
<file path=[Content_Types].xml><?xml version="1.0" encoding="utf-8"?>
<Types xmlns="http://schemas.openxmlformats.org/package/2006/content-types">
  <Default Extension="xlsx" ContentType="application/vnd.openxmlformats-officedocument.spreadsheetml.sheet"/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word/charts/chart10.xml" ContentType="application/vnd.openxmlformats-officedocument.drawingml.chart+xml"/>
  <Override PartName="/word/charts/chart8.xml" ContentType="application/vnd.openxmlformats-officedocument.drawingml.chart+xml"/>
  <Override PartName="/word/charts/chart7.xml" ContentType="application/vnd.openxmlformats-officedocument.drawingml.chart+xml"/>
  <Override PartName="/word/charts/chart6.xml" ContentType="application/vnd.openxmlformats-officedocument.drawingml.chart+xml"/>
  <Override PartName="/word/charts/chart3.xml" ContentType="application/vnd.openxmlformats-officedocument.drawingml.chart+xml"/>
  <Override PartName="/word/charts/chart2.xml" ContentType="application/vnd.openxmlformats-officedocument.drawingml.chart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harts/chart1.xml" ContentType="application/vnd.openxmlformats-officedocument.drawingml.chart+xml"/>
  <Override PartName="/word/diagrams/quickStyle8.xml" ContentType="application/vnd.openxmlformats-officedocument.drawingml.diagramQuickStyle+xml"/>
  <Override PartName="/word/diagrams/layout8.xml" ContentType="application/vnd.openxmlformats-officedocument.drawingml.diagramLayout+xml"/>
  <Override PartName="/word/diagrams/layout7.xml" ContentType="application/vnd.openxmlformats-officedocument.drawingml.diagramLayout+xml"/>
  <Override PartName="/word/diagrams/colors7.xml" ContentType="application/vnd.openxmlformats-officedocument.drawingml.diagramColors+xml"/>
  <Override PartName="/word/diagrams/data7.xml" ContentType="application/vnd.openxmlformats-officedocument.drawingml.diagramData+xml"/>
  <Override PartName="/word/diagrams/drawing7.xml" ContentType="application/vnd.openxmlformats-officedocument.drawingml.diagramDrawing+xml"/>
  <Override PartName="/word/diagrams/quickStyle6.xml" ContentType="application/vnd.openxmlformats-officedocument.drawingml.diagramQuickStyle+xml"/>
  <Override PartName="/word/diagrams/layout6.xml" ContentType="application/vnd.openxmlformats-officedocument.drawingml.diagramLayout+xml"/>
  <Override PartName="/word/diagrams/colors6.xml" ContentType="application/vnd.openxmlformats-officedocument.drawingml.diagramColors+xml"/>
  <Override PartName="/word/diagrams/data6.xml" ContentType="application/vnd.openxmlformats-officedocument.drawingml.diagramData+xml"/>
  <Override PartName="/word/theme/themeOverride1.xml" ContentType="application/vnd.openxmlformats-officedocument.themeOverride+xml"/>
  <Override PartName="/word/diagrams/drawing6.xml" ContentType="application/vnd.openxmlformats-officedocument.drawingml.diagramDrawing+xml"/>
  <Override PartName="/word/diagrams/colors5.xml" ContentType="application/vnd.openxmlformats-officedocument.drawingml.diagramColors+xml"/>
  <Override PartName="/word/charts/chart4.xml" ContentType="application/vnd.openxmlformats-officedocument.drawingml.chart+xml"/>
  <Override PartName="/word/diagrams/drawing5.xml" ContentType="application/vnd.openxmlformats-officedocument.drawingml.diagramDrawing+xml"/>
  <Override PartName="/word/diagrams/quickStyle4.xml" ContentType="application/vnd.openxmlformats-officedocument.drawingml.diagramQuickStyle+xml"/>
  <Override PartName="/word/diagrams/colors4.xml" ContentType="application/vnd.openxmlformats-officedocument.drawingml.diagramColors+xml"/>
  <Override PartName="/word/diagrams/quickStyle5.xml" ContentType="application/vnd.openxmlformats-officedocument.drawingml.diagramQuickStyle+xml"/>
  <Override PartName="/word/diagrams/data4.xml" ContentType="application/vnd.openxmlformats-officedocument.drawingml.diagramData+xml"/>
  <Override PartName="/word/diagrams/quickStyle3.xml" ContentType="application/vnd.openxmlformats-officedocument.drawingml.diagramQuickStyle+xml"/>
  <Override PartName="/word/diagrams/drawing3.xml" ContentType="application/vnd.openxmlformats-officedocument.drawingml.diagramDrawing+xml"/>
  <Override PartName="/word/diagrams/layout2.xml" ContentType="application/vnd.openxmlformats-officedocument.drawingml.diagramLayout+xml"/>
  <Override PartName="/word/diagrams/colors2.xml" ContentType="application/vnd.openxmlformats-officedocument.drawingml.diagramColors+xml"/>
  <Override PartName="/word/diagrams/data2.xml" ContentType="application/vnd.openxmlformats-officedocument.drawingml.diagramData+xml"/>
  <Override PartName="/word/diagrams/colors1.xml" ContentType="application/vnd.openxmlformats-officedocument.drawingml.diagramColors+xml"/>
  <Override PartName="/word/charts/chart5.xml" ContentType="application/vnd.openxmlformats-officedocument.drawingml.chart+xml"/>
  <Override PartName="/word/diagrams/data1.xml" ContentType="application/vnd.openxmlformats-officedocument.drawingml.diagramData+xml"/>
  <Override PartName="/word/charts/chart9.xml" ContentType="application/vnd.openxmlformats-officedocument.drawingml.chart+xml"/>
  <Override PartName="/word/footer2.xml" ContentType="application/vnd.openxmlformats-officedocument.wordprocessingml.footer+xml"/>
  <Override PartName="/word/diagrams/layout3.xml" ContentType="application/vnd.openxmlformats-officedocument.drawingml.diagramLayout+xml"/>
  <Override PartName="/word/diagrams/quickStyle2.xml" ContentType="application/vnd.openxmlformats-officedocument.drawingml.diagramQuickStyle+xml"/>
  <Override PartName="/word/diagrams/layout1.xml" ContentType="application/vnd.openxmlformats-officedocument.drawingml.diagramLayout+xml"/>
  <Override PartName="/word/footer1.xml" ContentType="application/vnd.openxmlformats-officedocument.wordprocessingml.footer+xml"/>
  <Override PartName="/word/diagrams/data8.xml" ContentType="application/vnd.openxmlformats-officedocument.drawingml.diagramData+xml"/>
  <Override PartName="/word/diagrams/drawing8.xml" ContentType="application/vnd.openxmlformats-officedocument.drawingml.diagramDrawing+xml"/>
  <Override PartName="/word/diagrams/colors3.xml" ContentType="application/vnd.openxmlformats-officedocument.drawingml.diagramColors+xml"/>
  <Override PartName="/word/numbering.xml" ContentType="application/vnd.openxmlformats-officedocument.wordprocessingml.numbering+xml"/>
  <Override PartName="/word/diagrams/layout4.xml" ContentType="application/vnd.openxmlformats-officedocument.drawingml.diagramLayout+xml"/>
  <Override PartName="/word/diagrams/colors8.xml" ContentType="application/vnd.openxmlformats-officedocument.drawingml.diagramColor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theme/theme1.xml" ContentType="application/vnd.openxmlformats-officedocument.theme+xml"/>
  <Override PartName="/word/diagrams/quickStyle1.xml" ContentType="application/vnd.openxmlformats-officedocument.drawingml.diagramQuickStyle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diagrams/drawing2.xml" ContentType="application/vnd.openxmlformats-officedocument.drawingml.diagramDrawing+xml"/>
  <Override PartName="/word/diagrams/layout5.xml" ContentType="application/vnd.openxmlformats-officedocument.drawingml.diagramLayout+xml"/>
  <Override PartName="/word/webSettings.xml" ContentType="application/vnd.openxmlformats-officedocument.wordprocessingml.webSettings+xml"/>
  <Override PartName="/word/diagrams/drawing1.xml" ContentType="application/vnd.openxmlformats-officedocument.drawingml.diagramDrawing+xml"/>
  <Override PartName="/word/document.xml" ContentType="application/vnd.openxmlformats-officedocument.wordprocessingml.document.main+xml"/>
  <Override PartName="/word/diagrams/data3.xml" ContentType="application/vnd.openxmlformats-officedocument.drawingml.diagramData+xml"/>
  <Override PartName="/word/settings.xml" ContentType="application/vnd.openxmlformats-officedocument.wordprocessingml.settings+xml"/>
  <Override PartName="/word/diagrams/drawing4.xml" ContentType="application/vnd.openxmlformats-officedocument.drawingml.diagramDrawing+xml"/>
  <Override PartName="/word/diagrams/quickStyle7.xml" ContentType="application/vnd.openxmlformats-officedocument.drawingml.diagramQuickStyle+xml"/>
  <Override PartName="/customXml/itemProps1.xml" ContentType="application/vnd.openxmlformats-officedocument.customXmlProperties+xml"/>
  <Override PartName="/word/footnotes.xml" ContentType="application/vnd.openxmlformats-officedocument.wordprocessingml.footnotes+xml"/>
  <Override PartName="/word/diagrams/data5.xml" ContentType="application/vnd.openxmlformats-officedocument.drawingml.diagramData+xml"/>
  <Override PartName="/word/styles.xml" ContentType="application/vnd.openxmlformats-officedocument.wordprocessingml.styles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sdt>
      <w:sdtPr>
        <w15:appearance w15:val="boundingBox"/>
        <w:id w:val="-1219813524"/>
        <w:docPartObj>
          <w:docPartGallery w:val="Table of Contents"/>
          <w:docPartUnique w:val="true"/>
        </w:docPartObj>
        <w:rPr/>
      </w:sdtPr>
      <w:sdtContent>
        <w:p>
          <w:pPr>
            <w:pStyle w:val="879"/>
            <w:jc w:val="center"/>
            <w:spacing w:after="0" w:line="360" w:lineRule="auto"/>
            <w:widowControl w:val="off"/>
            <w:rPr>
              <w:rFonts w:ascii="Times New Roman" w:hAnsi="Times New Roman" w:cs="Times New Roman"/>
              <w:b/>
              <w:sz w:val="28"/>
              <w:szCs w:val="28"/>
            </w:rPr>
          </w:pPr>
          <w:r/>
          <w:bookmarkStart w:id="0" w:name="_Toc130982666"/>
          <w:r>
            <w:rPr>
              <w:rFonts w:ascii="Times New Roman" w:hAnsi="Times New Roman" w:cs="Times New Roman"/>
              <w:b/>
              <w:sz w:val="28"/>
              <w:szCs w:val="28"/>
            </w:rPr>
            <w:t xml:space="preserve">СОДЕРЖАНИЕ</w:t>
          </w:r>
          <w:r/>
        </w:p>
        <w:p>
          <w:pPr>
            <w:pStyle w:val="870"/>
            <w:spacing w:after="0" w:line="360" w:lineRule="auto"/>
            <w:widowControl w:val="off"/>
            <w:tabs>
              <w:tab w:val="right" w:pos="9628" w:leader="dot"/>
            </w:tabs>
          </w:pPr>
          <w:r/>
          <w:r/>
        </w:p>
        <w:p>
          <w:pPr>
            <w:pStyle w:val="870"/>
            <w:jc w:val="both"/>
            <w:spacing w:after="0" w:line="360" w:lineRule="auto"/>
            <w:widowControl w:val="off"/>
            <w:tabs>
              <w:tab w:val="right" w:pos="9628" w:leader="dot"/>
            </w:tabs>
            <w:rPr>
              <w:rFonts w:ascii="Times New Roman" w:hAnsi="Times New Roman" w:cs="Times New Roman" w:eastAsiaTheme="minorEastAsia"/>
              <w:sz w:val="28"/>
              <w:szCs w:val="28"/>
              <w:lang w:eastAsia="ru-RU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tooltip="#_Toc131169780" w:anchor="_Toc131169780" w:history="1">
            <w:r>
              <w:rPr>
                <w:rStyle w:val="863"/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Введение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>
              <w:rPr>
                <w:rFonts w:ascii="Times New Roman" w:hAnsi="Times New Roman" w:cs="Times New Roman"/>
                <w:sz w:val="28"/>
                <w:szCs w:val="28"/>
              </w:rPr>
              <w:fldChar w:fldCharType="begin"/>
            </w:r>
            <w:r>
              <w:rPr>
                <w:rFonts w:ascii="Times New Roman" w:hAnsi="Times New Roman" w:cs="Times New Roman"/>
                <w:sz w:val="28"/>
                <w:szCs w:val="28"/>
              </w:rPr>
              <w:instrText xml:space="preserve"> PAGEREF _Toc131169780 \h </w:instrTex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fldChar w:fldCharType="end"/>
            </w:r>
          </w:hyperlink>
          <w:r/>
          <w:r/>
        </w:p>
        <w:p>
          <w:pPr>
            <w:pStyle w:val="870"/>
            <w:jc w:val="both"/>
            <w:spacing w:after="0" w:line="360" w:lineRule="auto"/>
            <w:widowControl w:val="off"/>
            <w:tabs>
              <w:tab w:val="right" w:pos="9628" w:leader="dot"/>
            </w:tabs>
            <w:rPr>
              <w:rFonts w:ascii="Times New Roman" w:hAnsi="Times New Roman" w:cs="Times New Roman" w:eastAsiaTheme="minorEastAsia"/>
              <w:sz w:val="28"/>
              <w:szCs w:val="28"/>
              <w:lang w:eastAsia="ru-RU"/>
            </w:rPr>
          </w:pPr>
          <w:r/>
          <w:hyperlink w:tooltip="#_Toc131169781" w:anchor="_Toc131169781" w:history="1">
            <w:r>
              <w:rPr>
                <w:rStyle w:val="863"/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Глава </w:t>
            </w:r>
            <w:r>
              <w:rPr>
                <w:rStyle w:val="863"/>
                <w:rFonts w:ascii="Times New Roman" w:hAnsi="Times New Roman" w:cs="Times New Roman"/>
                <w:color w:val="auto"/>
                <w:sz w:val="28"/>
                <w:szCs w:val="28"/>
                <w:lang w:val="en-US"/>
              </w:rPr>
              <w:t xml:space="preserve">I</w:t>
            </w:r>
            <w:r>
              <w:rPr>
                <w:rStyle w:val="863"/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Теоретический анализ проблемы психологической реабилитации женщин с болевым синдромом после развода в психологической литературе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>
              <w:rPr>
                <w:rFonts w:ascii="Times New Roman" w:hAnsi="Times New Roman" w:cs="Times New Roman"/>
                <w:sz w:val="28"/>
                <w:szCs w:val="28"/>
              </w:rPr>
              <w:fldChar w:fldCharType="begin"/>
            </w:r>
            <w:r>
              <w:rPr>
                <w:rFonts w:ascii="Times New Roman" w:hAnsi="Times New Roman" w:cs="Times New Roman"/>
                <w:sz w:val="28"/>
                <w:szCs w:val="28"/>
              </w:rPr>
              <w:instrText xml:space="preserve"> PAGEREF _Toc131169781 \h </w:instrTex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7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fldChar w:fldCharType="end"/>
            </w:r>
          </w:hyperlink>
          <w:r/>
          <w:r/>
        </w:p>
        <w:p>
          <w:pPr>
            <w:pStyle w:val="871"/>
            <w:ind w:left="0"/>
            <w:jc w:val="both"/>
            <w:spacing w:after="0" w:line="360" w:lineRule="auto"/>
            <w:widowControl w:val="off"/>
            <w:tabs>
              <w:tab w:val="right" w:pos="9628" w:leader="dot"/>
            </w:tabs>
            <w:rPr>
              <w:rFonts w:ascii="Times New Roman" w:hAnsi="Times New Roman" w:cs="Times New Roman" w:eastAsiaTheme="minorEastAsia"/>
              <w:sz w:val="28"/>
              <w:szCs w:val="28"/>
              <w:lang w:eastAsia="ru-RU"/>
            </w:rPr>
          </w:pPr>
          <w:r/>
          <w:hyperlink w:tooltip="#_Toc131169782" w:anchor="_Toc131169782" w:history="1">
            <w:r>
              <w:rPr>
                <w:rStyle w:val="863"/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1.1 Психологические особенности женщин, переживающих состояние развода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>
              <w:rPr>
                <w:rFonts w:ascii="Times New Roman" w:hAnsi="Times New Roman" w:cs="Times New Roman"/>
                <w:sz w:val="28"/>
                <w:szCs w:val="28"/>
              </w:rPr>
              <w:fldChar w:fldCharType="begin"/>
            </w:r>
            <w:r>
              <w:rPr>
                <w:rFonts w:ascii="Times New Roman" w:hAnsi="Times New Roman" w:cs="Times New Roman"/>
                <w:sz w:val="28"/>
                <w:szCs w:val="28"/>
              </w:rPr>
              <w:instrText xml:space="preserve"> PAGEREF _Toc131169782 \h </w:instrTex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7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fldChar w:fldCharType="end"/>
            </w:r>
          </w:hyperlink>
          <w:r/>
          <w:r/>
        </w:p>
        <w:p>
          <w:pPr>
            <w:pStyle w:val="871"/>
            <w:ind w:left="0"/>
            <w:jc w:val="both"/>
            <w:spacing w:after="0" w:line="360" w:lineRule="auto"/>
            <w:widowControl w:val="off"/>
            <w:tabs>
              <w:tab w:val="right" w:pos="9628" w:leader="dot"/>
            </w:tabs>
            <w:rPr>
              <w:rFonts w:ascii="Times New Roman" w:hAnsi="Times New Roman" w:cs="Times New Roman" w:eastAsiaTheme="minorEastAsia"/>
              <w:sz w:val="28"/>
              <w:szCs w:val="28"/>
              <w:lang w:eastAsia="ru-RU"/>
            </w:rPr>
          </w:pPr>
          <w:r/>
          <w:hyperlink w:tooltip="#_Toc131169783" w:anchor="_Toc131169783" w:history="1">
            <w:r>
              <w:rPr>
                <w:rStyle w:val="863"/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1.2 Формы болевого синдрома у женщин после развода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>
              <w:rPr>
                <w:rFonts w:ascii="Times New Roman" w:hAnsi="Times New Roman" w:cs="Times New Roman"/>
                <w:sz w:val="28"/>
                <w:szCs w:val="28"/>
              </w:rPr>
              <w:fldChar w:fldCharType="begin"/>
            </w:r>
            <w:r>
              <w:rPr>
                <w:rFonts w:ascii="Times New Roman" w:hAnsi="Times New Roman" w:cs="Times New Roman"/>
                <w:sz w:val="28"/>
                <w:szCs w:val="28"/>
              </w:rPr>
              <w:instrText xml:space="preserve"> PAGEREF _Toc131169783 \h </w:instrTex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fldChar w:fldCharType="end"/>
            </w:r>
          </w:hyperlink>
          <w:r/>
          <w:r/>
        </w:p>
        <w:p>
          <w:pPr>
            <w:pStyle w:val="871"/>
            <w:ind w:left="0"/>
            <w:jc w:val="both"/>
            <w:spacing w:after="0" w:line="360" w:lineRule="auto"/>
            <w:widowControl w:val="off"/>
            <w:tabs>
              <w:tab w:val="right" w:pos="9628" w:leader="dot"/>
            </w:tabs>
            <w:rPr>
              <w:rFonts w:ascii="Times New Roman" w:hAnsi="Times New Roman" w:cs="Times New Roman"/>
              <w:sz w:val="28"/>
              <w:szCs w:val="28"/>
            </w:rPr>
          </w:pPr>
          <w:r/>
          <w:hyperlink w:tooltip="#_Toc131169784" w:anchor="_Toc131169784" w:history="1">
            <w:r>
              <w:rPr>
                <w:rStyle w:val="863"/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1.3 Методы психологической реабилитация женщин с болевым синдромом после развода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>
              <w:rPr>
                <w:rFonts w:ascii="Times New Roman" w:hAnsi="Times New Roman" w:cs="Times New Roman"/>
                <w:sz w:val="28"/>
                <w:szCs w:val="28"/>
              </w:rPr>
              <w:fldChar w:fldCharType="begin"/>
            </w:r>
            <w:r>
              <w:rPr>
                <w:rFonts w:ascii="Times New Roman" w:hAnsi="Times New Roman" w:cs="Times New Roman"/>
                <w:sz w:val="28"/>
                <w:szCs w:val="28"/>
              </w:rPr>
              <w:instrText xml:space="preserve"> PAGEREF _Toc131169784 \h </w:instrTex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29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fldChar w:fldCharType="end"/>
            </w:r>
          </w:hyperlink>
          <w:r/>
          <w:r/>
        </w:p>
        <w:p>
          <w:pPr>
            <w:pStyle w:val="870"/>
            <w:jc w:val="both"/>
            <w:spacing w:after="0" w:line="360" w:lineRule="auto"/>
            <w:widowControl w:val="off"/>
            <w:tabs>
              <w:tab w:val="right" w:pos="9628" w:leader="dot"/>
            </w:tabs>
            <w:rPr>
              <w:rFonts w:ascii="Times New Roman" w:hAnsi="Times New Roman" w:cs="Times New Roman" w:eastAsiaTheme="minorEastAsia"/>
              <w:sz w:val="28"/>
              <w:szCs w:val="28"/>
              <w:lang w:eastAsia="ru-RU"/>
            </w:rPr>
          </w:pPr>
          <w:r/>
          <w:hyperlink w:tooltip="#_Toc131169786" w:anchor="_Toc131169786" w:history="1">
            <w:r>
              <w:rPr>
                <w:rStyle w:val="863"/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Глава </w:t>
            </w:r>
            <w:r>
              <w:rPr>
                <w:rStyle w:val="863"/>
                <w:rFonts w:ascii="Times New Roman" w:hAnsi="Times New Roman" w:cs="Times New Roman"/>
                <w:color w:val="auto"/>
                <w:sz w:val="28"/>
                <w:szCs w:val="28"/>
                <w:lang w:val="en-US"/>
              </w:rPr>
              <w:t xml:space="preserve">II</w:t>
            </w:r>
            <w:r>
              <w:rPr>
                <w:rStyle w:val="863"/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Экспериментальное исследование психологических особенностей  женщин</w:t>
            </w:r>
            <w:r>
              <w:rPr>
                <w:rStyle w:val="863"/>
                <w:rFonts w:ascii="Times New Roman" w:hAnsi="Times New Roman" w:cs="Times New Roman"/>
                <w:color w:val="auto"/>
                <w:sz w:val="28"/>
                <w:szCs w:val="28"/>
                <w:lang w:val="en-US"/>
              </w:rPr>
              <w:t xml:space="preserve"> c </w:t>
            </w:r>
            <w:r>
              <w:rPr>
                <w:rStyle w:val="863"/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болев</w:t>
            </w:r>
            <w:r>
              <w:rPr>
                <w:rStyle w:val="863"/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ым</w:t>
            </w:r>
            <w:r>
              <w:rPr>
                <w:rStyle w:val="863"/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синдром</w:t>
            </w:r>
            <w:r>
              <w:rPr>
                <w:rStyle w:val="863"/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ом</w:t>
            </w:r>
            <w:r>
              <w:rPr>
                <w:rStyle w:val="863"/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после развода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>
              <w:rPr>
                <w:rFonts w:ascii="Times New Roman" w:hAnsi="Times New Roman" w:cs="Times New Roman"/>
                <w:sz w:val="28"/>
                <w:szCs w:val="28"/>
              </w:rPr>
              <w:fldChar w:fldCharType="begin"/>
            </w:r>
            <w:r>
              <w:rPr>
                <w:rFonts w:ascii="Times New Roman" w:hAnsi="Times New Roman" w:cs="Times New Roman"/>
                <w:sz w:val="28"/>
                <w:szCs w:val="28"/>
              </w:rPr>
              <w:instrText xml:space="preserve"> PAGEREF _Toc131169786 \h </w:instrTex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fldChar w:fldCharType="end"/>
            </w:r>
          </w:hyperlink>
          <w:r/>
          <w:r/>
        </w:p>
        <w:p>
          <w:pPr>
            <w:pStyle w:val="871"/>
            <w:ind w:left="0"/>
            <w:jc w:val="both"/>
            <w:spacing w:after="0" w:line="360" w:lineRule="auto"/>
            <w:widowControl w:val="off"/>
            <w:tabs>
              <w:tab w:val="right" w:pos="9628" w:leader="dot"/>
            </w:tabs>
            <w:rPr>
              <w:rFonts w:ascii="Times New Roman" w:hAnsi="Times New Roman" w:cs="Times New Roman" w:eastAsiaTheme="minorEastAsia"/>
              <w:sz w:val="28"/>
              <w:szCs w:val="28"/>
              <w:lang w:eastAsia="ru-RU"/>
            </w:rPr>
          </w:pPr>
          <w:r/>
          <w:hyperlink w:tooltip="#_Toc131169787" w:anchor="_Toc131169787" w:history="1">
            <w:r>
              <w:rPr>
                <w:rStyle w:val="863"/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2.1 Методы и организация исследования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>
              <w:rPr>
                <w:rFonts w:ascii="Times New Roman" w:hAnsi="Times New Roman" w:cs="Times New Roman"/>
                <w:sz w:val="28"/>
                <w:szCs w:val="28"/>
              </w:rPr>
              <w:fldChar w:fldCharType="begin"/>
            </w:r>
            <w:r>
              <w:rPr>
                <w:rFonts w:ascii="Times New Roman" w:hAnsi="Times New Roman" w:cs="Times New Roman"/>
                <w:sz w:val="28"/>
                <w:szCs w:val="28"/>
              </w:rPr>
              <w:instrText xml:space="preserve"> PAGEREF _Toc131169787 \h </w:instrTex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fldChar w:fldCharType="end"/>
            </w:r>
          </w:hyperlink>
          <w:r/>
          <w:r/>
        </w:p>
        <w:p>
          <w:pPr>
            <w:pStyle w:val="871"/>
            <w:ind w:left="0"/>
            <w:jc w:val="both"/>
            <w:spacing w:after="0" w:line="360" w:lineRule="auto"/>
            <w:widowControl w:val="off"/>
            <w:tabs>
              <w:tab w:val="right" w:pos="9628" w:leader="dot"/>
            </w:tabs>
            <w:rPr>
              <w:rFonts w:ascii="Times New Roman" w:hAnsi="Times New Roman" w:cs="Times New Roman" w:eastAsiaTheme="minorEastAsia"/>
              <w:sz w:val="28"/>
              <w:szCs w:val="28"/>
              <w:lang w:eastAsia="ru-RU"/>
            </w:rPr>
          </w:pPr>
          <w:r/>
          <w:hyperlink w:tooltip="#_Toc131169788" w:anchor="_Toc131169788" w:history="1">
            <w:r>
              <w:rPr>
                <w:rStyle w:val="863"/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2.2 Анализ результатов исследования психологическ</w:t>
            </w:r>
            <w:r>
              <w:rPr>
                <w:rStyle w:val="863"/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ой</w:t>
            </w:r>
            <w:r>
              <w:rPr>
                <w:rStyle w:val="863"/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</w:t>
            </w:r>
            <w:r>
              <w:rPr>
                <w:rStyle w:val="863"/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реабилитации</w:t>
            </w:r>
            <w:r>
              <w:rPr>
                <w:rStyle w:val="863"/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 женщин </w:t>
            </w:r>
            <w:r>
              <w:rPr>
                <w:rStyle w:val="863"/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с болевым синдромом после развода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>
              <w:rPr>
                <w:rFonts w:ascii="Times New Roman" w:hAnsi="Times New Roman" w:cs="Times New Roman"/>
                <w:sz w:val="28"/>
                <w:szCs w:val="28"/>
              </w:rPr>
              <w:fldChar w:fldCharType="begin"/>
            </w:r>
            <w:r>
              <w:rPr>
                <w:rFonts w:ascii="Times New Roman" w:hAnsi="Times New Roman" w:cs="Times New Roman"/>
                <w:sz w:val="28"/>
                <w:szCs w:val="28"/>
              </w:rPr>
              <w:instrText xml:space="preserve"> PAGEREF _Toc131169788 \h </w:instrTex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50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fldChar w:fldCharType="end"/>
            </w:r>
          </w:hyperlink>
          <w:r/>
          <w:r/>
        </w:p>
        <w:p>
          <w:pPr>
            <w:pStyle w:val="870"/>
            <w:jc w:val="both"/>
            <w:spacing w:after="0" w:line="360" w:lineRule="auto"/>
            <w:widowControl w:val="off"/>
            <w:tabs>
              <w:tab w:val="right" w:pos="9628" w:leader="dot"/>
            </w:tabs>
            <w:rPr>
              <w:rFonts w:ascii="Times New Roman" w:hAnsi="Times New Roman" w:cs="Times New Roman" w:eastAsiaTheme="minorEastAsia"/>
              <w:sz w:val="28"/>
              <w:szCs w:val="28"/>
              <w:lang w:eastAsia="ru-RU"/>
            </w:rPr>
          </w:pPr>
          <w:r/>
          <w:hyperlink w:tooltip="#_Toc131169791" w:anchor="_Toc131169791" w:history="1">
            <w:r>
              <w:rPr>
                <w:rStyle w:val="863"/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Заключение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>
              <w:rPr>
                <w:rFonts w:ascii="Times New Roman" w:hAnsi="Times New Roman" w:cs="Times New Roman"/>
                <w:sz w:val="28"/>
                <w:szCs w:val="28"/>
              </w:rPr>
              <w:fldChar w:fldCharType="begin"/>
            </w:r>
            <w:r>
              <w:rPr>
                <w:rFonts w:ascii="Times New Roman" w:hAnsi="Times New Roman" w:cs="Times New Roman"/>
                <w:sz w:val="28"/>
                <w:szCs w:val="28"/>
              </w:rPr>
              <w:instrText xml:space="preserve"> PAGEREF _Toc131169791 \h </w:instrTex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76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fldChar w:fldCharType="end"/>
            </w:r>
          </w:hyperlink>
          <w:r/>
          <w:r/>
        </w:p>
        <w:p>
          <w:pPr>
            <w:pStyle w:val="870"/>
            <w:jc w:val="both"/>
            <w:spacing w:after="0" w:line="360" w:lineRule="auto"/>
            <w:widowControl w:val="off"/>
            <w:tabs>
              <w:tab w:val="right" w:pos="9628" w:leader="dot"/>
            </w:tabs>
            <w:rPr>
              <w:rFonts w:ascii="Times New Roman" w:hAnsi="Times New Roman" w:cs="Times New Roman" w:eastAsiaTheme="minorEastAsia"/>
              <w:sz w:val="28"/>
              <w:szCs w:val="28"/>
              <w:lang w:eastAsia="ru-RU"/>
            </w:rPr>
          </w:pPr>
          <w:r/>
          <w:hyperlink w:tooltip="#_Toc131169792" w:anchor="_Toc131169792" w:history="1">
            <w:r>
              <w:rPr>
                <w:rStyle w:val="863"/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Список использованных источников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>
              <w:rPr>
                <w:rFonts w:ascii="Times New Roman" w:hAnsi="Times New Roman" w:cs="Times New Roman"/>
                <w:sz w:val="28"/>
                <w:szCs w:val="28"/>
              </w:rPr>
              <w:fldChar w:fldCharType="begin"/>
            </w:r>
            <w:r>
              <w:rPr>
                <w:rFonts w:ascii="Times New Roman" w:hAnsi="Times New Roman" w:cs="Times New Roman"/>
                <w:sz w:val="28"/>
                <w:szCs w:val="28"/>
              </w:rPr>
              <w:instrText xml:space="preserve"> PAGEREF _Toc131169792 \h </w:instrTex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76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fldChar w:fldCharType="end"/>
            </w:r>
          </w:hyperlink>
          <w:r/>
          <w:r/>
        </w:p>
        <w:p>
          <w:pPr>
            <w:pStyle w:val="870"/>
            <w:jc w:val="both"/>
            <w:spacing w:after="0" w:line="360" w:lineRule="auto"/>
            <w:widowControl w:val="off"/>
            <w:tabs>
              <w:tab w:val="right" w:pos="9628" w:leader="dot"/>
            </w:tabs>
            <w:rPr>
              <w:rFonts w:eastAsiaTheme="minorEastAsia"/>
              <w:lang w:eastAsia="ru-RU"/>
            </w:rPr>
          </w:pPr>
          <w:r/>
          <w:hyperlink w:tooltip="#_Toc131169793" w:anchor="_Toc131169793" w:history="1">
            <w:r>
              <w:rPr>
                <w:rStyle w:val="863"/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Приложения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>
              <w:rPr>
                <w:rFonts w:ascii="Times New Roman" w:hAnsi="Times New Roman" w:cs="Times New Roman"/>
                <w:sz w:val="28"/>
                <w:szCs w:val="28"/>
              </w:rPr>
              <w:fldChar w:fldCharType="begin"/>
            </w:r>
            <w:r>
              <w:rPr>
                <w:rFonts w:ascii="Times New Roman" w:hAnsi="Times New Roman" w:cs="Times New Roman"/>
                <w:sz w:val="28"/>
                <w:szCs w:val="28"/>
              </w:rPr>
              <w:instrText xml:space="preserve"> PAGEREF _Toc131169793 \h </w:instrTex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84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fldChar w:fldCharType="end"/>
            </w:r>
          </w:hyperlink>
          <w:r/>
          <w:r/>
        </w:p>
        <w:p>
          <w:r>
            <w:rPr>
              <w:b/>
              <w:bCs/>
            </w:rPr>
            <w:fldChar w:fldCharType="end"/>
          </w:r>
          <w:r/>
        </w:p>
      </w:sdtContent>
    </w:sdt>
    <w:p>
      <w:pPr>
        <w:pStyle w:val="701"/>
        <w:jc w:val="center"/>
        <w:keepLines w:val="0"/>
        <w:keepNext w:val="0"/>
        <w:spacing w:before="0" w:after="0" w:line="360" w:lineRule="auto"/>
        <w:widowControl w:val="off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</w:r>
      <w:r/>
    </w:p>
    <w:p>
      <w:pPr>
        <w:pStyle w:val="701"/>
        <w:jc w:val="center"/>
        <w:keepLines w:val="0"/>
        <w:keepNext w:val="0"/>
        <w:spacing w:before="0" w:after="0" w:line="360" w:lineRule="auto"/>
        <w:widowControl w:val="off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</w:r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pPr>
        <w:pStyle w:val="701"/>
        <w:jc w:val="center"/>
        <w:keepLines w:val="0"/>
        <w:keepNext w:val="0"/>
        <w:spacing w:before="0" w:after="0" w:line="360" w:lineRule="auto"/>
        <w:widowControl w:val="off"/>
        <w:rPr>
          <w:rFonts w:ascii="Times New Roman" w:hAnsi="Times New Roman" w:cs="Times New Roman"/>
          <w:b/>
          <w:sz w:val="28"/>
          <w:szCs w:val="28"/>
        </w:rPr>
      </w:pPr>
      <w:r/>
      <w:bookmarkStart w:id="1" w:name="_Toc131169780"/>
      <w:r>
        <w:rPr>
          <w:rFonts w:ascii="Times New Roman" w:hAnsi="Times New Roman" w:cs="Times New Roman"/>
          <w:b/>
          <w:sz w:val="28"/>
          <w:szCs w:val="28"/>
        </w:rPr>
        <w:t xml:space="preserve">ВВЕДЕНИЕ</w:t>
      </w:r>
      <w:bookmarkEnd w:id="1"/>
      <w:r/>
      <w:r/>
    </w:p>
    <w:p>
      <w:pPr>
        <w:spacing w:after="0" w:line="360" w:lineRule="auto"/>
        <w:widowControl w:val="off"/>
      </w:pPr>
      <w:r/>
      <w:r/>
    </w:p>
    <w:p>
      <w:pPr>
        <w:ind w:firstLine="709"/>
        <w:jc w:val="both"/>
        <w:spacing w:after="0" w:line="360" w:lineRule="auto"/>
        <w:widowControl w:val="of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Актуальность исследования</w:t>
      </w:r>
      <w:r>
        <w:rPr>
          <w:rFonts w:ascii="Times New Roman" w:hAnsi="Times New Roman" w:cs="Times New Roman"/>
          <w:b/>
          <w:sz w:val="28"/>
          <w:szCs w:val="28"/>
        </w:rPr>
        <w:t xml:space="preserve">.</w:t>
      </w:r>
      <w: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Социальная ситуация современного общества в отношении развития семейных отношений приобретает совершенно новейшие ценности и формат их построения, но ситуация развода также не перестает быть очень актуальной. </w:t>
      </w:r>
      <w:r>
        <w:rPr>
          <w:rFonts w:ascii="Times New Roman" w:hAnsi="Times New Roman" w:cs="Times New Roman"/>
          <w:sz w:val="28"/>
          <w:szCs w:val="28"/>
        </w:rPr>
        <w:t xml:space="preserve">Количество браков в России в последние годы снижается, а вот число разводов остается примерно одинаковым. По данным Росстата, в 202</w:t>
      </w:r>
      <w:r>
        <w:rPr>
          <w:rFonts w:ascii="Times New Roman" w:hAnsi="Times New Roman" w:cs="Times New Roman"/>
          <w:sz w:val="28"/>
          <w:szCs w:val="28"/>
        </w:rPr>
        <w:t xml:space="preserve">2</w:t>
      </w:r>
      <w:r>
        <w:rPr>
          <w:rFonts w:ascii="Times New Roman" w:hAnsi="Times New Roman" w:cs="Times New Roman"/>
          <w:sz w:val="28"/>
          <w:szCs w:val="28"/>
        </w:rPr>
        <w:t xml:space="preserve"> году в нашей стране было заключено 923553 браков (6,3 на 1000 человек населения). Это почти на 152 тысячи больше, чем в 202</w:t>
      </w:r>
      <w:r>
        <w:rPr>
          <w:rFonts w:ascii="Times New Roman" w:hAnsi="Times New Roman" w:cs="Times New Roman"/>
          <w:sz w:val="28"/>
          <w:szCs w:val="28"/>
        </w:rPr>
        <w:t xml:space="preserve">1</w:t>
      </w:r>
      <w:r>
        <w:rPr>
          <w:rFonts w:ascii="Times New Roman" w:hAnsi="Times New Roman" w:cs="Times New Roman"/>
          <w:sz w:val="28"/>
          <w:szCs w:val="28"/>
        </w:rPr>
        <w:t xml:space="preserve">-м.</w:t>
      </w:r>
      <w: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Число разводов в 202</w:t>
      </w:r>
      <w:r>
        <w:rPr>
          <w:rFonts w:ascii="Times New Roman" w:hAnsi="Times New Roman" w:cs="Times New Roman"/>
          <w:sz w:val="28"/>
          <w:szCs w:val="28"/>
        </w:rPr>
        <w:t xml:space="preserve">2</w:t>
      </w:r>
      <w:r>
        <w:rPr>
          <w:rFonts w:ascii="Times New Roman" w:hAnsi="Times New Roman" w:cs="Times New Roman"/>
          <w:sz w:val="28"/>
          <w:szCs w:val="28"/>
        </w:rPr>
        <w:t xml:space="preserve"> году тоже увеличилось, причем значительно. Если в 202</w:t>
      </w:r>
      <w:r>
        <w:rPr>
          <w:rFonts w:ascii="Times New Roman" w:hAnsi="Times New Roman" w:cs="Times New Roman"/>
          <w:sz w:val="28"/>
          <w:szCs w:val="28"/>
        </w:rPr>
        <w:t xml:space="preserve">1</w:t>
      </w:r>
      <w:r>
        <w:rPr>
          <w:rFonts w:ascii="Times New Roman" w:hAnsi="Times New Roman" w:cs="Times New Roman"/>
          <w:sz w:val="28"/>
          <w:szCs w:val="28"/>
        </w:rPr>
        <w:t xml:space="preserve"> году в стране официально разошлись 564033 пары, то в 202</w:t>
      </w:r>
      <w:r>
        <w:rPr>
          <w:rFonts w:ascii="Times New Roman" w:hAnsi="Times New Roman" w:cs="Times New Roman"/>
          <w:sz w:val="28"/>
          <w:szCs w:val="28"/>
        </w:rPr>
        <w:t xml:space="preserve">2</w:t>
      </w:r>
      <w:r>
        <w:rPr>
          <w:rFonts w:ascii="Times New Roman" w:hAnsi="Times New Roman" w:cs="Times New Roman"/>
          <w:sz w:val="28"/>
          <w:szCs w:val="28"/>
        </w:rPr>
        <w:t xml:space="preserve"> узы брака расторгли уже 644207 семьи (4,4 на 1000 человек населения)</w:t>
      </w:r>
      <w:r>
        <w:rPr>
          <w:rFonts w:ascii="Times New Roman" w:hAnsi="Times New Roman" w:cs="Times New Roman"/>
          <w:sz w:val="28"/>
          <w:szCs w:val="28"/>
        </w:rPr>
        <w:t xml:space="preserve">, т</w:t>
      </w:r>
      <w:r>
        <w:rPr>
          <w:rFonts w:ascii="Times New Roman" w:hAnsi="Times New Roman" w:cs="Times New Roman"/>
          <w:sz w:val="28"/>
          <w:szCs w:val="28"/>
        </w:rPr>
        <w:t xml:space="preserve">о есть на 80174 больше. Количество разводов в России </w:t>
      </w:r>
      <w:r>
        <w:rPr>
          <w:rFonts w:ascii="Times New Roman" w:hAnsi="Times New Roman" w:cs="Times New Roman"/>
          <w:sz w:val="28"/>
          <w:szCs w:val="28"/>
        </w:rPr>
        <w:t xml:space="preserve">последние </w:t>
      </w:r>
      <w:r>
        <w:rPr>
          <w:rFonts w:ascii="Times New Roman" w:hAnsi="Times New Roman" w:cs="Times New Roman"/>
          <w:sz w:val="28"/>
          <w:szCs w:val="28"/>
        </w:rPr>
        <w:t xml:space="preserve"> 5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лет неуклонно растет и составляет уже </w:t>
      </w:r>
      <w:r>
        <w:rPr>
          <w:rFonts w:ascii="Times New Roman" w:hAnsi="Times New Roman" w:cs="Times New Roman"/>
          <w:sz w:val="28"/>
          <w:szCs w:val="28"/>
        </w:rPr>
        <w:t xml:space="preserve">– около 600 тысяч в год.</w:t>
      </w:r>
      <w:r>
        <w:rPr>
          <w:rFonts w:ascii="Times New Roman" w:hAnsi="Times New Roman" w:cs="Times New Roman"/>
          <w:sz w:val="28"/>
          <w:szCs w:val="28"/>
        </w:rPr>
        <w:t xml:space="preserve"> В январе -июне 2022 года было зарегистрировано на 3,3</w:t>
      </w:r>
      <w:r>
        <w:rPr>
          <w:rFonts w:ascii="Times New Roman" w:hAnsi="Times New Roman" w:cs="Times New Roman"/>
          <w:sz w:val="28"/>
          <w:szCs w:val="28"/>
        </w:rPr>
        <w:t xml:space="preserve">%</w:t>
      </w:r>
      <w:r>
        <w:rPr>
          <w:rFonts w:ascii="Times New Roman" w:hAnsi="Times New Roman" w:cs="Times New Roman"/>
          <w:sz w:val="28"/>
          <w:szCs w:val="28"/>
        </w:rPr>
        <w:t xml:space="preserve"> больше </w:t>
      </w:r>
      <w:r>
        <w:rPr>
          <w:rFonts w:ascii="Times New Roman" w:hAnsi="Times New Roman" w:cs="Times New Roman"/>
          <w:sz w:val="28"/>
          <w:szCs w:val="28"/>
        </w:rPr>
        <w:t xml:space="preserve">разводов ,</w:t>
      </w:r>
      <w:r>
        <w:rPr>
          <w:rFonts w:ascii="Times New Roman" w:hAnsi="Times New Roman" w:cs="Times New Roman"/>
          <w:sz w:val="28"/>
          <w:szCs w:val="28"/>
        </w:rPr>
        <w:t xml:space="preserve"> чем за тот же период предыдущего года.</w:t>
      </w:r>
      <w:r/>
    </w:p>
    <w:p>
      <w:pPr>
        <w:ind w:firstLine="709"/>
        <w:jc w:val="both"/>
        <w:spacing w:after="0" w:line="360" w:lineRule="auto"/>
        <w:widowControl w:val="of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Переживание </w:t>
      </w:r>
      <w:r>
        <w:rPr>
          <w:rFonts w:ascii="Times New Roman" w:hAnsi="Times New Roman" w:cs="Times New Roman"/>
          <w:sz w:val="28"/>
          <w:szCs w:val="28"/>
        </w:rPr>
        <w:t xml:space="preserve">женщиной </w:t>
      </w:r>
      <w:r>
        <w:rPr>
          <w:rFonts w:ascii="Times New Roman" w:hAnsi="Times New Roman" w:cs="Times New Roman"/>
          <w:sz w:val="28"/>
          <w:szCs w:val="28"/>
        </w:rPr>
        <w:t xml:space="preserve">ситуации развода сопровождается </w:t>
      </w:r>
      <w:r>
        <w:rPr>
          <w:rFonts w:ascii="Times New Roman" w:hAnsi="Times New Roman" w:cs="Times New Roman"/>
          <w:sz w:val="28"/>
          <w:szCs w:val="28"/>
        </w:rPr>
        <w:t xml:space="preserve">сильным стрессом, </w:t>
      </w:r>
      <w:r>
        <w:rPr>
          <w:rFonts w:ascii="Times New Roman" w:hAnsi="Times New Roman" w:cs="Times New Roman"/>
          <w:sz w:val="28"/>
          <w:szCs w:val="28"/>
        </w:rPr>
        <w:t xml:space="preserve">личностной неопределенностью и отрицательными эмоциональными состояниями, иногда склонностью к </w:t>
      </w:r>
      <w:r>
        <w:rPr>
          <w:rFonts w:ascii="Times New Roman" w:hAnsi="Times New Roman" w:cs="Times New Roman"/>
          <w:sz w:val="28"/>
          <w:szCs w:val="28"/>
        </w:rPr>
        <w:t xml:space="preserve">суициду</w:t>
      </w:r>
      <w:r>
        <w:rPr>
          <w:rFonts w:ascii="Times New Roman" w:hAnsi="Times New Roman" w:cs="Times New Roman"/>
          <w:sz w:val="28"/>
          <w:szCs w:val="28"/>
        </w:rPr>
        <w:t xml:space="preserve">, а иногда психосоматическими расстройствами</w:t>
      </w:r>
      <w:r>
        <w:rPr>
          <w:rFonts w:ascii="Times New Roman" w:hAnsi="Times New Roman" w:cs="Times New Roman"/>
          <w:sz w:val="28"/>
          <w:szCs w:val="28"/>
        </w:rPr>
        <w:t xml:space="preserve"> и психогенными болями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Проблема </w:t>
      </w:r>
      <w:r>
        <w:rPr>
          <w:rFonts w:ascii="Times New Roman" w:hAnsi="Times New Roman" w:cs="Times New Roman"/>
          <w:sz w:val="28"/>
          <w:szCs w:val="28"/>
        </w:rPr>
        <w:t xml:space="preserve">выявления п</w:t>
      </w:r>
      <w:r>
        <w:rPr>
          <w:rFonts w:ascii="Times New Roman" w:hAnsi="Times New Roman" w:cs="Times New Roman"/>
          <w:sz w:val="28"/>
          <w:szCs w:val="28"/>
        </w:rPr>
        <w:t xml:space="preserve">сихологически</w:t>
      </w:r>
      <w:r>
        <w:rPr>
          <w:rFonts w:ascii="Times New Roman" w:hAnsi="Times New Roman" w:cs="Times New Roman"/>
          <w:sz w:val="28"/>
          <w:szCs w:val="28"/>
        </w:rPr>
        <w:t xml:space="preserve">х</w:t>
      </w:r>
      <w:r>
        <w:rPr>
          <w:rFonts w:ascii="Times New Roman" w:hAnsi="Times New Roman" w:cs="Times New Roman"/>
          <w:sz w:val="28"/>
          <w:szCs w:val="28"/>
        </w:rPr>
        <w:t xml:space="preserve"> особенност</w:t>
      </w:r>
      <w:r>
        <w:rPr>
          <w:rFonts w:ascii="Times New Roman" w:hAnsi="Times New Roman" w:cs="Times New Roman"/>
          <w:sz w:val="28"/>
          <w:szCs w:val="28"/>
        </w:rPr>
        <w:t xml:space="preserve">ей</w:t>
      </w:r>
      <w:r>
        <w:rPr>
          <w:rFonts w:ascii="Times New Roman" w:hAnsi="Times New Roman" w:cs="Times New Roman"/>
          <w:sz w:val="28"/>
          <w:szCs w:val="28"/>
        </w:rPr>
        <w:t xml:space="preserve"> женщин, переживающих состояние развода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рассматриваются многими учеными, такими как </w:t>
      </w:r>
      <w:r>
        <w:rPr>
          <w:rFonts w:ascii="Times New Roman" w:hAnsi="Times New Roman" w:cs="Times New Roman"/>
          <w:sz w:val="28"/>
          <w:szCs w:val="28"/>
        </w:rPr>
        <w:t xml:space="preserve">О.В. Барсукова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С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>
        <w:rPr>
          <w:rFonts w:ascii="Times New Roman" w:hAnsi="Times New Roman" w:cs="Times New Roman"/>
          <w:sz w:val="28"/>
          <w:szCs w:val="28"/>
        </w:rPr>
        <w:t xml:space="preserve">И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Голод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О.А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Екимчик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К.О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Ерчихина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Е.А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Ипполитова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В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>
        <w:rPr>
          <w:rFonts w:ascii="Times New Roman" w:hAnsi="Times New Roman" w:cs="Times New Roman"/>
          <w:sz w:val="28"/>
          <w:szCs w:val="28"/>
        </w:rPr>
        <w:t xml:space="preserve">В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Костарев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Т</w:t>
      </w:r>
      <w:r>
        <w:rPr>
          <w:rFonts w:ascii="Times New Roman" w:hAnsi="Times New Roman" w:cs="Times New Roman"/>
          <w:sz w:val="28"/>
          <w:szCs w:val="28"/>
        </w:rPr>
        <w:t xml:space="preserve">.А. </w:t>
      </w:r>
      <w:r>
        <w:rPr>
          <w:rFonts w:ascii="Times New Roman" w:hAnsi="Times New Roman" w:cs="Times New Roman"/>
          <w:sz w:val="28"/>
          <w:szCs w:val="28"/>
        </w:rPr>
        <w:t xml:space="preserve">Родермель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В.А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Смарышева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hAnsi="Times New Roman" w:cs="Times New Roman"/>
          <w:sz w:val="28"/>
          <w:szCs w:val="28"/>
        </w:rPr>
        <w:t xml:space="preserve">другими. </w:t>
      </w:r>
      <w:r/>
    </w:p>
    <w:p>
      <w:pPr>
        <w:ind w:firstLine="709"/>
        <w:jc w:val="both"/>
        <w:spacing w:after="0" w:line="360" w:lineRule="auto"/>
        <w:widowControl w:val="of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Ж</w:t>
      </w:r>
      <w:r>
        <w:rPr>
          <w:rFonts w:ascii="Times New Roman" w:hAnsi="Times New Roman" w:cs="Times New Roman"/>
          <w:sz w:val="28"/>
          <w:szCs w:val="28"/>
        </w:rPr>
        <w:t xml:space="preserve">енщины </w:t>
      </w:r>
      <w:r>
        <w:rPr>
          <w:rFonts w:ascii="Times New Roman" w:hAnsi="Times New Roman" w:cs="Times New Roman"/>
          <w:sz w:val="28"/>
          <w:szCs w:val="28"/>
        </w:rPr>
        <w:t xml:space="preserve">в период развода </w:t>
      </w:r>
      <w:r>
        <w:rPr>
          <w:rFonts w:ascii="Times New Roman" w:hAnsi="Times New Roman" w:cs="Times New Roman"/>
          <w:sz w:val="28"/>
          <w:szCs w:val="28"/>
        </w:rPr>
        <w:t xml:space="preserve">характеризуется</w:t>
      </w:r>
      <w:r>
        <w:rPr>
          <w:rFonts w:ascii="Times New Roman" w:hAnsi="Times New Roman" w:cs="Times New Roman"/>
          <w:sz w:val="28"/>
          <w:szCs w:val="28"/>
        </w:rPr>
        <w:t xml:space="preserve"> стресс</w:t>
      </w:r>
      <w:r>
        <w:rPr>
          <w:rFonts w:ascii="Times New Roman" w:hAnsi="Times New Roman" w:cs="Times New Roman"/>
          <w:sz w:val="28"/>
          <w:szCs w:val="28"/>
        </w:rPr>
        <w:t xml:space="preserve">ом</w:t>
      </w:r>
      <w:r>
        <w:rPr>
          <w:rFonts w:ascii="Times New Roman" w:hAnsi="Times New Roman" w:cs="Times New Roman"/>
          <w:sz w:val="28"/>
          <w:szCs w:val="28"/>
        </w:rPr>
        <w:t xml:space="preserve">, понижение</w:t>
      </w:r>
      <w:r>
        <w:rPr>
          <w:rFonts w:ascii="Times New Roman" w:hAnsi="Times New Roman" w:cs="Times New Roman"/>
          <w:sz w:val="28"/>
          <w:szCs w:val="28"/>
        </w:rPr>
        <w:t xml:space="preserve">м</w:t>
      </w:r>
      <w:r>
        <w:rPr>
          <w:rFonts w:ascii="Times New Roman" w:hAnsi="Times New Roman" w:cs="Times New Roman"/>
          <w:sz w:val="28"/>
          <w:szCs w:val="28"/>
        </w:rPr>
        <w:t xml:space="preserve"> жизненных ресурсов, тревожность</w:t>
      </w:r>
      <w:r>
        <w:rPr>
          <w:rFonts w:ascii="Times New Roman" w:hAnsi="Times New Roman" w:cs="Times New Roman"/>
          <w:sz w:val="28"/>
          <w:szCs w:val="28"/>
        </w:rPr>
        <w:t xml:space="preserve">ю</w:t>
      </w:r>
      <w:r>
        <w:rPr>
          <w:rFonts w:ascii="Times New Roman" w:hAnsi="Times New Roman" w:cs="Times New Roman"/>
          <w:sz w:val="28"/>
          <w:szCs w:val="28"/>
        </w:rPr>
        <w:t xml:space="preserve"> и неуверенность</w:t>
      </w:r>
      <w:r>
        <w:rPr>
          <w:rFonts w:ascii="Times New Roman" w:hAnsi="Times New Roman" w:cs="Times New Roman"/>
          <w:sz w:val="28"/>
          <w:szCs w:val="28"/>
        </w:rPr>
        <w:t xml:space="preserve">ю</w:t>
      </w:r>
      <w:r>
        <w:rPr>
          <w:rFonts w:ascii="Times New Roman" w:hAnsi="Times New Roman" w:cs="Times New Roman"/>
          <w:sz w:val="28"/>
          <w:szCs w:val="28"/>
        </w:rPr>
        <w:t xml:space="preserve">, что приводит к понижению самопринятия, самооценки</w:t>
      </w:r>
      <w:r>
        <w:rPr>
          <w:rFonts w:ascii="Times New Roman" w:hAnsi="Times New Roman" w:cs="Times New Roman"/>
          <w:sz w:val="28"/>
          <w:szCs w:val="28"/>
        </w:rPr>
        <w:t xml:space="preserve">, особенно ярко проявляются переживания болевого синдрома.</w:t>
      </w:r>
      <w: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Вопросы сущности и форм болевого синдрома у женщин после развода изучались в работах В.М. </w:t>
      </w:r>
      <w:r>
        <w:rPr>
          <w:rFonts w:ascii="Times New Roman" w:hAnsi="Times New Roman" w:cs="Times New Roman"/>
          <w:sz w:val="28"/>
          <w:szCs w:val="28"/>
        </w:rPr>
        <w:t xml:space="preserve">Банщикова</w:t>
      </w:r>
      <w:r>
        <w:rPr>
          <w:rFonts w:ascii="Times New Roman" w:hAnsi="Times New Roman" w:cs="Times New Roman"/>
          <w:sz w:val="28"/>
          <w:szCs w:val="28"/>
        </w:rPr>
        <w:t xml:space="preserve">, Е.Ю. Васильевой, Б.Д. </w:t>
      </w:r>
      <w:r>
        <w:rPr>
          <w:rFonts w:ascii="Times New Roman" w:hAnsi="Times New Roman" w:cs="Times New Roman"/>
          <w:sz w:val="28"/>
          <w:szCs w:val="28"/>
        </w:rPr>
        <w:t xml:space="preserve">Карвасарского</w:t>
      </w:r>
      <w:r>
        <w:rPr>
          <w:rFonts w:ascii="Times New Roman" w:hAnsi="Times New Roman" w:cs="Times New Roman"/>
          <w:sz w:val="28"/>
          <w:szCs w:val="28"/>
        </w:rPr>
        <w:t xml:space="preserve">, Н.Д. </w:t>
      </w:r>
      <w:r>
        <w:rPr>
          <w:rFonts w:ascii="Times New Roman" w:hAnsi="Times New Roman" w:cs="Times New Roman"/>
          <w:sz w:val="28"/>
          <w:szCs w:val="28"/>
        </w:rPr>
        <w:t xml:space="preserve">Лакосиной</w:t>
      </w:r>
      <w:r>
        <w:rPr>
          <w:rFonts w:ascii="Times New Roman" w:hAnsi="Times New Roman" w:cs="Times New Roman"/>
          <w:sz w:val="28"/>
          <w:szCs w:val="28"/>
        </w:rPr>
        <w:t xml:space="preserve">, М.С. Лебединского, Б.В. Овчинникова, Ю.Г. Флоровой, О.Н. </w:t>
      </w:r>
      <w:r>
        <w:rPr>
          <w:rFonts w:ascii="Times New Roman" w:hAnsi="Times New Roman" w:cs="Times New Roman"/>
          <w:sz w:val="28"/>
          <w:szCs w:val="28"/>
        </w:rPr>
        <w:t xml:space="preserve">Якуничевой</w:t>
      </w:r>
      <w:r>
        <w:rPr>
          <w:rFonts w:ascii="Times New Roman" w:hAnsi="Times New Roman" w:cs="Times New Roman"/>
          <w:sz w:val="28"/>
          <w:szCs w:val="28"/>
        </w:rPr>
        <w:t xml:space="preserve"> и других. </w:t>
      </w:r>
      <w:r/>
    </w:p>
    <w:p>
      <w:pPr>
        <w:ind w:firstLine="709"/>
        <w:jc w:val="both"/>
        <w:spacing w:after="0" w:line="360" w:lineRule="auto"/>
        <w:widowControl w:val="of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Большинство ученых рассматривают и подтверждают важность психологической реабилитации женщин с болевым синдромом после развода. Вместе с тем, проблема разработки эффективной программы антистре</w:t>
      </w:r>
      <w:r>
        <w:rPr>
          <w:rFonts w:ascii="Times New Roman" w:hAnsi="Times New Roman" w:cs="Times New Roman"/>
          <w:sz w:val="28"/>
          <w:szCs w:val="28"/>
        </w:rPr>
        <w:t xml:space="preserve">ссовой психологической реабилитации женщин с болевым синдромом после развода, на основе выявления психологических особенностей женщин, переживающих состояние развода в современных условиях, остается относительно неразработанной в психологии и психотерапии.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Методы психологической </w:t>
      </w:r>
      <w:r>
        <w:rPr>
          <w:rFonts w:ascii="Times New Roman" w:hAnsi="Times New Roman" w:cs="Times New Roman"/>
          <w:sz w:val="28"/>
          <w:szCs w:val="28"/>
        </w:rPr>
        <w:t xml:space="preserve">реабилитации  рассматриваются</w:t>
      </w:r>
      <w:r>
        <w:rPr>
          <w:rFonts w:ascii="Times New Roman" w:hAnsi="Times New Roman" w:cs="Times New Roman"/>
          <w:sz w:val="28"/>
          <w:szCs w:val="28"/>
        </w:rPr>
        <w:t xml:space="preserve"> в работах Р.М. Айсиной, Т.Г. Бобченко, М.М. Кашапова, Е.П. </w:t>
      </w:r>
      <w:r>
        <w:rPr>
          <w:rFonts w:ascii="Times New Roman" w:hAnsi="Times New Roman" w:cs="Times New Roman"/>
          <w:sz w:val="28"/>
          <w:szCs w:val="28"/>
        </w:rPr>
        <w:t xml:space="preserve">Кораблиной</w:t>
      </w:r>
      <w:r>
        <w:rPr>
          <w:rFonts w:ascii="Times New Roman" w:hAnsi="Times New Roman" w:cs="Times New Roman"/>
          <w:sz w:val="28"/>
          <w:szCs w:val="28"/>
        </w:rPr>
        <w:t xml:space="preserve">, М.С. </w:t>
      </w:r>
      <w:r>
        <w:rPr>
          <w:rFonts w:ascii="Times New Roman" w:hAnsi="Times New Roman" w:cs="Times New Roman"/>
          <w:sz w:val="28"/>
          <w:szCs w:val="28"/>
        </w:rPr>
        <w:t xml:space="preserve">Мантровой</w:t>
      </w:r>
      <w:r>
        <w:rPr>
          <w:rFonts w:ascii="Times New Roman" w:hAnsi="Times New Roman" w:cs="Times New Roman"/>
          <w:sz w:val="28"/>
          <w:szCs w:val="28"/>
        </w:rPr>
        <w:t xml:space="preserve">, С.А. Рябченко и многих других.</w:t>
      </w:r>
      <w:r/>
    </w:p>
    <w:p>
      <w:pPr>
        <w:ind w:firstLine="709"/>
        <w:jc w:val="both"/>
        <w:spacing w:after="0" w:line="360" w:lineRule="auto"/>
        <w:widowControl w:val="of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Анализ современных публикаций по исследуемой проблеме, показал, что вопрос очень актуален для современного научного сообщества. Однако проблема выявлени</w:t>
      </w:r>
      <w:r>
        <w:rPr>
          <w:rFonts w:ascii="Times New Roman" w:hAnsi="Times New Roman" w:cs="Times New Roman"/>
          <w:sz w:val="28"/>
          <w:szCs w:val="28"/>
        </w:rPr>
        <w:t xml:space="preserve">я психологических особенностей женщин, переживающих состояние развода и страдающих болевым синдромом, в последние годы с учетом изменившихся экономических и политических ситуаций исследований не проводилось, что и составило проблематику нашего исследования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/>
    </w:p>
    <w:p>
      <w:pPr>
        <w:ind w:firstLine="709"/>
        <w:jc w:val="both"/>
        <w:spacing w:after="0" w:line="360" w:lineRule="auto"/>
        <w:widowControl w:val="off"/>
        <w:rPr>
          <w:rFonts w:ascii="Times New Roman" w:hAnsi="Times New Roman" w:cs="Times New Roman" w:eastAsia="Times New Roman"/>
          <w:bCs/>
          <w:sz w:val="28"/>
          <w:szCs w:val="28"/>
          <w:lang w:eastAsia="en-GB"/>
        </w:rPr>
      </w:pPr>
      <w:r>
        <w:rPr>
          <w:rFonts w:ascii="Times New Roman" w:hAnsi="Times New Roman" w:cs="Times New Roman" w:eastAsia="Times New Roman"/>
          <w:b/>
          <w:sz w:val="28"/>
          <w:szCs w:val="28"/>
          <w:lang w:eastAsia="en-GB"/>
        </w:rPr>
        <w:t xml:space="preserve">Объект исследования –</w:t>
      </w:r>
      <w:r>
        <w:rPr>
          <w:rFonts w:ascii="Times New Roman" w:hAnsi="Times New Roman" w:cs="Times New Roman" w:eastAsia="Times New Roman"/>
          <w:sz w:val="28"/>
          <w:szCs w:val="28"/>
          <w:lang w:eastAsia="en-GB"/>
        </w:rPr>
        <w:t xml:space="preserve"> </w:t>
      </w:r>
      <w:r>
        <w:rPr>
          <w:rFonts w:ascii="Times New Roman" w:hAnsi="Times New Roman" w:cs="Times New Roman" w:eastAsia="Times New Roman"/>
          <w:sz w:val="28"/>
          <w:szCs w:val="28"/>
          <w:lang w:eastAsia="en-GB"/>
        </w:rPr>
        <w:t xml:space="preserve">психологические особенности женщин, переживающих ситуацию развода</w:t>
      </w:r>
      <w:r>
        <w:rPr>
          <w:rFonts w:ascii="Times New Roman" w:hAnsi="Times New Roman" w:cs="Times New Roman" w:eastAsia="Times New Roman"/>
          <w:sz w:val="28"/>
          <w:szCs w:val="28"/>
          <w:lang w:eastAsia="en-GB"/>
        </w:rPr>
        <w:t xml:space="preserve">.</w:t>
      </w:r>
      <w:r/>
    </w:p>
    <w:p>
      <w:pPr>
        <w:ind w:firstLine="709"/>
        <w:jc w:val="both"/>
        <w:spacing w:after="0" w:line="360" w:lineRule="auto"/>
        <w:widowControl w:val="off"/>
        <w:rPr>
          <w:rFonts w:ascii="Times New Roman" w:hAnsi="Times New Roman" w:cs="Times New Roman" w:eastAsia="Times New Roman"/>
          <w:sz w:val="28"/>
          <w:szCs w:val="28"/>
          <w:lang w:eastAsia="en-GB"/>
        </w:rPr>
      </w:pPr>
      <w:r>
        <w:rPr>
          <w:rFonts w:ascii="Times New Roman" w:hAnsi="Times New Roman" w:cs="Times New Roman" w:eastAsia="Times New Roman"/>
          <w:b/>
          <w:sz w:val="28"/>
          <w:szCs w:val="28"/>
          <w:lang w:eastAsia="en-GB"/>
        </w:rPr>
        <w:t xml:space="preserve">Предмет исследования – </w:t>
      </w:r>
      <w:r>
        <w:rPr>
          <w:rFonts w:ascii="Times New Roman" w:hAnsi="Times New Roman" w:cs="Times New Roman" w:eastAsia="Times New Roman"/>
          <w:sz w:val="28"/>
          <w:szCs w:val="28"/>
          <w:lang w:eastAsia="en-GB"/>
        </w:rPr>
        <w:t xml:space="preserve">психологические особенности женщин, переживающих болевой синдром после развода</w:t>
      </w:r>
      <w:r>
        <w:rPr>
          <w:rFonts w:ascii="Times New Roman" w:hAnsi="Times New Roman" w:cs="Times New Roman" w:eastAsia="Times New Roman"/>
          <w:sz w:val="28"/>
          <w:szCs w:val="28"/>
          <w:lang w:eastAsia="en-GB"/>
        </w:rPr>
        <w:t xml:space="preserve">.</w:t>
      </w:r>
      <w:r/>
    </w:p>
    <w:p>
      <w:pPr>
        <w:ind w:firstLine="709"/>
        <w:jc w:val="both"/>
        <w:spacing w:after="0" w:line="360" w:lineRule="auto"/>
        <w:widowControl w:val="of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 w:eastAsia="Times New Roman"/>
          <w:b/>
          <w:sz w:val="28"/>
          <w:szCs w:val="28"/>
          <w:lang w:eastAsia="en-GB"/>
        </w:rPr>
        <w:t xml:space="preserve">Цель исследования</w:t>
      </w:r>
      <w:r>
        <w:rPr>
          <w:rFonts w:ascii="Times New Roman" w:hAnsi="Times New Roman" w:cs="Times New Roman" w:eastAsia="Times New Roman"/>
          <w:sz w:val="28"/>
          <w:szCs w:val="28"/>
          <w:lang w:eastAsia="en-GB"/>
        </w:rPr>
        <w:t xml:space="preserve"> – </w:t>
      </w:r>
      <w:r>
        <w:rPr>
          <w:rFonts w:ascii="Times New Roman" w:hAnsi="Times New Roman" w:cs="Times New Roman" w:eastAsia="Times New Roman"/>
          <w:sz w:val="28"/>
          <w:szCs w:val="28"/>
          <w:lang w:eastAsia="en-GB"/>
        </w:rPr>
        <w:t xml:space="preserve">изучить психологические особенности женщин после развода</w:t>
      </w:r>
      <w:r>
        <w:rPr>
          <w:rFonts w:ascii="Times New Roman" w:hAnsi="Times New Roman" w:cs="Times New Roman" w:eastAsia="Times New Roman"/>
          <w:sz w:val="28"/>
          <w:szCs w:val="28"/>
          <w:lang w:eastAsia="en-GB"/>
        </w:rPr>
        <w:t xml:space="preserve"> с </w:t>
      </w:r>
      <w:r>
        <w:rPr>
          <w:rFonts w:ascii="Times New Roman" w:hAnsi="Times New Roman" w:cs="Times New Roman" w:eastAsia="Times New Roman"/>
          <w:sz w:val="28"/>
          <w:szCs w:val="28"/>
          <w:lang w:eastAsia="en-GB"/>
        </w:rPr>
        <w:t xml:space="preserve">болевым синдромом</w:t>
      </w:r>
      <w:r>
        <w:rPr>
          <w:rFonts w:ascii="Times New Roman" w:hAnsi="Times New Roman" w:cs="Times New Roman" w:eastAsia="Times New Roman"/>
          <w:sz w:val="28"/>
          <w:szCs w:val="28"/>
          <w:lang w:eastAsia="en-GB"/>
        </w:rPr>
        <w:t xml:space="preserve">.</w:t>
      </w:r>
      <w:r/>
    </w:p>
    <w:p>
      <w:pPr>
        <w:ind w:firstLine="709"/>
        <w:jc w:val="both"/>
        <w:spacing w:after="0" w:line="360" w:lineRule="auto"/>
        <w:widowControl w:val="of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 w:eastAsia="Times New Roman"/>
          <w:bCs/>
          <w:sz w:val="28"/>
          <w:szCs w:val="28"/>
          <w:lang w:eastAsia="en-GB"/>
        </w:rPr>
        <w:t xml:space="preserve">Для реализации указанной цели были поставлены следующие </w:t>
      </w:r>
      <w:r>
        <w:rPr>
          <w:rFonts w:ascii="Times New Roman" w:hAnsi="Times New Roman" w:cs="Times New Roman" w:eastAsia="Times New Roman"/>
          <w:b/>
          <w:sz w:val="28"/>
          <w:szCs w:val="28"/>
          <w:lang w:eastAsia="en-GB"/>
        </w:rPr>
        <w:t xml:space="preserve">задачи исследования</w:t>
      </w:r>
      <w:r>
        <w:rPr>
          <w:rFonts w:ascii="Times New Roman" w:hAnsi="Times New Roman" w:cs="Times New Roman" w:eastAsia="Times New Roman"/>
          <w:bCs/>
          <w:sz w:val="28"/>
          <w:szCs w:val="28"/>
          <w:lang w:eastAsia="en-GB"/>
        </w:rPr>
        <w:t xml:space="preserve">:</w:t>
      </w:r>
      <w:r/>
    </w:p>
    <w:p>
      <w:pPr>
        <w:ind w:firstLine="709"/>
        <w:jc w:val="both"/>
        <w:spacing w:after="0" w:line="360" w:lineRule="auto"/>
        <w:widowControl w:val="of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 xml:space="preserve">провести </w:t>
      </w:r>
      <w:r>
        <w:rPr>
          <w:rFonts w:ascii="Times New Roman" w:hAnsi="Times New Roman" w:cs="Times New Roman" w:eastAsia="Times New Roman"/>
          <w:sz w:val="28"/>
          <w:szCs w:val="28"/>
          <w:lang w:eastAsia="en-GB"/>
        </w:rPr>
        <w:t xml:space="preserve">т</w:t>
      </w:r>
      <w:r>
        <w:rPr>
          <w:rFonts w:ascii="Times New Roman" w:hAnsi="Times New Roman" w:cs="Times New Roman" w:eastAsia="Times New Roman"/>
          <w:sz w:val="28"/>
          <w:szCs w:val="28"/>
          <w:lang w:eastAsia="en-GB"/>
        </w:rPr>
        <w:t xml:space="preserve">еоретический анализ проблемы психологической реабилитации женщин с болевым синдромом после развода в психологической литературе</w:t>
      </w:r>
      <w:r>
        <w:rPr>
          <w:rFonts w:ascii="Times New Roman" w:hAnsi="Times New Roman" w:cs="Times New Roman" w:eastAsia="Times New Roman"/>
          <w:sz w:val="28"/>
          <w:szCs w:val="28"/>
          <w:lang w:eastAsia="en-GB"/>
        </w:rPr>
        <w:t xml:space="preserve">;</w:t>
      </w:r>
      <w:r/>
    </w:p>
    <w:p>
      <w:pPr>
        <w:ind w:firstLine="709"/>
        <w:jc w:val="both"/>
        <w:spacing w:after="0" w:line="360" w:lineRule="auto"/>
        <w:widowControl w:val="off"/>
        <w:rPr>
          <w:rFonts w:ascii="Times New Roman" w:hAnsi="Times New Roman" w:cs="Times New Roman" w:eastAsia="Times New Roman"/>
          <w:sz w:val="28"/>
          <w:szCs w:val="28"/>
          <w:lang w:eastAsia="en-GB"/>
        </w:rPr>
      </w:pPr>
      <w:r>
        <w:rPr>
          <w:rFonts w:ascii="Times New Roman" w:hAnsi="Times New Roman" w:cs="Times New Roman" w:eastAsia="Times New Roman"/>
          <w:sz w:val="28"/>
          <w:szCs w:val="28"/>
          <w:lang w:eastAsia="en-GB"/>
        </w:rPr>
        <w:t xml:space="preserve">- </w:t>
      </w:r>
      <w:r>
        <w:rPr>
          <w:rFonts w:ascii="Times New Roman" w:hAnsi="Times New Roman" w:cs="Times New Roman" w:eastAsia="Times New Roman"/>
          <w:sz w:val="28"/>
          <w:szCs w:val="28"/>
          <w:lang w:eastAsia="en-GB"/>
        </w:rPr>
        <w:t xml:space="preserve">п</w:t>
      </w:r>
      <w:r>
        <w:rPr>
          <w:rFonts w:ascii="Times New Roman" w:hAnsi="Times New Roman" w:cs="Times New Roman" w:eastAsia="Times New Roman"/>
          <w:sz w:val="28"/>
          <w:szCs w:val="28"/>
          <w:lang w:eastAsia="en-GB"/>
        </w:rPr>
        <w:t xml:space="preserve">одобрать </w:t>
      </w:r>
      <w:r>
        <w:rPr>
          <w:rFonts w:ascii="Times New Roman" w:hAnsi="Times New Roman" w:cs="Times New Roman" w:eastAsia="Times New Roman"/>
          <w:sz w:val="28"/>
          <w:szCs w:val="28"/>
          <w:lang w:eastAsia="en-GB"/>
        </w:rPr>
        <w:t xml:space="preserve">методологический </w:t>
      </w:r>
      <w:r>
        <w:rPr>
          <w:rFonts w:ascii="Times New Roman" w:hAnsi="Times New Roman" w:cs="Times New Roman" w:eastAsia="Times New Roman"/>
          <w:sz w:val="28"/>
          <w:szCs w:val="28"/>
          <w:lang w:eastAsia="en-GB"/>
        </w:rPr>
        <w:t xml:space="preserve">инструментарий для изучения психологически</w:t>
      </w:r>
      <w:r>
        <w:rPr>
          <w:rFonts w:ascii="Times New Roman" w:hAnsi="Times New Roman" w:cs="Times New Roman" w:eastAsia="Times New Roman"/>
          <w:sz w:val="28"/>
          <w:szCs w:val="28"/>
          <w:lang w:eastAsia="en-GB"/>
        </w:rPr>
        <w:t xml:space="preserve">х</w:t>
      </w:r>
      <w:r>
        <w:rPr>
          <w:rFonts w:ascii="Times New Roman" w:hAnsi="Times New Roman" w:cs="Times New Roman" w:eastAsia="Times New Roman"/>
          <w:sz w:val="28"/>
          <w:szCs w:val="28"/>
          <w:lang w:eastAsia="en-GB"/>
        </w:rPr>
        <w:t xml:space="preserve"> особенност</w:t>
      </w:r>
      <w:r>
        <w:rPr>
          <w:rFonts w:ascii="Times New Roman" w:hAnsi="Times New Roman" w:cs="Times New Roman" w:eastAsia="Times New Roman"/>
          <w:sz w:val="28"/>
          <w:szCs w:val="28"/>
          <w:lang w:eastAsia="en-GB"/>
        </w:rPr>
        <w:t xml:space="preserve">ей</w:t>
      </w:r>
      <w:r>
        <w:rPr>
          <w:rFonts w:ascii="Times New Roman" w:hAnsi="Times New Roman" w:cs="Times New Roman" w:eastAsia="Times New Roman"/>
          <w:sz w:val="28"/>
          <w:szCs w:val="28"/>
          <w:lang w:eastAsia="en-GB"/>
        </w:rPr>
        <w:t xml:space="preserve"> женщин после развода</w:t>
      </w:r>
      <w:r>
        <w:rPr>
          <w:rFonts w:ascii="Times New Roman" w:hAnsi="Times New Roman" w:cs="Times New Roman" w:eastAsia="Times New Roman"/>
          <w:sz w:val="28"/>
          <w:szCs w:val="28"/>
          <w:lang w:eastAsia="en-GB"/>
        </w:rPr>
        <w:t xml:space="preserve">;</w:t>
      </w:r>
      <w:r/>
    </w:p>
    <w:p>
      <w:pPr>
        <w:ind w:firstLine="709"/>
        <w:jc w:val="both"/>
        <w:spacing w:after="0" w:line="360" w:lineRule="auto"/>
        <w:widowControl w:val="off"/>
        <w:rPr>
          <w:rFonts w:ascii="Times New Roman" w:hAnsi="Times New Roman" w:cs="Times New Roman" w:eastAsia="Times New Roman"/>
          <w:sz w:val="28"/>
          <w:szCs w:val="28"/>
          <w:lang w:eastAsia="en-GB"/>
        </w:rPr>
      </w:pPr>
      <w:r>
        <w:rPr>
          <w:rFonts w:ascii="Times New Roman" w:hAnsi="Times New Roman" w:cs="Times New Roman" w:eastAsia="Times New Roman"/>
          <w:sz w:val="28"/>
          <w:szCs w:val="28"/>
          <w:lang w:eastAsia="en-GB"/>
        </w:rPr>
        <w:t xml:space="preserve">- </w:t>
      </w:r>
      <w:r>
        <w:rPr>
          <w:rFonts w:ascii="Times New Roman" w:hAnsi="Times New Roman" w:cs="Times New Roman" w:eastAsia="Times New Roman"/>
          <w:sz w:val="28"/>
          <w:szCs w:val="28"/>
          <w:lang w:eastAsia="en-GB"/>
        </w:rPr>
        <w:t xml:space="preserve">п</w:t>
      </w:r>
      <w:r>
        <w:rPr>
          <w:rFonts w:ascii="Times New Roman" w:hAnsi="Times New Roman" w:cs="Times New Roman" w:eastAsia="Times New Roman"/>
          <w:sz w:val="28"/>
          <w:szCs w:val="28"/>
          <w:lang w:eastAsia="en-GB"/>
        </w:rPr>
        <w:t xml:space="preserve">ровести диагностику психологически</w:t>
      </w:r>
      <w:r>
        <w:rPr>
          <w:rFonts w:ascii="Times New Roman" w:hAnsi="Times New Roman" w:cs="Times New Roman" w:eastAsia="Times New Roman"/>
          <w:sz w:val="28"/>
          <w:szCs w:val="28"/>
          <w:lang w:eastAsia="en-GB"/>
        </w:rPr>
        <w:t xml:space="preserve">х</w:t>
      </w:r>
      <w:r>
        <w:rPr>
          <w:rFonts w:ascii="Times New Roman" w:hAnsi="Times New Roman" w:cs="Times New Roman" w:eastAsia="Times New Roman"/>
          <w:sz w:val="28"/>
          <w:szCs w:val="28"/>
          <w:lang w:eastAsia="en-GB"/>
        </w:rPr>
        <w:t xml:space="preserve"> особенност</w:t>
      </w:r>
      <w:r>
        <w:rPr>
          <w:rFonts w:ascii="Times New Roman" w:hAnsi="Times New Roman" w:cs="Times New Roman" w:eastAsia="Times New Roman"/>
          <w:sz w:val="28"/>
          <w:szCs w:val="28"/>
          <w:lang w:eastAsia="en-GB"/>
        </w:rPr>
        <w:t xml:space="preserve">ей</w:t>
      </w:r>
      <w:r>
        <w:rPr>
          <w:rFonts w:ascii="Times New Roman" w:hAnsi="Times New Roman" w:cs="Times New Roman" w:eastAsia="Times New Roman"/>
          <w:sz w:val="28"/>
          <w:szCs w:val="28"/>
          <w:lang w:eastAsia="en-GB"/>
        </w:rPr>
        <w:t xml:space="preserve"> женщин, после развода</w:t>
      </w:r>
      <w:r>
        <w:rPr>
          <w:rFonts w:ascii="Times New Roman" w:hAnsi="Times New Roman" w:cs="Times New Roman" w:eastAsia="Times New Roman"/>
          <w:sz w:val="28"/>
          <w:szCs w:val="28"/>
          <w:lang w:eastAsia="en-GB"/>
        </w:rPr>
        <w:t xml:space="preserve"> с установленным болевым синдромом и без него</w:t>
      </w:r>
      <w:r>
        <w:rPr>
          <w:rFonts w:ascii="Times New Roman" w:hAnsi="Times New Roman" w:cs="Times New Roman" w:eastAsia="Times New Roman"/>
          <w:sz w:val="28"/>
          <w:szCs w:val="28"/>
          <w:lang w:eastAsia="en-GB"/>
        </w:rPr>
        <w:t xml:space="preserve">;</w:t>
      </w:r>
      <w:r/>
    </w:p>
    <w:p>
      <w:pPr>
        <w:ind w:firstLine="709"/>
        <w:jc w:val="both"/>
        <w:spacing w:after="0" w:line="360" w:lineRule="auto"/>
        <w:widowControl w:val="off"/>
        <w:rPr>
          <w:rFonts w:ascii="Times New Roman" w:hAnsi="Times New Roman" w:cs="Times New Roman" w:eastAsia="Times New Roman"/>
          <w:sz w:val="28"/>
          <w:szCs w:val="28"/>
          <w:lang w:eastAsia="en-GB"/>
        </w:rPr>
      </w:pPr>
      <w:r>
        <w:rPr>
          <w:rFonts w:ascii="Times New Roman" w:hAnsi="Times New Roman" w:cs="Times New Roman" w:eastAsia="Times New Roman"/>
          <w:sz w:val="28"/>
          <w:szCs w:val="28"/>
          <w:lang w:eastAsia="en-GB"/>
        </w:rPr>
        <w:t xml:space="preserve">- </w:t>
      </w:r>
      <w:r>
        <w:rPr>
          <w:rFonts w:ascii="Times New Roman" w:hAnsi="Times New Roman" w:cs="Times New Roman" w:eastAsia="Times New Roman"/>
          <w:sz w:val="28"/>
          <w:szCs w:val="28"/>
          <w:lang w:eastAsia="en-GB"/>
        </w:rPr>
        <w:t xml:space="preserve">на основе проведенного исследования </w:t>
      </w:r>
      <w:r>
        <w:rPr>
          <w:rFonts w:ascii="Times New Roman" w:hAnsi="Times New Roman" w:cs="Times New Roman" w:eastAsia="Times New Roman"/>
          <w:sz w:val="28"/>
          <w:szCs w:val="28"/>
          <w:lang w:eastAsia="en-GB"/>
        </w:rPr>
        <w:t xml:space="preserve">предложить</w:t>
      </w:r>
      <w:r>
        <w:rPr>
          <w:rFonts w:ascii="Times New Roman" w:hAnsi="Times New Roman" w:cs="Times New Roman" w:eastAsia="Times New Roman"/>
          <w:sz w:val="28"/>
          <w:szCs w:val="28"/>
          <w:lang w:eastAsia="en-GB"/>
        </w:rPr>
        <w:t xml:space="preserve"> </w:t>
      </w:r>
      <w:r>
        <w:rPr>
          <w:rFonts w:ascii="Times New Roman" w:hAnsi="Times New Roman" w:cs="Times New Roman" w:eastAsia="Times New Roman"/>
          <w:sz w:val="28"/>
          <w:szCs w:val="28"/>
          <w:lang w:eastAsia="en-GB"/>
        </w:rPr>
        <w:t xml:space="preserve">программ</w:t>
      </w:r>
      <w:r>
        <w:rPr>
          <w:rFonts w:ascii="Times New Roman" w:hAnsi="Times New Roman" w:cs="Times New Roman" w:eastAsia="Times New Roman"/>
          <w:sz w:val="28"/>
          <w:szCs w:val="28"/>
          <w:lang w:eastAsia="en-GB"/>
        </w:rPr>
        <w:t xml:space="preserve">у</w:t>
      </w:r>
      <w:r>
        <w:rPr>
          <w:rFonts w:ascii="Times New Roman" w:hAnsi="Times New Roman" w:cs="Times New Roman" w:eastAsia="Times New Roman"/>
          <w:sz w:val="28"/>
          <w:szCs w:val="28"/>
          <w:lang w:eastAsia="en-GB"/>
        </w:rPr>
        <w:t xml:space="preserve"> психологической реабилитации женщин после развода</w:t>
      </w:r>
      <w:r>
        <w:rPr>
          <w:rFonts w:ascii="Times New Roman" w:hAnsi="Times New Roman" w:cs="Times New Roman" w:eastAsia="Times New Roman"/>
          <w:sz w:val="28"/>
          <w:szCs w:val="28"/>
          <w:lang w:eastAsia="en-GB"/>
        </w:rPr>
        <w:t xml:space="preserve">;</w:t>
      </w:r>
      <w:r/>
    </w:p>
    <w:p>
      <w:pPr>
        <w:ind w:firstLine="709"/>
        <w:jc w:val="both"/>
        <w:spacing w:after="0" w:line="360" w:lineRule="auto"/>
        <w:widowControl w:val="off"/>
        <w:rPr>
          <w:rFonts w:ascii="Times New Roman" w:hAnsi="Times New Roman" w:cs="Times New Roman" w:eastAsia="Times New Roman"/>
          <w:sz w:val="28"/>
          <w:szCs w:val="28"/>
          <w:lang w:eastAsia="en-GB"/>
        </w:rPr>
      </w:pPr>
      <w:r>
        <w:rPr>
          <w:rFonts w:ascii="Times New Roman" w:hAnsi="Times New Roman" w:cs="Times New Roman" w:eastAsia="Times New Roman"/>
          <w:sz w:val="28"/>
          <w:szCs w:val="28"/>
          <w:lang w:eastAsia="en-GB"/>
        </w:rPr>
        <w:t xml:space="preserve">- </w:t>
      </w:r>
      <w:r>
        <w:rPr>
          <w:rFonts w:ascii="Times New Roman" w:hAnsi="Times New Roman" w:cs="Times New Roman" w:eastAsia="Times New Roman"/>
          <w:sz w:val="28"/>
          <w:szCs w:val="28"/>
          <w:lang w:eastAsia="en-GB"/>
        </w:rPr>
        <w:t xml:space="preserve">оценить эффект</w:t>
      </w:r>
      <w:r>
        <w:rPr>
          <w:rFonts w:ascii="Times New Roman" w:hAnsi="Times New Roman" w:cs="Times New Roman" w:eastAsia="Times New Roman"/>
          <w:sz w:val="28"/>
          <w:szCs w:val="28"/>
          <w:lang w:eastAsia="en-GB"/>
        </w:rPr>
        <w:t xml:space="preserve"> от психологической </w:t>
      </w:r>
      <w:r>
        <w:rPr>
          <w:rFonts w:ascii="Times New Roman" w:hAnsi="Times New Roman" w:cs="Times New Roman" w:eastAsia="Times New Roman"/>
          <w:sz w:val="28"/>
          <w:szCs w:val="28"/>
          <w:lang w:eastAsia="en-GB"/>
        </w:rPr>
        <w:t xml:space="preserve">реабилитации</w:t>
      </w:r>
      <w:r>
        <w:rPr>
          <w:rFonts w:ascii="Times New Roman" w:hAnsi="Times New Roman" w:cs="Times New Roman" w:eastAsia="Times New Roman"/>
          <w:sz w:val="28"/>
          <w:szCs w:val="28"/>
          <w:lang w:eastAsia="en-GB"/>
        </w:rPr>
        <w:t xml:space="preserve"> </w:t>
      </w:r>
      <w:r>
        <w:rPr>
          <w:rFonts w:ascii="Times New Roman" w:hAnsi="Times New Roman" w:cs="Times New Roman" w:eastAsia="Times New Roman"/>
          <w:sz w:val="28"/>
          <w:szCs w:val="28"/>
          <w:lang w:eastAsia="en-GB"/>
        </w:rPr>
        <w:t xml:space="preserve">.</w:t>
      </w:r>
      <w:r/>
    </w:p>
    <w:p>
      <w:pPr>
        <w:ind w:firstLine="709"/>
        <w:jc w:val="both"/>
        <w:spacing w:after="0" w:line="360" w:lineRule="auto"/>
        <w:widowControl w:val="off"/>
        <w:rPr>
          <w:rFonts w:ascii="Times New Roman" w:hAnsi="Times New Roman" w:cs="Times New Roman" w:eastAsia="Times New Roman"/>
          <w:sz w:val="28"/>
          <w:szCs w:val="28"/>
          <w:lang w:eastAsia="en-GB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Гипотеза исследования</w:t>
      </w:r>
      <w:r>
        <w:rPr>
          <w:rFonts w:ascii="Times New Roman" w:hAnsi="Times New Roman" w:cs="Times New Roman"/>
          <w:sz w:val="28"/>
          <w:szCs w:val="28"/>
        </w:rPr>
        <w:t xml:space="preserve"> основывается на предположении о том, что: </w:t>
      </w:r>
      <w:r/>
    </w:p>
    <w:p>
      <w:pPr>
        <w:ind w:firstLine="709"/>
        <w:jc w:val="both"/>
        <w:spacing w:after="0" w:line="360" w:lineRule="auto"/>
        <w:widowControl w:val="of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1) </w:t>
      </w:r>
      <w:r>
        <w:rPr>
          <w:rFonts w:ascii="Times New Roman" w:hAnsi="Times New Roman" w:cs="Times New Roman"/>
          <w:sz w:val="28"/>
          <w:szCs w:val="28"/>
        </w:rPr>
        <w:t xml:space="preserve">женщины,</w:t>
      </w:r>
      <w:r>
        <w:rPr>
          <w:rFonts w:ascii="Times New Roman" w:hAnsi="Times New Roman" w:cs="Times New Roman"/>
          <w:sz w:val="28"/>
          <w:szCs w:val="28"/>
        </w:rPr>
        <w:t xml:space="preserve"> переживающие р</w:t>
      </w:r>
      <w:r>
        <w:rPr>
          <w:rFonts w:ascii="Times New Roman" w:hAnsi="Times New Roman" w:cs="Times New Roman"/>
          <w:sz w:val="28"/>
          <w:szCs w:val="28"/>
        </w:rPr>
        <w:t xml:space="preserve">азвод,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характеризуются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снижением </w:t>
      </w:r>
      <w:r>
        <w:rPr>
          <w:rFonts w:ascii="Times New Roman" w:hAnsi="Times New Roman" w:cs="Times New Roman"/>
          <w:sz w:val="28"/>
          <w:szCs w:val="28"/>
        </w:rPr>
        <w:t xml:space="preserve">толерантност</w:t>
      </w:r>
      <w:r>
        <w:rPr>
          <w:rFonts w:ascii="Times New Roman" w:hAnsi="Times New Roman" w:cs="Times New Roman"/>
          <w:sz w:val="28"/>
          <w:szCs w:val="28"/>
        </w:rPr>
        <w:t xml:space="preserve">и</w:t>
      </w:r>
      <w:r>
        <w:rPr>
          <w:rFonts w:ascii="Times New Roman" w:hAnsi="Times New Roman" w:cs="Times New Roman"/>
          <w:sz w:val="28"/>
          <w:szCs w:val="28"/>
        </w:rPr>
        <w:t xml:space="preserve"> к неопределённости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стрессоустойчивост</w:t>
      </w:r>
      <w:r>
        <w:rPr>
          <w:rFonts w:ascii="Times New Roman" w:hAnsi="Times New Roman" w:cs="Times New Roman"/>
          <w:sz w:val="28"/>
          <w:szCs w:val="28"/>
        </w:rPr>
        <w:t xml:space="preserve">и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повыш</w:t>
      </w:r>
      <w:r>
        <w:rPr>
          <w:rFonts w:ascii="Times New Roman" w:hAnsi="Times New Roman" w:cs="Times New Roman"/>
          <w:sz w:val="28"/>
          <w:szCs w:val="28"/>
        </w:rPr>
        <w:t xml:space="preserve">ением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невротичност</w:t>
      </w:r>
      <w:r>
        <w:rPr>
          <w:rFonts w:ascii="Times New Roman" w:hAnsi="Times New Roman" w:cs="Times New Roman"/>
          <w:sz w:val="28"/>
          <w:szCs w:val="28"/>
        </w:rPr>
        <w:t xml:space="preserve">и</w:t>
      </w:r>
      <w:r>
        <w:rPr>
          <w:rFonts w:ascii="Times New Roman" w:hAnsi="Times New Roman" w:cs="Times New Roman"/>
          <w:sz w:val="28"/>
          <w:szCs w:val="28"/>
        </w:rPr>
        <w:t xml:space="preserve">, депрессивност</w:t>
      </w:r>
      <w:r>
        <w:rPr>
          <w:rFonts w:ascii="Times New Roman" w:hAnsi="Times New Roman" w:cs="Times New Roman"/>
          <w:sz w:val="28"/>
          <w:szCs w:val="28"/>
        </w:rPr>
        <w:t xml:space="preserve">и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sz w:val="28"/>
          <w:szCs w:val="28"/>
        </w:rPr>
        <w:t xml:space="preserve">тревожност</w:t>
      </w:r>
      <w:r>
        <w:rPr>
          <w:rFonts w:ascii="Times New Roman" w:hAnsi="Times New Roman" w:cs="Times New Roman"/>
          <w:sz w:val="28"/>
          <w:szCs w:val="28"/>
        </w:rPr>
        <w:t xml:space="preserve">и</w:t>
      </w:r>
      <w:r>
        <w:rPr>
          <w:rFonts w:ascii="Times New Roman" w:hAnsi="Times New Roman" w:cs="Times New Roman"/>
          <w:sz w:val="28"/>
          <w:szCs w:val="28"/>
        </w:rPr>
        <w:t xml:space="preserve">;</w:t>
      </w:r>
      <w:r/>
    </w:p>
    <w:p>
      <w:pPr>
        <w:ind w:firstLine="709"/>
        <w:jc w:val="both"/>
        <w:spacing w:after="0" w:line="360" w:lineRule="auto"/>
        <w:widowControl w:val="of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2)   </w:t>
      </w:r>
      <w:r>
        <w:rPr>
          <w:rFonts w:ascii="Times New Roman" w:hAnsi="Times New Roman" w:cs="Times New Roman"/>
          <w:sz w:val="28"/>
          <w:szCs w:val="28"/>
        </w:rPr>
        <w:t xml:space="preserve">женщин</w:t>
      </w:r>
      <w:r>
        <w:rPr>
          <w:rFonts w:ascii="Times New Roman" w:hAnsi="Times New Roman" w:cs="Times New Roman"/>
          <w:sz w:val="28"/>
          <w:szCs w:val="28"/>
        </w:rPr>
        <w:t xml:space="preserve">ы</w:t>
      </w:r>
      <w:r>
        <w:rPr>
          <w:rFonts w:ascii="Times New Roman" w:hAnsi="Times New Roman" w:cs="Times New Roman"/>
          <w:sz w:val="28"/>
          <w:szCs w:val="28"/>
        </w:rPr>
        <w:t xml:space="preserve"> с болевым синдромом после развода</w:t>
      </w:r>
      <w:r>
        <w:rPr>
          <w:rFonts w:ascii="Times New Roman" w:hAnsi="Times New Roman" w:cs="Times New Roman"/>
          <w:sz w:val="28"/>
          <w:szCs w:val="28"/>
        </w:rPr>
        <w:t xml:space="preserve"> имеют более низкий уровень стрессоустойчивости, </w:t>
      </w:r>
      <w:r>
        <w:rPr>
          <w:rFonts w:ascii="Times New Roman" w:hAnsi="Times New Roman" w:cs="Times New Roman"/>
          <w:sz w:val="28"/>
          <w:szCs w:val="28"/>
        </w:rPr>
        <w:t xml:space="preserve">толерантности к неопределённости</w:t>
      </w:r>
      <w:r>
        <w:rPr>
          <w:rFonts w:ascii="Times New Roman" w:hAnsi="Times New Roman" w:cs="Times New Roman"/>
          <w:sz w:val="28"/>
          <w:szCs w:val="28"/>
        </w:rPr>
        <w:t xml:space="preserve">, а также более высокий уровень тревожности, депрессивности и </w:t>
      </w:r>
      <w:r>
        <w:rPr>
          <w:rFonts w:ascii="Times New Roman" w:hAnsi="Times New Roman" w:cs="Times New Roman"/>
          <w:sz w:val="28"/>
          <w:szCs w:val="28"/>
        </w:rPr>
        <w:t xml:space="preserve">невротичности</w:t>
      </w:r>
      <w:r>
        <w:rPr>
          <w:rFonts w:ascii="Times New Roman" w:hAnsi="Times New Roman" w:cs="Times New Roman"/>
          <w:sz w:val="28"/>
          <w:szCs w:val="28"/>
        </w:rPr>
        <w:t xml:space="preserve">, нежели женщины, переживающие развод без болевого синдрома;</w:t>
      </w:r>
      <w:r/>
    </w:p>
    <w:p>
      <w:pPr>
        <w:ind w:firstLine="709"/>
        <w:jc w:val="both"/>
        <w:spacing w:after="0" w:line="360" w:lineRule="auto"/>
        <w:widowControl w:val="of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</w:t>
      </w:r>
      <w:r>
        <w:rPr>
          <w:rFonts w:ascii="Times New Roman" w:hAnsi="Times New Roman" w:cs="Times New Roman"/>
          <w:sz w:val="28"/>
          <w:szCs w:val="28"/>
        </w:rPr>
        <w:t xml:space="preserve">) </w:t>
      </w:r>
      <w:r>
        <w:rPr>
          <w:rFonts w:ascii="Times New Roman" w:hAnsi="Times New Roman" w:cs="Times New Roman"/>
          <w:sz w:val="28"/>
          <w:szCs w:val="28"/>
        </w:rPr>
        <w:t xml:space="preserve">у женщин после развода</w:t>
      </w:r>
      <w:r>
        <w:rPr>
          <w:rFonts w:ascii="Times New Roman" w:hAnsi="Times New Roman" w:cs="Times New Roman"/>
          <w:sz w:val="28"/>
          <w:szCs w:val="28"/>
        </w:rPr>
        <w:t xml:space="preserve">,</w:t>
      </w:r>
      <w:r>
        <w:rPr>
          <w:rFonts w:ascii="Times New Roman" w:hAnsi="Times New Roman" w:cs="Times New Roman"/>
          <w:sz w:val="28"/>
          <w:szCs w:val="28"/>
        </w:rPr>
        <w:t xml:space="preserve"> проходящих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антистрессовую </w:t>
      </w:r>
      <w:r>
        <w:rPr>
          <w:rFonts w:ascii="Times New Roman" w:hAnsi="Times New Roman" w:cs="Times New Roman"/>
          <w:sz w:val="28"/>
          <w:szCs w:val="28"/>
        </w:rPr>
        <w:t xml:space="preserve">реабилитацию,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повы</w:t>
      </w:r>
      <w:r>
        <w:rPr>
          <w:rFonts w:ascii="Times New Roman" w:hAnsi="Times New Roman" w:cs="Times New Roman"/>
          <w:sz w:val="28"/>
          <w:szCs w:val="28"/>
        </w:rPr>
        <w:t xml:space="preserve">шается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толерантность к неопределённости, стрессоустойчивость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сни</w:t>
      </w:r>
      <w:r>
        <w:rPr>
          <w:rFonts w:ascii="Times New Roman" w:hAnsi="Times New Roman" w:cs="Times New Roman"/>
          <w:sz w:val="28"/>
          <w:szCs w:val="28"/>
        </w:rPr>
        <w:t xml:space="preserve">жается</w:t>
      </w:r>
      <w:r>
        <w:rPr>
          <w:rFonts w:ascii="Times New Roman" w:hAnsi="Times New Roman" w:cs="Times New Roman"/>
          <w:sz w:val="28"/>
          <w:szCs w:val="28"/>
        </w:rPr>
        <w:t xml:space="preserve"> тревожность, </w:t>
      </w:r>
      <w:r>
        <w:rPr>
          <w:rFonts w:ascii="Times New Roman" w:hAnsi="Times New Roman" w:cs="Times New Roman"/>
          <w:sz w:val="28"/>
          <w:szCs w:val="28"/>
        </w:rPr>
        <w:t xml:space="preserve">невротичность</w:t>
      </w:r>
      <w:r>
        <w:rPr>
          <w:rFonts w:ascii="Times New Roman" w:hAnsi="Times New Roman" w:cs="Times New Roman"/>
          <w:sz w:val="28"/>
          <w:szCs w:val="28"/>
        </w:rPr>
        <w:t xml:space="preserve">, депрессивность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/>
    </w:p>
    <w:p>
      <w:pPr>
        <w:ind w:firstLine="709"/>
        <w:jc w:val="both"/>
        <w:spacing w:after="0" w:line="360" w:lineRule="auto"/>
        <w:widowControl w:val="off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Методы исследования: </w:t>
      </w:r>
      <w:r/>
    </w:p>
    <w:p>
      <w:pPr>
        <w:ind w:firstLine="709"/>
        <w:jc w:val="both"/>
        <w:spacing w:after="0" w:line="360" w:lineRule="auto"/>
        <w:widowControl w:val="of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Теоретический метод (анализ психологической литературы по проблеме исследования).</w:t>
      </w:r>
      <w:r/>
    </w:p>
    <w:p>
      <w:pPr>
        <w:ind w:firstLine="709"/>
        <w:jc w:val="both"/>
        <w:spacing w:after="0" w:line="360" w:lineRule="auto"/>
        <w:widowControl w:val="of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Психодиагностические</w:t>
      </w:r>
      <w:r>
        <w:rPr>
          <w:rFonts w:ascii="Times New Roman" w:hAnsi="Times New Roman" w:cs="Times New Roman"/>
          <w:sz w:val="28"/>
          <w:szCs w:val="28"/>
        </w:rPr>
        <w:t xml:space="preserve"> методы</w:t>
      </w:r>
      <w:r>
        <w:rPr>
          <w:rFonts w:ascii="Times New Roman" w:hAnsi="Times New Roman" w:cs="Times New Roman"/>
          <w:sz w:val="28"/>
          <w:szCs w:val="28"/>
        </w:rPr>
        <w:t xml:space="preserve">:</w:t>
      </w:r>
      <w:r>
        <w:rPr>
          <w:rFonts w:ascii="Times New Roman" w:hAnsi="Times New Roman" w:cs="Times New Roman"/>
          <w:sz w:val="28"/>
          <w:szCs w:val="28"/>
        </w:rPr>
        <w:t xml:space="preserve"> опрос, </w:t>
      </w:r>
      <w:r>
        <w:rPr>
          <w:rFonts w:ascii="Times New Roman" w:hAnsi="Times New Roman" w:cs="Times New Roman"/>
          <w:sz w:val="28"/>
          <w:szCs w:val="28"/>
        </w:rPr>
        <w:t xml:space="preserve">клиническое интервью, </w:t>
      </w:r>
      <w:r>
        <w:rPr>
          <w:rFonts w:ascii="Times New Roman" w:hAnsi="Times New Roman" w:cs="Times New Roman"/>
          <w:sz w:val="28"/>
          <w:szCs w:val="28"/>
        </w:rPr>
        <w:t xml:space="preserve">мотивационное интервью, </w:t>
      </w:r>
      <w:r>
        <w:rPr>
          <w:rFonts w:ascii="Times New Roman" w:hAnsi="Times New Roman" w:cs="Times New Roman"/>
          <w:sz w:val="28"/>
          <w:szCs w:val="28"/>
        </w:rPr>
        <w:t xml:space="preserve">анкетирование.</w:t>
      </w:r>
      <w:r/>
    </w:p>
    <w:p>
      <w:pPr>
        <w:ind w:firstLine="709"/>
        <w:jc w:val="both"/>
        <w:spacing w:after="0" w:line="360" w:lineRule="auto"/>
        <w:widowControl w:val="of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>
        <w:rPr>
          <w:rFonts w:ascii="Times New Roman" w:hAnsi="Times New Roman" w:cs="Times New Roman"/>
          <w:sz w:val="28"/>
          <w:szCs w:val="28"/>
        </w:rPr>
        <w:t xml:space="preserve">Метод</w:t>
      </w:r>
      <w:r>
        <w:rPr>
          <w:rFonts w:ascii="Times New Roman" w:hAnsi="Times New Roman" w:cs="Times New Roman"/>
          <w:sz w:val="28"/>
          <w:szCs w:val="28"/>
        </w:rPr>
        <w:t xml:space="preserve">ы</w:t>
      </w:r>
      <w:r>
        <w:rPr>
          <w:rFonts w:ascii="Times New Roman" w:hAnsi="Times New Roman" w:cs="Times New Roman"/>
          <w:sz w:val="28"/>
          <w:szCs w:val="28"/>
        </w:rPr>
        <w:t xml:space="preserve"> математической статистики обработки данных (анализ описательных статистик, метод сравнительной статистики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–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критерий различия </w:t>
      </w:r>
      <w:r>
        <w:rPr>
          <w:rFonts w:ascii="Times New Roman" w:hAnsi="Times New Roman" w:cs="Times New Roman"/>
          <w:sz w:val="28"/>
          <w:szCs w:val="28"/>
        </w:rPr>
        <w:t xml:space="preserve">Манна-Уитни</w:t>
      </w:r>
      <w:r>
        <w:rPr>
          <w:rFonts w:ascii="Times New Roman" w:hAnsi="Times New Roman" w:cs="Times New Roman"/>
          <w:sz w:val="28"/>
          <w:szCs w:val="28"/>
        </w:rPr>
        <w:t xml:space="preserve">)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/>
    </w:p>
    <w:p>
      <w:pPr>
        <w:ind w:firstLine="709"/>
        <w:jc w:val="both"/>
        <w:spacing w:after="0" w:line="360" w:lineRule="auto"/>
        <w:widowControl w:val="off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Методики исследования:</w:t>
      </w:r>
      <w:r/>
    </w:p>
    <w:p>
      <w:pPr>
        <w:ind w:firstLine="709"/>
        <w:jc w:val="both"/>
        <w:spacing w:after="0" w:line="360" w:lineRule="auto"/>
        <w:widowControl w:val="of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методика </w:t>
      </w:r>
      <w:r>
        <w:rPr>
          <w:rFonts w:ascii="Times New Roman" w:hAnsi="Times New Roman" w:cs="Times New Roman"/>
          <w:sz w:val="28"/>
          <w:szCs w:val="28"/>
        </w:rPr>
        <w:t xml:space="preserve">определения стрессоустойчивости и социальной адаптации </w:t>
      </w:r>
      <w:r>
        <w:rPr>
          <w:rFonts w:ascii="Times New Roman" w:hAnsi="Times New Roman" w:cs="Times New Roman"/>
          <w:sz w:val="28"/>
          <w:szCs w:val="28"/>
        </w:rPr>
        <w:t xml:space="preserve">Т. </w:t>
      </w:r>
      <w:r>
        <w:rPr>
          <w:rFonts w:ascii="Times New Roman" w:hAnsi="Times New Roman" w:cs="Times New Roman"/>
          <w:sz w:val="28"/>
          <w:szCs w:val="28"/>
        </w:rPr>
        <w:t xml:space="preserve">Холмса и </w:t>
      </w:r>
      <w:r>
        <w:rPr>
          <w:rFonts w:ascii="Times New Roman" w:hAnsi="Times New Roman" w:cs="Times New Roman"/>
          <w:sz w:val="28"/>
          <w:szCs w:val="28"/>
        </w:rPr>
        <w:t xml:space="preserve">Р. </w:t>
      </w:r>
      <w:r>
        <w:rPr>
          <w:rFonts w:ascii="Times New Roman" w:hAnsi="Times New Roman" w:cs="Times New Roman"/>
          <w:sz w:val="28"/>
          <w:szCs w:val="28"/>
        </w:rPr>
        <w:t xml:space="preserve">Раге</w:t>
      </w:r>
      <w:r>
        <w:rPr>
          <w:rFonts w:ascii="Times New Roman" w:hAnsi="Times New Roman" w:cs="Times New Roman"/>
          <w:sz w:val="28"/>
          <w:szCs w:val="28"/>
        </w:rPr>
        <w:t xml:space="preserve">;</w:t>
      </w:r>
      <w:r/>
    </w:p>
    <w:p>
      <w:pPr>
        <w:ind w:firstLine="709"/>
        <w:jc w:val="both"/>
        <w:spacing w:after="0" w:line="360" w:lineRule="auto"/>
        <w:widowControl w:val="of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методика </w:t>
      </w:r>
      <w:r>
        <w:rPr>
          <w:rFonts w:ascii="Times New Roman" w:hAnsi="Times New Roman" w:cs="Times New Roman"/>
          <w:sz w:val="28"/>
          <w:szCs w:val="28"/>
        </w:rPr>
        <w:t xml:space="preserve">«Шкала толерантности к неопределённости</w:t>
      </w:r>
      <w:r>
        <w:rPr>
          <w:rFonts w:ascii="Times New Roman" w:hAnsi="Times New Roman" w:cs="Times New Roman"/>
          <w:sz w:val="28"/>
          <w:szCs w:val="28"/>
        </w:rPr>
        <w:t xml:space="preserve">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Д. </w:t>
      </w:r>
      <w:r>
        <w:rPr>
          <w:rFonts w:ascii="Times New Roman" w:hAnsi="Times New Roman" w:cs="Times New Roman"/>
          <w:sz w:val="28"/>
          <w:szCs w:val="28"/>
        </w:rPr>
        <w:t xml:space="preserve">МакЛейна</w:t>
      </w:r>
      <w:r>
        <w:rPr>
          <w:rFonts w:ascii="Times New Roman" w:hAnsi="Times New Roman" w:cs="Times New Roman"/>
          <w:sz w:val="28"/>
          <w:szCs w:val="28"/>
        </w:rPr>
        <w:t xml:space="preserve">;</w:t>
      </w:r>
      <w:r/>
    </w:p>
    <w:p>
      <w:pPr>
        <w:ind w:firstLine="709"/>
        <w:jc w:val="both"/>
        <w:spacing w:after="0" w:line="360" w:lineRule="auto"/>
        <w:widowControl w:val="of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 xml:space="preserve">методика «Шкала самооценки тревоги» В. </w:t>
      </w:r>
      <w:r>
        <w:rPr>
          <w:rFonts w:ascii="Times New Roman" w:hAnsi="Times New Roman" w:cs="Times New Roman"/>
          <w:sz w:val="28"/>
          <w:szCs w:val="28"/>
        </w:rPr>
        <w:t xml:space="preserve">Цунга</w:t>
      </w:r>
      <w:r>
        <w:rPr>
          <w:rFonts w:ascii="Times New Roman" w:hAnsi="Times New Roman" w:cs="Times New Roman"/>
          <w:sz w:val="28"/>
          <w:szCs w:val="28"/>
        </w:rPr>
        <w:t xml:space="preserve">;</w:t>
      </w:r>
      <w:r/>
    </w:p>
    <w:p>
      <w:pPr>
        <w:ind w:firstLine="709"/>
        <w:jc w:val="both"/>
        <w:spacing w:after="0" w:line="360" w:lineRule="auto"/>
        <w:widowControl w:val="of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 xml:space="preserve">методика «Шкала депрессии» </w:t>
      </w:r>
      <w:r>
        <w:rPr>
          <w:rFonts w:ascii="Times New Roman" w:hAnsi="Times New Roman" w:cs="Times New Roman"/>
          <w:sz w:val="28"/>
          <w:szCs w:val="28"/>
        </w:rPr>
        <w:t xml:space="preserve">А.Т. </w:t>
      </w:r>
      <w:r>
        <w:rPr>
          <w:rFonts w:ascii="Times New Roman" w:hAnsi="Times New Roman" w:cs="Times New Roman"/>
          <w:sz w:val="28"/>
          <w:szCs w:val="28"/>
        </w:rPr>
        <w:t xml:space="preserve">Бека</w:t>
      </w:r>
      <w:r>
        <w:rPr>
          <w:rFonts w:ascii="Times New Roman" w:hAnsi="Times New Roman" w:cs="Times New Roman"/>
          <w:sz w:val="28"/>
          <w:szCs w:val="28"/>
        </w:rPr>
        <w:t xml:space="preserve">;</w:t>
      </w:r>
      <w:r/>
    </w:p>
    <w:p>
      <w:pPr>
        <w:ind w:firstLine="709"/>
        <w:jc w:val="both"/>
        <w:spacing w:after="0" w:line="360" w:lineRule="auto"/>
        <w:widowControl w:val="of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методика экспресс-диагностики невроза К. Хека и Х. Хесса.</w:t>
      </w:r>
      <w:r/>
    </w:p>
    <w:p>
      <w:pPr>
        <w:ind w:firstLine="709"/>
        <w:jc w:val="both"/>
        <w:spacing w:after="0" w:line="360" w:lineRule="auto"/>
        <w:widowControl w:val="off"/>
        <w:rPr>
          <w:rFonts w:ascii="Times New Roman" w:hAnsi="Times New Roman" w:cs="Times New Roman"/>
          <w:b/>
          <w:bCs/>
          <w:iCs/>
          <w:sz w:val="28"/>
          <w:szCs w:val="28"/>
        </w:rPr>
      </w:pPr>
      <w:r>
        <w:rPr>
          <w:rFonts w:ascii="Times New Roman" w:hAnsi="Times New Roman" w:cs="Times New Roman"/>
          <w:b/>
          <w:iCs/>
          <w:sz w:val="28"/>
          <w:szCs w:val="28"/>
        </w:rPr>
        <w:t xml:space="preserve">База исследования и выборка исследования</w:t>
      </w:r>
      <w:r>
        <w:rPr>
          <w:rFonts w:ascii="Times New Roman" w:hAnsi="Times New Roman" w:cs="Times New Roman"/>
          <w:b/>
          <w:iCs/>
          <w:sz w:val="28"/>
          <w:szCs w:val="28"/>
        </w:rPr>
        <w:t xml:space="preserve">. </w:t>
      </w:r>
      <w:r>
        <w:rPr>
          <w:rFonts w:ascii="Times New Roman" w:hAnsi="Times New Roman" w:cs="Times New Roman"/>
          <w:iCs/>
          <w:sz w:val="28"/>
          <w:szCs w:val="28"/>
        </w:rPr>
        <w:t xml:space="preserve">Эмпирическое </w:t>
      </w:r>
      <w:r>
        <w:rPr>
          <w:rFonts w:ascii="Times New Roman" w:hAnsi="Times New Roman" w:cs="Times New Roman"/>
          <w:iCs/>
          <w:sz w:val="28"/>
          <w:szCs w:val="28"/>
        </w:rPr>
        <w:t xml:space="preserve">исследование проводилось</w:t>
      </w:r>
      <w:r>
        <w:rPr>
          <w:rFonts w:ascii="Times New Roman" w:hAnsi="Times New Roman" w:cs="Times New Roman"/>
          <w:iCs/>
          <w:sz w:val="28"/>
          <w:szCs w:val="28"/>
        </w:rPr>
        <w:t xml:space="preserve"> в группах и </w:t>
      </w:r>
      <w:r>
        <w:rPr>
          <w:rFonts w:ascii="Times New Roman" w:hAnsi="Times New Roman" w:cs="Times New Roman"/>
          <w:iCs/>
          <w:sz w:val="28"/>
          <w:szCs w:val="28"/>
        </w:rPr>
        <w:t xml:space="preserve">интернет сообществах</w:t>
      </w:r>
      <w:r>
        <w:rPr>
          <w:rFonts w:ascii="Times New Roman" w:hAnsi="Times New Roman" w:cs="Times New Roman"/>
          <w:iCs/>
          <w:sz w:val="28"/>
          <w:szCs w:val="28"/>
        </w:rPr>
        <w:t xml:space="preserve">. В исследовании приняли участие </w:t>
      </w:r>
      <w:r>
        <w:rPr>
          <w:rFonts w:ascii="Times New Roman" w:hAnsi="Times New Roman" w:cs="Times New Roman"/>
          <w:iCs/>
          <w:sz w:val="28"/>
          <w:szCs w:val="28"/>
          <w:highlight w:val="cyan"/>
        </w:rPr>
        <w:t xml:space="preserve">4</w:t>
      </w:r>
      <w:r>
        <w:rPr>
          <w:rFonts w:ascii="Times New Roman" w:hAnsi="Times New Roman" w:cs="Times New Roman"/>
          <w:iCs/>
          <w:sz w:val="28"/>
          <w:szCs w:val="28"/>
          <w:highlight w:val="cyan"/>
        </w:rPr>
        <w:t xml:space="preserve">0 разведенных женщин</w:t>
      </w:r>
      <w:r>
        <w:rPr>
          <w:rFonts w:ascii="Times New Roman" w:hAnsi="Times New Roman" w:cs="Times New Roman"/>
          <w:iCs/>
          <w:sz w:val="28"/>
          <w:szCs w:val="28"/>
          <w:highlight w:val="cyan"/>
        </w:rPr>
        <w:t xml:space="preserve">, из них </w:t>
      </w:r>
      <w:r>
        <w:rPr>
          <w:rFonts w:ascii="Times New Roman" w:hAnsi="Times New Roman" w:cs="Times New Roman"/>
          <w:iCs/>
          <w:sz w:val="28"/>
          <w:szCs w:val="28"/>
          <w:highlight w:val="cyan"/>
        </w:rPr>
        <w:t xml:space="preserve">2</w:t>
      </w:r>
      <w:r>
        <w:rPr>
          <w:rFonts w:ascii="Times New Roman" w:hAnsi="Times New Roman" w:cs="Times New Roman"/>
          <w:iCs/>
          <w:sz w:val="28"/>
          <w:szCs w:val="28"/>
          <w:highlight w:val="cyan"/>
        </w:rPr>
        <w:t xml:space="preserve">0 женщин</w:t>
      </w:r>
      <w:r>
        <w:rPr>
          <w:rFonts w:ascii="Times New Roman" w:hAnsi="Times New Roman" w:cs="Times New Roman"/>
          <w:iCs/>
          <w:sz w:val="28"/>
          <w:szCs w:val="28"/>
          <w:highlight w:val="cyan"/>
        </w:rPr>
        <w:t xml:space="preserve"> с </w:t>
      </w:r>
      <w:r>
        <w:rPr>
          <w:rFonts w:ascii="Times New Roman" w:hAnsi="Times New Roman" w:cs="Times New Roman"/>
          <w:iCs/>
          <w:sz w:val="28"/>
          <w:szCs w:val="28"/>
          <w:highlight w:val="cyan"/>
        </w:rPr>
        <w:t xml:space="preserve">установленным медицинским </w:t>
      </w:r>
      <w:r>
        <w:rPr>
          <w:rFonts w:ascii="Times New Roman" w:hAnsi="Times New Roman" w:cs="Times New Roman"/>
          <w:iCs/>
          <w:sz w:val="28"/>
          <w:szCs w:val="28"/>
          <w:highlight w:val="cyan"/>
        </w:rPr>
        <w:t xml:space="preserve">болевым синдромом</w:t>
      </w:r>
      <w:r>
        <w:rPr>
          <w:rFonts w:ascii="Times New Roman" w:hAnsi="Times New Roman" w:cs="Times New Roman"/>
          <w:iCs/>
          <w:sz w:val="28"/>
          <w:szCs w:val="28"/>
          <w:highlight w:val="cyan"/>
        </w:rPr>
        <w:t xml:space="preserve"> (R52 по МКБ-10)</w:t>
      </w:r>
      <w:r>
        <w:rPr>
          <w:rFonts w:ascii="Times New Roman" w:hAnsi="Times New Roman" w:cs="Times New Roman"/>
          <w:iCs/>
          <w:sz w:val="28"/>
          <w:szCs w:val="28"/>
          <w:highlight w:val="cyan"/>
        </w:rPr>
        <w:t xml:space="preserve"> и </w:t>
      </w:r>
      <w:r>
        <w:rPr>
          <w:rFonts w:ascii="Times New Roman" w:hAnsi="Times New Roman" w:cs="Times New Roman"/>
          <w:iCs/>
          <w:sz w:val="28"/>
          <w:szCs w:val="28"/>
          <w:highlight w:val="cyan"/>
        </w:rPr>
        <w:t xml:space="preserve">2</w:t>
      </w:r>
      <w:r>
        <w:rPr>
          <w:rFonts w:ascii="Times New Roman" w:hAnsi="Times New Roman" w:cs="Times New Roman"/>
          <w:iCs/>
          <w:sz w:val="28"/>
          <w:szCs w:val="28"/>
          <w:highlight w:val="cyan"/>
        </w:rPr>
        <w:t xml:space="preserve">0 </w:t>
      </w:r>
      <w:r>
        <w:rPr>
          <w:rFonts w:ascii="Times New Roman" w:hAnsi="Times New Roman" w:cs="Times New Roman"/>
          <w:iCs/>
          <w:sz w:val="28"/>
          <w:szCs w:val="28"/>
          <w:highlight w:val="cyan"/>
        </w:rPr>
        <w:t xml:space="preserve">разведенных женщин</w:t>
      </w:r>
      <w:r>
        <w:rPr>
          <w:rFonts w:ascii="Times New Roman" w:hAnsi="Times New Roman" w:cs="Times New Roman"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iCs/>
          <w:sz w:val="28"/>
          <w:szCs w:val="28"/>
        </w:rPr>
        <w:t xml:space="preserve">без </w:t>
      </w:r>
      <w:r>
        <w:rPr>
          <w:rFonts w:ascii="Times New Roman" w:hAnsi="Times New Roman" w:cs="Times New Roman"/>
          <w:iCs/>
          <w:sz w:val="28"/>
          <w:szCs w:val="28"/>
        </w:rPr>
        <w:t xml:space="preserve">болевого синдрома</w:t>
      </w:r>
      <w:r>
        <w:rPr>
          <w:rFonts w:ascii="Times New Roman" w:hAnsi="Times New Roman" w:cs="Times New Roman"/>
          <w:iCs/>
          <w:sz w:val="28"/>
          <w:szCs w:val="28"/>
        </w:rPr>
        <w:t xml:space="preserve">, в возрасте от 30 до </w:t>
      </w:r>
      <w:r>
        <w:rPr>
          <w:rFonts w:ascii="Times New Roman" w:hAnsi="Times New Roman" w:cs="Times New Roman"/>
          <w:iCs/>
          <w:sz w:val="28"/>
          <w:szCs w:val="28"/>
        </w:rPr>
        <w:t xml:space="preserve">6</w:t>
      </w:r>
      <w:r>
        <w:rPr>
          <w:rFonts w:ascii="Times New Roman" w:hAnsi="Times New Roman" w:cs="Times New Roman"/>
          <w:iCs/>
          <w:sz w:val="28"/>
          <w:szCs w:val="28"/>
        </w:rPr>
        <w:t xml:space="preserve">0 лет.</w:t>
      </w:r>
      <w:r/>
    </w:p>
    <w:p>
      <w:pPr>
        <w:ind w:firstLine="709"/>
        <w:jc w:val="both"/>
        <w:spacing w:after="0" w:line="360" w:lineRule="auto"/>
        <w:widowControl w:val="of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Практическая значимость исследования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заключается в</w:t>
      </w:r>
      <w:r>
        <w:rPr>
          <w:rFonts w:ascii="Times New Roman" w:hAnsi="Times New Roman" w:cs="Times New Roman"/>
          <w:sz w:val="28"/>
          <w:szCs w:val="28"/>
        </w:rPr>
        <w:t xml:space="preserve"> расширении применения реабилитационных техник по снижению ощущения болевого синдрома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/>
    </w:p>
    <w:p>
      <w:pPr>
        <w:ind w:firstLine="709"/>
        <w:jc w:val="both"/>
        <w:spacing w:after="0" w:line="360" w:lineRule="auto"/>
        <w:widowControl w:val="of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Структура работы.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Работа состоит из введения, </w:t>
      </w:r>
      <w:r>
        <w:rPr>
          <w:rFonts w:ascii="Times New Roman" w:hAnsi="Times New Roman" w:cs="Times New Roman"/>
          <w:sz w:val="28"/>
          <w:szCs w:val="28"/>
        </w:rPr>
        <w:t xml:space="preserve">двух</w:t>
      </w:r>
      <w:r>
        <w:rPr>
          <w:rFonts w:ascii="Times New Roman" w:hAnsi="Times New Roman" w:cs="Times New Roman"/>
          <w:sz w:val="28"/>
          <w:szCs w:val="28"/>
        </w:rPr>
        <w:t xml:space="preserve"> глав, включающих параграфы, заключения, списка использованн</w:t>
      </w:r>
      <w:r>
        <w:rPr>
          <w:rFonts w:ascii="Times New Roman" w:hAnsi="Times New Roman" w:cs="Times New Roman"/>
          <w:sz w:val="28"/>
          <w:szCs w:val="28"/>
        </w:rPr>
        <w:t xml:space="preserve">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источников</w:t>
      </w:r>
      <w:r>
        <w:rPr>
          <w:rFonts w:ascii="Times New Roman" w:hAnsi="Times New Roman" w:cs="Times New Roman"/>
          <w:sz w:val="28"/>
          <w:szCs w:val="28"/>
        </w:rPr>
        <w:t xml:space="preserve">, а также приложений.</w:t>
      </w:r>
      <w:r/>
    </w:p>
    <w:p>
      <w:pPr>
        <w:ind w:firstLine="709"/>
        <w:jc w:val="both"/>
        <w:spacing w:after="0" w:line="360" w:lineRule="auto"/>
        <w:widowControl w:val="of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первой главе работы проводится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т</w:t>
      </w:r>
      <w:r>
        <w:rPr>
          <w:rFonts w:ascii="Times New Roman" w:hAnsi="Times New Roman" w:cs="Times New Roman"/>
          <w:sz w:val="28"/>
          <w:szCs w:val="28"/>
        </w:rPr>
        <w:t xml:space="preserve">еоретический анализ проблемы психологической реабилитации женщин с болевым синдромом после развод</w:t>
      </w:r>
      <w:r>
        <w:rPr>
          <w:rFonts w:ascii="Times New Roman" w:hAnsi="Times New Roman" w:cs="Times New Roman"/>
          <w:sz w:val="28"/>
          <w:szCs w:val="28"/>
        </w:rPr>
        <w:t xml:space="preserve">а в психологической литературе, а</w:t>
      </w:r>
      <w:r>
        <w:rPr>
          <w:rFonts w:ascii="Times New Roman" w:hAnsi="Times New Roman" w:cs="Times New Roman"/>
          <w:sz w:val="28"/>
          <w:szCs w:val="28"/>
        </w:rPr>
        <w:t xml:space="preserve">,</w:t>
      </w:r>
      <w:r>
        <w:rPr>
          <w:rFonts w:ascii="Times New Roman" w:hAnsi="Times New Roman" w:cs="Times New Roman"/>
          <w:sz w:val="28"/>
          <w:szCs w:val="28"/>
        </w:rPr>
        <w:t xml:space="preserve"> именно</w:t>
      </w:r>
      <w:r>
        <w:rPr>
          <w:rFonts w:ascii="Times New Roman" w:hAnsi="Times New Roman" w:cs="Times New Roman"/>
          <w:sz w:val="28"/>
          <w:szCs w:val="28"/>
        </w:rPr>
        <w:t xml:space="preserve">,</w:t>
      </w:r>
      <w:r>
        <w:rPr>
          <w:rFonts w:ascii="Times New Roman" w:hAnsi="Times New Roman" w:cs="Times New Roman"/>
          <w:sz w:val="28"/>
          <w:szCs w:val="28"/>
        </w:rPr>
        <w:t xml:space="preserve"> рассматриваются п</w:t>
      </w:r>
      <w:r>
        <w:rPr>
          <w:rFonts w:ascii="Times New Roman" w:hAnsi="Times New Roman" w:cs="Times New Roman"/>
          <w:sz w:val="28"/>
          <w:szCs w:val="28"/>
        </w:rPr>
        <w:t xml:space="preserve">сихологические особенности женщин, переживающих состояние развода</w:t>
      </w:r>
      <w:r>
        <w:rPr>
          <w:rFonts w:ascii="Times New Roman" w:hAnsi="Times New Roman" w:cs="Times New Roman"/>
          <w:sz w:val="28"/>
          <w:szCs w:val="28"/>
        </w:rPr>
        <w:t xml:space="preserve">, ф</w:t>
      </w:r>
      <w:r>
        <w:rPr>
          <w:rFonts w:ascii="Times New Roman" w:hAnsi="Times New Roman" w:cs="Times New Roman"/>
          <w:sz w:val="28"/>
          <w:szCs w:val="28"/>
        </w:rPr>
        <w:t xml:space="preserve">ормы болевого синдрома у женщин после развода</w:t>
      </w:r>
      <w:r>
        <w:rPr>
          <w:rFonts w:ascii="Times New Roman" w:hAnsi="Times New Roman" w:cs="Times New Roman"/>
          <w:sz w:val="28"/>
          <w:szCs w:val="28"/>
        </w:rPr>
        <w:t xml:space="preserve">, а также м</w:t>
      </w:r>
      <w:r>
        <w:rPr>
          <w:rFonts w:ascii="Times New Roman" w:hAnsi="Times New Roman" w:cs="Times New Roman"/>
          <w:sz w:val="28"/>
          <w:szCs w:val="28"/>
        </w:rPr>
        <w:t xml:space="preserve">етоды психологической реабилитация женщин с болевым синдромом после развода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/>
    </w:p>
    <w:p>
      <w:pPr>
        <w:ind w:firstLine="709"/>
        <w:jc w:val="both"/>
        <w:spacing w:after="0" w:line="360" w:lineRule="auto"/>
        <w:widowControl w:val="of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 второй главе работы проводится э</w:t>
      </w:r>
      <w:r>
        <w:rPr>
          <w:rFonts w:ascii="Times New Roman" w:hAnsi="Times New Roman" w:cs="Times New Roman"/>
          <w:sz w:val="28"/>
          <w:szCs w:val="28"/>
        </w:rPr>
        <w:t xml:space="preserve">кспериментальное исследование психологических особенностей женщин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 </w:t>
      </w:r>
      <w:r>
        <w:rPr>
          <w:rFonts w:ascii="Times New Roman" w:hAnsi="Times New Roman" w:cs="Times New Roman"/>
          <w:sz w:val="28"/>
          <w:szCs w:val="28"/>
        </w:rPr>
        <w:t xml:space="preserve"> болев</w:t>
      </w:r>
      <w:r>
        <w:rPr>
          <w:rFonts w:ascii="Times New Roman" w:hAnsi="Times New Roman" w:cs="Times New Roman"/>
          <w:sz w:val="28"/>
          <w:szCs w:val="28"/>
        </w:rPr>
        <w:t xml:space="preserve">ым</w:t>
      </w:r>
      <w:r>
        <w:rPr>
          <w:rFonts w:ascii="Times New Roman" w:hAnsi="Times New Roman" w:cs="Times New Roman"/>
          <w:sz w:val="28"/>
          <w:szCs w:val="28"/>
        </w:rPr>
        <w:t xml:space="preserve"> синдром</w:t>
      </w:r>
      <w:r>
        <w:rPr>
          <w:rFonts w:ascii="Times New Roman" w:hAnsi="Times New Roman" w:cs="Times New Roman"/>
          <w:sz w:val="28"/>
          <w:szCs w:val="28"/>
        </w:rPr>
        <w:t xml:space="preserve">ом</w:t>
      </w:r>
      <w:r>
        <w:rPr>
          <w:rFonts w:ascii="Times New Roman" w:hAnsi="Times New Roman" w:cs="Times New Roman"/>
          <w:sz w:val="28"/>
          <w:szCs w:val="28"/>
        </w:rPr>
        <w:t xml:space="preserve"> после развода</w:t>
      </w:r>
      <w:r>
        <w:rPr>
          <w:rFonts w:ascii="Times New Roman" w:hAnsi="Times New Roman" w:cs="Times New Roman"/>
          <w:sz w:val="28"/>
          <w:szCs w:val="28"/>
        </w:rPr>
        <w:t xml:space="preserve">, а именно </w:t>
      </w:r>
      <w:r>
        <w:rPr>
          <w:rFonts w:ascii="Times New Roman" w:hAnsi="Times New Roman" w:cs="Times New Roman"/>
          <w:sz w:val="28"/>
          <w:szCs w:val="28"/>
        </w:rPr>
        <w:t xml:space="preserve">подобра</w:t>
      </w:r>
      <w:r>
        <w:rPr>
          <w:rFonts w:ascii="Times New Roman" w:hAnsi="Times New Roman" w:cs="Times New Roman"/>
          <w:sz w:val="28"/>
          <w:szCs w:val="28"/>
        </w:rPr>
        <w:t xml:space="preserve">н</w:t>
      </w:r>
      <w:r>
        <w:rPr>
          <w:rFonts w:ascii="Times New Roman" w:hAnsi="Times New Roman" w:cs="Times New Roman"/>
          <w:sz w:val="28"/>
          <w:szCs w:val="28"/>
        </w:rPr>
        <w:t xml:space="preserve"> методологический инструментарий для </w:t>
      </w:r>
      <w:r>
        <w:rPr>
          <w:rFonts w:ascii="Times New Roman" w:hAnsi="Times New Roman" w:cs="Times New Roman"/>
          <w:sz w:val="28"/>
          <w:szCs w:val="28"/>
        </w:rPr>
        <w:t xml:space="preserve">проведения исследования, проведена </w:t>
      </w:r>
      <w:r>
        <w:rPr>
          <w:rFonts w:ascii="Times New Roman" w:hAnsi="Times New Roman" w:cs="Times New Roman"/>
          <w:sz w:val="28"/>
          <w:szCs w:val="28"/>
        </w:rPr>
        <w:t xml:space="preserve">диагностик</w:t>
      </w:r>
      <w:r>
        <w:rPr>
          <w:rFonts w:ascii="Times New Roman" w:hAnsi="Times New Roman" w:cs="Times New Roman"/>
          <w:sz w:val="28"/>
          <w:szCs w:val="28"/>
        </w:rPr>
        <w:t xml:space="preserve">а</w:t>
      </w:r>
      <w:r>
        <w:rPr>
          <w:rFonts w:ascii="Times New Roman" w:hAnsi="Times New Roman" w:cs="Times New Roman"/>
          <w:sz w:val="28"/>
          <w:szCs w:val="28"/>
        </w:rPr>
        <w:t xml:space="preserve"> психологических особенностей женщин, переживающи</w:t>
      </w:r>
      <w:r>
        <w:rPr>
          <w:rFonts w:ascii="Times New Roman" w:hAnsi="Times New Roman" w:cs="Times New Roman"/>
          <w:sz w:val="28"/>
          <w:szCs w:val="28"/>
        </w:rPr>
        <w:t xml:space="preserve">х развод, </w:t>
      </w:r>
      <w:r>
        <w:rPr>
          <w:rFonts w:ascii="Times New Roman" w:hAnsi="Times New Roman" w:cs="Times New Roman"/>
          <w:sz w:val="28"/>
          <w:szCs w:val="28"/>
        </w:rPr>
        <w:t xml:space="preserve">на основе проведенного исследования </w:t>
      </w:r>
      <w:r>
        <w:rPr>
          <w:rFonts w:ascii="Times New Roman" w:hAnsi="Times New Roman" w:cs="Times New Roman"/>
          <w:sz w:val="28"/>
          <w:szCs w:val="28"/>
        </w:rPr>
        <w:t xml:space="preserve">предложена</w:t>
      </w:r>
      <w:r>
        <w:rPr>
          <w:rFonts w:ascii="Times New Roman" w:hAnsi="Times New Roman" w:cs="Times New Roman"/>
          <w:sz w:val="28"/>
          <w:szCs w:val="28"/>
        </w:rPr>
        <w:t xml:space="preserve"> программ</w:t>
      </w:r>
      <w:r>
        <w:rPr>
          <w:rFonts w:ascii="Times New Roman" w:hAnsi="Times New Roman" w:cs="Times New Roman"/>
          <w:sz w:val="28"/>
          <w:szCs w:val="28"/>
        </w:rPr>
        <w:t xml:space="preserve">а</w:t>
      </w:r>
      <w:r>
        <w:rPr>
          <w:rFonts w:ascii="Times New Roman" w:hAnsi="Times New Roman" w:cs="Times New Roman"/>
          <w:sz w:val="28"/>
          <w:szCs w:val="28"/>
        </w:rPr>
        <w:t xml:space="preserve"> психологической реабилитации женщин </w:t>
      </w:r>
      <w:r>
        <w:rPr>
          <w:rFonts w:ascii="Times New Roman" w:hAnsi="Times New Roman" w:cs="Times New Roman"/>
          <w:sz w:val="28"/>
          <w:szCs w:val="28"/>
        </w:rPr>
        <w:t xml:space="preserve">после развода, а также </w:t>
      </w:r>
      <w:r>
        <w:rPr>
          <w:rFonts w:ascii="Times New Roman" w:hAnsi="Times New Roman" w:cs="Times New Roman"/>
          <w:sz w:val="28"/>
          <w:szCs w:val="28"/>
        </w:rPr>
        <w:t xml:space="preserve">оцен</w:t>
      </w:r>
      <w:r>
        <w:rPr>
          <w:rFonts w:ascii="Times New Roman" w:hAnsi="Times New Roman" w:cs="Times New Roman"/>
          <w:sz w:val="28"/>
          <w:szCs w:val="28"/>
        </w:rPr>
        <w:t xml:space="preserve">ен</w:t>
      </w:r>
      <w:r>
        <w:rPr>
          <w:rFonts w:ascii="Times New Roman" w:hAnsi="Times New Roman" w:cs="Times New Roman"/>
          <w:sz w:val="28"/>
          <w:szCs w:val="28"/>
        </w:rPr>
        <w:t xml:space="preserve"> эффект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от проведения </w:t>
      </w:r>
      <w:r>
        <w:rPr>
          <w:rFonts w:ascii="Times New Roman" w:hAnsi="Times New Roman" w:cs="Times New Roman"/>
          <w:sz w:val="28"/>
          <w:szCs w:val="28"/>
        </w:rPr>
        <w:t xml:space="preserve"> программы.</w:t>
      </w:r>
      <w:r/>
    </w:p>
    <w:p>
      <w:pPr>
        <w:ind w:firstLine="709"/>
        <w:jc w:val="both"/>
        <w:spacing w:after="0" w:line="360" w:lineRule="auto"/>
        <w:widowControl w:val="of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заключении излагаются выводы и рекомендации, сделанные в работе.</w:t>
      </w:r>
      <w:r/>
    </w:p>
    <w:p>
      <w:pPr>
        <w:ind w:firstLine="709"/>
        <w:jc w:val="both"/>
        <w:spacing w:after="0" w:line="360" w:lineRule="auto"/>
        <w:widowControl w:val="of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Список литературы включает в себя </w:t>
      </w:r>
      <w:r>
        <w:rPr>
          <w:rFonts w:ascii="Times New Roman" w:hAnsi="Times New Roman" w:cs="Times New Roman"/>
          <w:sz w:val="28"/>
          <w:szCs w:val="28"/>
        </w:rPr>
        <w:t xml:space="preserve">6</w:t>
      </w:r>
      <w:r>
        <w:rPr>
          <w:rFonts w:ascii="Times New Roman" w:hAnsi="Times New Roman" w:cs="Times New Roman"/>
          <w:sz w:val="28"/>
          <w:szCs w:val="28"/>
        </w:rPr>
        <w:t xml:space="preserve">0 наименований.</w:t>
      </w:r>
      <w:r/>
    </w:p>
    <w:p>
      <w:pPr>
        <w:ind w:firstLine="709"/>
        <w:jc w:val="both"/>
        <w:spacing w:after="0" w:line="360" w:lineRule="auto"/>
        <w:widowControl w:val="of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pStyle w:val="701"/>
        <w:jc w:val="center"/>
        <w:keepLines w:val="0"/>
        <w:keepNext w:val="0"/>
        <w:spacing w:before="0" w:after="0" w:line="360" w:lineRule="auto"/>
        <w:widowControl w:val="off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</w:r>
      <w:r/>
    </w:p>
    <w:p>
      <w:r/>
      <w:r/>
    </w:p>
    <w:p>
      <w:r/>
      <w:r/>
    </w:p>
    <w:p>
      <w:r/>
      <w:r/>
    </w:p>
    <w:p>
      <w:r/>
      <w:r/>
    </w:p>
    <w:p>
      <w:pPr>
        <w:pStyle w:val="701"/>
        <w:jc w:val="center"/>
        <w:keepLines w:val="0"/>
        <w:keepNext w:val="0"/>
        <w:spacing w:before="0" w:after="0" w:line="360" w:lineRule="auto"/>
        <w:widowControl w:val="off"/>
        <w:rPr>
          <w:rFonts w:ascii="Times New Roman" w:hAnsi="Times New Roman" w:cs="Times New Roman"/>
          <w:b/>
          <w:sz w:val="28"/>
          <w:szCs w:val="28"/>
        </w:rPr>
      </w:pPr>
      <w:r/>
      <w:bookmarkStart w:id="2" w:name="_Toc131169781"/>
      <w:r>
        <w:rPr>
          <w:rFonts w:ascii="Times New Roman" w:hAnsi="Times New Roman" w:cs="Times New Roman"/>
          <w:b/>
          <w:sz w:val="28"/>
          <w:szCs w:val="28"/>
        </w:rPr>
        <w:t xml:space="preserve">ГЛАВА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I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ТЕОРЕТИЧЕСКИЙ АНАЛИЗ ПРОБЛЕМЫ ПСИХОЛОГИЧЕСКОЙ РЕАБИЛИТАЦИИ ЖЕНЩИН С БОЛЕВЫМ СИНДРОМОМ ПОСЛЕ РАЗВОДА В ПСИХОЛОГИЧЕСКОЙ ЛИТЕРАТУРЕ</w:t>
      </w:r>
      <w:bookmarkEnd w:id="0"/>
      <w:r/>
      <w:bookmarkEnd w:id="2"/>
      <w:r/>
      <w:r/>
    </w:p>
    <w:p>
      <w:pPr>
        <w:jc w:val="both"/>
        <w:spacing w:after="0" w:line="360" w:lineRule="auto"/>
        <w:widowControl w:val="off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</w:r>
      <w:r/>
    </w:p>
    <w:p>
      <w:pPr>
        <w:pStyle w:val="702"/>
        <w:ind w:firstLine="709"/>
        <w:jc w:val="both"/>
        <w:keepLines w:val="0"/>
        <w:keepNext w:val="0"/>
        <w:spacing w:before="0" w:after="0" w:line="360" w:lineRule="auto"/>
        <w:widowControl w:val="off"/>
        <w:rPr>
          <w:rFonts w:ascii="Times New Roman" w:hAnsi="Times New Roman" w:cs="Times New Roman"/>
          <w:b/>
          <w:sz w:val="28"/>
          <w:szCs w:val="28"/>
        </w:rPr>
      </w:pPr>
      <w:r/>
      <w:bookmarkStart w:id="3" w:name="_Toc130982667"/>
      <w:r/>
      <w:bookmarkStart w:id="4" w:name="_Toc131169782"/>
      <w:r>
        <w:rPr>
          <w:rFonts w:ascii="Times New Roman" w:hAnsi="Times New Roman" w:cs="Times New Roman"/>
          <w:b/>
          <w:sz w:val="28"/>
          <w:szCs w:val="28"/>
        </w:rPr>
        <w:t xml:space="preserve">1.1 Психологические особенности женщин, переживающих состояние развода</w:t>
      </w:r>
      <w:bookmarkEnd w:id="3"/>
      <w:r/>
      <w:bookmarkEnd w:id="4"/>
      <w:r/>
      <w:r/>
    </w:p>
    <w:p>
      <w:pPr>
        <w:jc w:val="both"/>
        <w:spacing w:after="0" w:line="360" w:lineRule="auto"/>
        <w:widowControl w:val="off"/>
      </w:pPr>
      <w:r/>
      <w:bookmarkStart w:id="5" w:name="_Toc130982668"/>
      <w:r/>
      <w:r/>
    </w:p>
    <w:p>
      <w:pPr>
        <w:ind w:firstLine="709"/>
        <w:jc w:val="both"/>
        <w:spacing w:after="0" w:line="360" w:lineRule="auto"/>
        <w:widowControl w:val="of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Социальная проблема семейных </w:t>
      </w:r>
      <w:r>
        <w:rPr>
          <w:rFonts w:ascii="Times New Roman" w:hAnsi="Times New Roman" w:cs="Times New Roman"/>
          <w:sz w:val="28"/>
          <w:szCs w:val="28"/>
        </w:rPr>
        <w:t xml:space="preserve">разладов</w:t>
      </w:r>
      <w:r>
        <w:rPr>
          <w:rFonts w:ascii="Times New Roman" w:hAnsi="Times New Roman" w:cs="Times New Roman"/>
          <w:sz w:val="28"/>
          <w:szCs w:val="28"/>
        </w:rPr>
        <w:t xml:space="preserve"> приводит к отсутствию взаимопонимания, взаимоуважения и любого вида взаимности</w:t>
      </w:r>
      <w:r>
        <w:rPr>
          <w:rFonts w:ascii="Times New Roman" w:hAnsi="Times New Roman" w:cs="Times New Roman"/>
          <w:sz w:val="28"/>
          <w:szCs w:val="28"/>
        </w:rPr>
        <w:t xml:space="preserve"> между супругами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[</w:t>
      </w:r>
      <w:r>
        <w:rPr>
          <w:rFonts w:ascii="Times New Roman" w:hAnsi="Times New Roman" w:cs="Times New Roman"/>
          <w:sz w:val="28"/>
          <w:szCs w:val="28"/>
        </w:rPr>
        <w:t xml:space="preserve">60</w:t>
      </w:r>
      <w:r>
        <w:rPr>
          <w:rFonts w:ascii="Times New Roman" w:hAnsi="Times New Roman" w:cs="Times New Roman"/>
          <w:sz w:val="28"/>
          <w:szCs w:val="28"/>
        </w:rPr>
        <w:t xml:space="preserve">]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/>
    </w:p>
    <w:p>
      <w:pPr>
        <w:ind w:firstLine="709"/>
        <w:jc w:val="both"/>
        <w:spacing w:after="0" w:line="360" w:lineRule="auto"/>
        <w:widowControl w:val="of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Утрата взаимных чувств </w:t>
      </w:r>
      <w:r>
        <w:rPr>
          <w:rFonts w:ascii="Times New Roman" w:hAnsi="Times New Roman" w:cs="Times New Roman"/>
          <w:sz w:val="28"/>
          <w:szCs w:val="28"/>
        </w:rPr>
        <w:t xml:space="preserve">между супругами </w:t>
      </w:r>
      <w:r>
        <w:rPr>
          <w:rFonts w:ascii="Times New Roman" w:hAnsi="Times New Roman" w:cs="Times New Roman"/>
          <w:sz w:val="28"/>
          <w:szCs w:val="28"/>
        </w:rPr>
        <w:t xml:space="preserve">способствует </w:t>
      </w:r>
      <w:r>
        <w:rPr>
          <w:rFonts w:ascii="Times New Roman" w:hAnsi="Times New Roman" w:cs="Times New Roman"/>
          <w:sz w:val="28"/>
          <w:szCs w:val="28"/>
        </w:rPr>
        <w:t xml:space="preserve">возникновению негативных и напряженных отношений,</w:t>
      </w:r>
      <w:r>
        <w:rPr>
          <w:rFonts w:ascii="Times New Roman" w:hAnsi="Times New Roman" w:cs="Times New Roman"/>
          <w:sz w:val="28"/>
          <w:szCs w:val="28"/>
        </w:rPr>
        <w:t xml:space="preserve"> порождающих конфликты и ссоры. Негативными последствиями разрушения отношений является прекращение брака – развод. Ситуация развода не проходит бесследно ни для разводящихся</w:t>
      </w:r>
      <w:r>
        <w:rPr>
          <w:rFonts w:ascii="Times New Roman" w:hAnsi="Times New Roman" w:cs="Times New Roman"/>
          <w:sz w:val="28"/>
          <w:szCs w:val="28"/>
        </w:rPr>
        <w:t xml:space="preserve"> (особенно остро эту проблему переживают женщины)</w:t>
      </w:r>
      <w:r>
        <w:rPr>
          <w:rFonts w:ascii="Times New Roman" w:hAnsi="Times New Roman" w:cs="Times New Roman"/>
          <w:sz w:val="28"/>
          <w:szCs w:val="28"/>
        </w:rPr>
        <w:t xml:space="preserve">, ни для их близких – особенно детей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[</w:t>
      </w:r>
      <w:r>
        <w:rPr>
          <w:rFonts w:ascii="Times New Roman" w:hAnsi="Times New Roman" w:cs="Times New Roman"/>
          <w:sz w:val="28"/>
          <w:szCs w:val="28"/>
        </w:rPr>
        <w:t xml:space="preserve">4</w:t>
      </w:r>
      <w:r>
        <w:rPr>
          <w:rFonts w:ascii="Times New Roman" w:hAnsi="Times New Roman" w:cs="Times New Roman"/>
          <w:sz w:val="28"/>
          <w:szCs w:val="28"/>
        </w:rPr>
        <w:t xml:space="preserve">0</w:t>
      </w:r>
      <w:r>
        <w:rPr>
          <w:rFonts w:ascii="Times New Roman" w:hAnsi="Times New Roman" w:cs="Times New Roman"/>
          <w:sz w:val="28"/>
          <w:szCs w:val="28"/>
        </w:rPr>
        <w:t xml:space="preserve">]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/>
    </w:p>
    <w:p>
      <w:pPr>
        <w:ind w:firstLine="709"/>
        <w:jc w:val="both"/>
        <w:spacing w:after="0" w:line="360" w:lineRule="auto"/>
        <w:widowControl w:val="of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Развод – это </w:t>
      </w:r>
      <w:r>
        <w:rPr>
          <w:rFonts w:ascii="Times New Roman" w:hAnsi="Times New Roman" w:cs="Times New Roman"/>
          <w:sz w:val="28"/>
          <w:szCs w:val="28"/>
        </w:rPr>
        <w:t xml:space="preserve">всегда стресс, </w:t>
      </w:r>
      <w:r>
        <w:rPr>
          <w:rFonts w:ascii="Times New Roman" w:hAnsi="Times New Roman" w:cs="Times New Roman"/>
          <w:sz w:val="28"/>
          <w:szCs w:val="28"/>
        </w:rPr>
        <w:t xml:space="preserve">жизненная ситуация, где мало выражена социальная поддержка друг друга бывшими супругами, где человек теряется и не знает, как пережить развод, часто эта ситуация связана с судом и сложной процедурой оформления развода</w:t>
      </w:r>
      <w:r>
        <w:rPr>
          <w:rFonts w:ascii="Times New Roman" w:hAnsi="Times New Roman" w:cs="Times New Roman"/>
          <w:sz w:val="28"/>
          <w:szCs w:val="28"/>
        </w:rPr>
        <w:t xml:space="preserve">. При этом статистика разводов </w:t>
      </w:r>
      <w:r>
        <w:rPr>
          <w:rFonts w:ascii="Times New Roman" w:hAnsi="Times New Roman" w:cs="Times New Roman"/>
          <w:sz w:val="28"/>
          <w:szCs w:val="28"/>
        </w:rPr>
        <w:t xml:space="preserve">неутешительная. Исходя из того, что ситуации принято разделять на идеологические, социальные, стрессовые, культурные саму ситуацию развода можно обозначить как стрессовую, или кризисную [17]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/>
    </w:p>
    <w:p>
      <w:pPr>
        <w:ind w:firstLine="709"/>
        <w:jc w:val="both"/>
        <w:spacing w:after="0" w:line="360" w:lineRule="auto"/>
        <w:widowControl w:val="off"/>
        <w:rPr>
          <w:rFonts w:ascii="Times New Roman" w:hAnsi="Times New Roman" w:cs="Times New Roman" w:eastAsia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 w:eastAsia="Times New Roman"/>
          <w:color w:val="000000"/>
          <w:sz w:val="28"/>
          <w:szCs w:val="28"/>
          <w:lang w:eastAsia="ru-RU"/>
        </w:rPr>
        <w:t xml:space="preserve">Согласно </w:t>
      </w:r>
      <w:r>
        <w:rPr>
          <w:rFonts w:ascii="Times New Roman" w:hAnsi="Times New Roman" w:cs="Times New Roman" w:eastAsia="Times New Roman"/>
          <w:color w:val="000000"/>
          <w:sz w:val="28"/>
          <w:szCs w:val="28"/>
          <w:lang w:eastAsia="ru-RU"/>
        </w:rPr>
        <w:t xml:space="preserve">Е.В. Тихомировой </w:t>
      </w:r>
      <w:r>
        <w:rPr>
          <w:rFonts w:ascii="Times New Roman" w:hAnsi="Times New Roman" w:cs="Times New Roman" w:eastAsia="Times New Roman"/>
          <w:color w:val="000000"/>
          <w:sz w:val="28"/>
          <w:szCs w:val="28"/>
          <w:lang w:eastAsia="ru-RU"/>
        </w:rPr>
        <w:t xml:space="preserve">[</w:t>
      </w:r>
      <w:r>
        <w:rPr>
          <w:rFonts w:ascii="Times New Roman" w:hAnsi="Times New Roman" w:cs="Times New Roman" w:eastAsia="Times New Roman"/>
          <w:color w:val="000000"/>
          <w:sz w:val="28"/>
          <w:szCs w:val="28"/>
          <w:lang w:eastAsia="ru-RU"/>
        </w:rPr>
        <w:t xml:space="preserve">4</w:t>
      </w:r>
      <w:r>
        <w:rPr>
          <w:rFonts w:ascii="Times New Roman" w:hAnsi="Times New Roman" w:cs="Times New Roman" w:eastAsia="Times New Roman"/>
          <w:color w:val="000000"/>
          <w:sz w:val="28"/>
          <w:szCs w:val="28"/>
          <w:lang w:eastAsia="ru-RU"/>
        </w:rPr>
        <w:t xml:space="preserve">6</w:t>
      </w:r>
      <w:r>
        <w:rPr>
          <w:rFonts w:ascii="Times New Roman" w:hAnsi="Times New Roman" w:cs="Times New Roman" w:eastAsia="Times New Roman"/>
          <w:color w:val="000000"/>
          <w:sz w:val="28"/>
          <w:szCs w:val="28"/>
          <w:lang w:eastAsia="ru-RU"/>
        </w:rPr>
        <w:t xml:space="preserve">]</w:t>
      </w:r>
      <w:r>
        <w:rPr>
          <w:rFonts w:ascii="Times New Roman" w:hAnsi="Times New Roman" w:cs="Times New Roman" w:eastAsia="Times New Roman"/>
          <w:color w:val="000000"/>
          <w:sz w:val="28"/>
          <w:szCs w:val="28"/>
          <w:lang w:eastAsia="ru-RU"/>
        </w:rPr>
        <w:t xml:space="preserve">, </w:t>
      </w:r>
      <w:r>
        <w:rPr>
          <w:rFonts w:ascii="Times New Roman" w:hAnsi="Times New Roman" w:cs="Times New Roman" w:eastAsia="Times New Roman"/>
          <w:color w:val="000000"/>
          <w:sz w:val="28"/>
          <w:szCs w:val="28"/>
          <w:lang w:eastAsia="ru-RU"/>
        </w:rPr>
        <w:t xml:space="preserve">р</w:t>
      </w:r>
      <w:r>
        <w:rPr>
          <w:rFonts w:ascii="Times New Roman" w:hAnsi="Times New Roman" w:cs="Times New Roman" w:eastAsia="Times New Roman"/>
          <w:color w:val="000000"/>
          <w:sz w:val="28"/>
          <w:szCs w:val="28"/>
          <w:lang w:eastAsia="ru-RU"/>
        </w:rPr>
        <w:t xml:space="preserve">азвод </w:t>
      </w:r>
      <w:r>
        <w:rPr>
          <w:rFonts w:ascii="Times New Roman" w:hAnsi="Times New Roman" w:cs="Times New Roman" w:eastAsia="Times New Roman"/>
          <w:color w:val="000000"/>
          <w:sz w:val="28"/>
          <w:szCs w:val="28"/>
          <w:lang w:eastAsia="ru-RU"/>
        </w:rPr>
        <w:t xml:space="preserve">является</w:t>
      </w:r>
      <w:r>
        <w:rPr>
          <w:rFonts w:ascii="Times New Roman" w:hAnsi="Times New Roman" w:cs="Times New Roman" w:eastAsia="Times New Roman"/>
          <w:color w:val="000000"/>
          <w:sz w:val="28"/>
          <w:szCs w:val="28"/>
          <w:lang w:eastAsia="ru-RU"/>
        </w:rPr>
        <w:t xml:space="preserve"> ситуаци</w:t>
      </w:r>
      <w:r>
        <w:rPr>
          <w:rFonts w:ascii="Times New Roman" w:hAnsi="Times New Roman" w:cs="Times New Roman" w:eastAsia="Times New Roman"/>
          <w:color w:val="000000"/>
          <w:sz w:val="28"/>
          <w:szCs w:val="28"/>
          <w:lang w:eastAsia="ru-RU"/>
        </w:rPr>
        <w:t xml:space="preserve">ей</w:t>
      </w:r>
      <w:r>
        <w:rPr>
          <w:rFonts w:ascii="Times New Roman" w:hAnsi="Times New Roman" w:cs="Times New Roman" w:eastAsia="Times New Roman"/>
          <w:color w:val="000000"/>
          <w:sz w:val="28"/>
          <w:szCs w:val="28"/>
          <w:lang w:eastAsia="ru-RU"/>
        </w:rPr>
        <w:t xml:space="preserve"> неконтролируемого стресса</w:t>
      </w:r>
      <w:r>
        <w:rPr>
          <w:rFonts w:ascii="Times New Roman" w:hAnsi="Times New Roman" w:cs="Times New Roman" w:eastAsia="Times New Roman"/>
          <w:color w:val="000000"/>
          <w:sz w:val="28"/>
          <w:szCs w:val="28"/>
          <w:lang w:eastAsia="ru-RU"/>
        </w:rPr>
        <w:t xml:space="preserve">.  Р</w:t>
      </w:r>
      <w:r>
        <w:rPr>
          <w:rFonts w:ascii="Times New Roman" w:hAnsi="Times New Roman" w:cs="Times New Roman" w:eastAsia="Times New Roman"/>
          <w:color w:val="000000"/>
          <w:sz w:val="28"/>
          <w:szCs w:val="28"/>
          <w:lang w:eastAsia="ru-RU"/>
        </w:rPr>
        <w:t xml:space="preserve">азвод является сильнейш</w:t>
      </w:r>
      <w:r>
        <w:rPr>
          <w:rFonts w:ascii="Times New Roman" w:hAnsi="Times New Roman" w:cs="Times New Roman" w:eastAsia="Times New Roman"/>
          <w:color w:val="000000"/>
          <w:sz w:val="28"/>
          <w:szCs w:val="28"/>
          <w:lang w:eastAsia="ru-RU"/>
        </w:rPr>
        <w:t xml:space="preserve">ей</w:t>
      </w:r>
      <w:r>
        <w:rPr>
          <w:rFonts w:ascii="Times New Roman" w:hAnsi="Times New Roman" w:cs="Times New Roman" w:eastAsia="Times New Roman"/>
          <w:color w:val="000000"/>
          <w:sz w:val="28"/>
          <w:szCs w:val="28"/>
          <w:lang w:eastAsia="ru-RU"/>
        </w:rPr>
        <w:t xml:space="preserve"> стрессов</w:t>
      </w:r>
      <w:r>
        <w:rPr>
          <w:rFonts w:ascii="Times New Roman" w:hAnsi="Times New Roman" w:cs="Times New Roman" w:eastAsia="Times New Roman"/>
          <w:color w:val="000000"/>
          <w:sz w:val="28"/>
          <w:szCs w:val="28"/>
          <w:lang w:eastAsia="ru-RU"/>
        </w:rPr>
        <w:t xml:space="preserve">ой</w:t>
      </w:r>
      <w:r>
        <w:rPr>
          <w:rFonts w:ascii="Times New Roman" w:hAnsi="Times New Roman" w:cs="Times New Roman" w:eastAsia="Times New Roman"/>
          <w:color w:val="000000"/>
          <w:sz w:val="28"/>
          <w:szCs w:val="28"/>
          <w:lang w:eastAsia="ru-RU"/>
        </w:rPr>
        <w:t xml:space="preserve"> ситуаци</w:t>
      </w:r>
      <w:r>
        <w:rPr>
          <w:rFonts w:ascii="Times New Roman" w:hAnsi="Times New Roman" w:cs="Times New Roman" w:eastAsia="Times New Roman"/>
          <w:color w:val="000000"/>
          <w:sz w:val="28"/>
          <w:szCs w:val="28"/>
          <w:lang w:eastAsia="ru-RU"/>
        </w:rPr>
        <w:t xml:space="preserve">ей</w:t>
      </w:r>
      <w:r>
        <w:rPr>
          <w:rFonts w:ascii="Times New Roman" w:hAnsi="Times New Roman" w:cs="Times New Roman" w:eastAsia="Times New Roman"/>
          <w:color w:val="000000"/>
          <w:sz w:val="28"/>
          <w:szCs w:val="28"/>
          <w:lang w:eastAsia="ru-RU"/>
        </w:rPr>
        <w:t xml:space="preserve">, и даже занимает второе место в списке психологических причин инфарктов.</w:t>
      </w:r>
      <w:r/>
    </w:p>
    <w:p>
      <w:pPr>
        <w:ind w:firstLine="709"/>
        <w:jc w:val="both"/>
        <w:spacing w:after="0" w:line="360" w:lineRule="auto"/>
        <w:widowControl w:val="of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 w:eastAsia="Times New Roman"/>
          <w:color w:val="000000"/>
          <w:sz w:val="28"/>
          <w:szCs w:val="28"/>
          <w:lang w:eastAsia="ru-RU"/>
        </w:rPr>
        <w:t xml:space="preserve">Доктор Томас Х. Холмс и его коллеги из Медицинского колледжа при Вашингтонском университете разработали подход, измеряющий величину </w:t>
      </w:r>
      <w:r>
        <w:rPr>
          <w:rFonts w:ascii="Times New Roman" w:hAnsi="Times New Roman" w:cs="Times New Roman" w:eastAsia="Times New Roman"/>
          <w:color w:val="000000"/>
          <w:sz w:val="28"/>
          <w:szCs w:val="28"/>
          <w:lang w:eastAsia="ru-RU"/>
        </w:rPr>
        <w:t xml:space="preserve">стресса. На основании своего исследования стрессогенных жизненных событий более чем пяти тысяч пациентов они составили шкалу, в которой каждому важному жизненному событию соответствует определенное число баллов в зависимости от степени его </w:t>
      </w:r>
      <w:r>
        <w:rPr>
          <w:rFonts w:ascii="Times New Roman" w:hAnsi="Times New Roman" w:cs="Times New Roman" w:eastAsia="Times New Roman"/>
          <w:color w:val="000000"/>
          <w:sz w:val="28"/>
          <w:szCs w:val="28"/>
          <w:lang w:eastAsia="ru-RU"/>
        </w:rPr>
        <w:t xml:space="preserve">стрессогенности</w:t>
      </w:r>
      <w:r>
        <w:rPr>
          <w:rFonts w:ascii="Times New Roman" w:hAnsi="Times New Roman" w:cs="Times New Roman" w:eastAsia="Times New Roman"/>
          <w:color w:val="000000"/>
          <w:sz w:val="28"/>
          <w:szCs w:val="28"/>
          <w:lang w:eastAsia="ru-RU"/>
        </w:rPr>
        <w:t xml:space="preserve">. Общее количество баллов всех стрессов ситуаций в жизни человека определяет в шкалах общую величину стресса, которому человек подвергается за определенный период времени.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  <w:lang w:eastAsia="ru-RU"/>
        </w:rPr>
        <w:t xml:space="preserve">Согласно составленной ими шкале, такому событию в жизни </w:t>
      </w:r>
      <w:r>
        <w:rPr>
          <w:rFonts w:ascii="Times New Roman" w:hAnsi="Times New Roman" w:cs="Times New Roman" w:eastAsia="Times New Roman"/>
          <w:color w:val="000000"/>
          <w:sz w:val="28"/>
          <w:szCs w:val="28"/>
          <w:lang w:eastAsia="ru-RU"/>
        </w:rPr>
        <w:t xml:space="preserve">женщины</w:t>
      </w:r>
      <w:r>
        <w:rPr>
          <w:rFonts w:ascii="Times New Roman" w:hAnsi="Times New Roman" w:cs="Times New Roman" w:eastAsia="Times New Roman"/>
          <w:color w:val="000000"/>
          <w:sz w:val="28"/>
          <w:szCs w:val="28"/>
          <w:lang w:eastAsia="ru-RU"/>
        </w:rPr>
        <w:t xml:space="preserve">, как развод, было присвоено почти второе по значительности количество баллов стресса – 73 при максимальном значении 100 баллов. </w:t>
      </w:r>
      <w:r>
        <w:rPr>
          <w:rFonts w:ascii="Times New Roman" w:hAnsi="Times New Roman" w:cs="Times New Roman" w:eastAsia="Times New Roman"/>
          <w:color w:val="000000"/>
          <w:sz w:val="28"/>
          <w:szCs w:val="28"/>
          <w:lang w:eastAsia="ru-RU"/>
        </w:rPr>
        <w:t xml:space="preserve">Женщина</w:t>
      </w:r>
      <w:r>
        <w:rPr>
          <w:rFonts w:ascii="Times New Roman" w:hAnsi="Times New Roman" w:cs="Times New Roman" w:eastAsia="Times New Roman"/>
          <w:color w:val="000000"/>
          <w:sz w:val="28"/>
          <w:szCs w:val="28"/>
          <w:lang w:eastAsia="ru-RU"/>
        </w:rPr>
        <w:t xml:space="preserve">, попав в ситуацию развода, редко бывает к ней готов</w:t>
      </w:r>
      <w:r>
        <w:rPr>
          <w:rFonts w:ascii="Times New Roman" w:hAnsi="Times New Roman" w:cs="Times New Roman" w:eastAsia="Times New Roman"/>
          <w:color w:val="000000"/>
          <w:sz w:val="28"/>
          <w:szCs w:val="28"/>
          <w:lang w:eastAsia="ru-RU"/>
        </w:rPr>
        <w:t xml:space="preserve">а</w:t>
      </w:r>
      <w:r>
        <w:rPr>
          <w:rFonts w:ascii="Times New Roman" w:hAnsi="Times New Roman" w:cs="Times New Roman" w:eastAsia="Times New Roman"/>
          <w:color w:val="000000"/>
          <w:sz w:val="28"/>
          <w:szCs w:val="28"/>
          <w:lang w:eastAsia="ru-RU"/>
        </w:rPr>
        <w:t xml:space="preserve">, и поэтому зачастую не может справиться с этим стрессом. Проблема преодоления стресса в период развода очень актуальна во время и после развода [3</w:t>
      </w:r>
      <w:r>
        <w:rPr>
          <w:rFonts w:ascii="Times New Roman" w:hAnsi="Times New Roman" w:cs="Times New Roman" w:eastAsia="Times New Roman"/>
          <w:color w:val="000000"/>
          <w:sz w:val="28"/>
          <w:szCs w:val="28"/>
          <w:lang w:eastAsia="ru-RU"/>
        </w:rPr>
        <w:t xml:space="preserve">5</w:t>
      </w:r>
      <w:r>
        <w:rPr>
          <w:rFonts w:ascii="Times New Roman" w:hAnsi="Times New Roman" w:cs="Times New Roman" w:eastAsia="Times New Roman"/>
          <w:color w:val="000000"/>
          <w:sz w:val="28"/>
          <w:szCs w:val="28"/>
          <w:lang w:eastAsia="ru-RU"/>
        </w:rPr>
        <w:t xml:space="preserve">].</w:t>
      </w:r>
      <w:r/>
    </w:p>
    <w:p>
      <w:pPr>
        <w:ind w:firstLine="709"/>
        <w:jc w:val="both"/>
        <w:spacing w:after="0" w:line="360" w:lineRule="auto"/>
        <w:widowControl w:val="of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 w:eastAsia="Times New Roman"/>
          <w:color w:val="000000"/>
          <w:sz w:val="28"/>
          <w:szCs w:val="28"/>
          <w:lang w:eastAsia="ru-RU"/>
        </w:rPr>
        <w:t xml:space="preserve">Как известно, понятие «стресс» ввел Ганс Селье в 1930-х гг. Он обнаружил, что в ответ на любые внешние и внутренние воздействия происходит увеличение коркового слоя надпочечников. Эту одинаковую, «неспецифическую» реакцию он назвал стрессом.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Стресс – совокупность неспецифических, стандартных, стереотипных реакций организма на действие чрезвычайных раздражителей – стрессоров, направленных на адаптацию к меняющимся условиям.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  <w:lang w:eastAsia="ru-RU"/>
        </w:rPr>
        <w:t xml:space="preserve">Стрессор вызывает реакцию во всем организме, и эта его особенность обуславливает еще одно свойство стресса – сист</w:t>
      </w:r>
      <w:r>
        <w:rPr>
          <w:rFonts w:ascii="Times New Roman" w:hAnsi="Times New Roman" w:cs="Times New Roman" w:eastAsia="Times New Roman"/>
          <w:color w:val="000000"/>
          <w:sz w:val="28"/>
          <w:szCs w:val="28"/>
          <w:lang w:eastAsia="ru-RU"/>
        </w:rPr>
        <w:t xml:space="preserve">емность. Это означает, что реакция стресса охватывает все системы организма. Такие компоненты стресса, как поведенческий, эндокринный, психологический, физиологический, иммунный и т.п. – выделяют на стыках различных наук исключительно для удобства изучения</w:t>
      </w:r>
      <w:r>
        <w:rPr>
          <w:rFonts w:ascii="Times New Roman" w:hAnsi="Times New Roman" w:cs="Times New Roman" w:eastAsia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  <w:lang w:eastAsia="ru-RU"/>
        </w:rPr>
        <w:t xml:space="preserve">[2</w:t>
      </w:r>
      <w:r>
        <w:rPr>
          <w:rFonts w:ascii="Times New Roman" w:hAnsi="Times New Roman" w:cs="Times New Roman" w:eastAsia="Times New Roman"/>
          <w:color w:val="000000"/>
          <w:sz w:val="28"/>
          <w:szCs w:val="28"/>
          <w:lang w:eastAsia="ru-RU"/>
        </w:rPr>
        <w:t xml:space="preserve">2</w:t>
      </w:r>
      <w:r>
        <w:rPr>
          <w:rFonts w:ascii="Times New Roman" w:hAnsi="Times New Roman" w:cs="Times New Roman" w:eastAsia="Times New Roman"/>
          <w:color w:val="000000"/>
          <w:sz w:val="28"/>
          <w:szCs w:val="28"/>
          <w:lang w:eastAsia="ru-RU"/>
        </w:rPr>
        <w:t xml:space="preserve">]</w:t>
      </w:r>
      <w:r>
        <w:rPr>
          <w:rFonts w:ascii="Times New Roman" w:hAnsi="Times New Roman" w:cs="Times New Roman" w:eastAsia="Times New Roman"/>
          <w:color w:val="000000"/>
          <w:sz w:val="28"/>
          <w:szCs w:val="28"/>
          <w:lang w:eastAsia="ru-RU"/>
        </w:rPr>
        <w:t xml:space="preserve"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/>
    </w:p>
    <w:p>
      <w:pPr>
        <w:ind w:firstLine="709"/>
        <w:jc w:val="both"/>
        <w:spacing w:after="0" w:line="360" w:lineRule="auto"/>
        <w:shd w:val="clear" w:color="auto" w:fill="ffffff"/>
        <w:rPr>
          <w:rFonts w:ascii="Times New Roman" w:hAnsi="Times New Roman" w:cs="Times New Roman" w:eastAsia="Times New Roman"/>
          <w:sz w:val="28"/>
          <w:szCs w:val="28"/>
          <w:lang w:eastAsia="ru-RU"/>
        </w:rPr>
      </w:pPr>
      <w:r>
        <w:rPr>
          <w:rFonts w:ascii="Times New Roman" w:hAnsi="Times New Roman" w:cs="Times New Roman" w:eastAsia="Times New Roman"/>
          <w:sz w:val="28"/>
          <w:szCs w:val="28"/>
          <w:lang w:eastAsia="ru-RU"/>
        </w:rPr>
        <w:t xml:space="preserve">Ганс Селье</w:t>
      </w:r>
      <w:r>
        <w:rPr>
          <w:rFonts w:ascii="Times New Roman" w:hAnsi="Times New Roman" w:cs="Times New Roman" w:eastAsia="Times New Roman"/>
          <w:sz w:val="28"/>
          <w:szCs w:val="28"/>
          <w:lang w:eastAsia="ru-RU"/>
        </w:rPr>
        <w:t xml:space="preserve"> в развитии стресса выделя</w:t>
      </w:r>
      <w:r>
        <w:rPr>
          <w:rFonts w:ascii="Times New Roman" w:hAnsi="Times New Roman" w:cs="Times New Roman" w:eastAsia="Times New Roman"/>
          <w:sz w:val="28"/>
          <w:szCs w:val="28"/>
          <w:lang w:eastAsia="ru-RU"/>
        </w:rPr>
        <w:t xml:space="preserve">е</w:t>
      </w:r>
      <w:r>
        <w:rPr>
          <w:rFonts w:ascii="Times New Roman" w:hAnsi="Times New Roman" w:cs="Times New Roman" w:eastAsia="Times New Roman"/>
          <w:sz w:val="28"/>
          <w:szCs w:val="28"/>
          <w:lang w:eastAsia="ru-RU"/>
        </w:rPr>
        <w:t xml:space="preserve">т несколько стадий</w:t>
      </w:r>
      <w:r>
        <w:rPr>
          <w:rFonts w:ascii="Times New Roman" w:hAnsi="Times New Roman" w:cs="Times New Roman" w:eastAsia="Times New Roman"/>
          <w:sz w:val="28"/>
          <w:szCs w:val="28"/>
          <w:lang w:eastAsia="ru-RU"/>
        </w:rPr>
        <w:t xml:space="preserve">. </w:t>
      </w:r>
      <w:r/>
    </w:p>
    <w:p>
      <w:pPr>
        <w:ind w:firstLine="709"/>
        <w:jc w:val="both"/>
        <w:spacing w:after="0" w:line="360" w:lineRule="auto"/>
        <w:shd w:val="clear" w:color="auto" w:fill="ffffff"/>
        <w:rPr>
          <w:rFonts w:ascii="Times New Roman" w:hAnsi="Times New Roman" w:cs="Times New Roman" w:eastAsia="Times New Roman"/>
          <w:sz w:val="28"/>
          <w:szCs w:val="28"/>
          <w:lang w:eastAsia="ru-RU"/>
        </w:rPr>
      </w:pPr>
      <w:r>
        <w:rPr>
          <w:rFonts w:ascii="Times New Roman" w:hAnsi="Times New Roman" w:cs="Times New Roman" w:eastAsia="Times New Roman"/>
          <w:sz w:val="28"/>
          <w:szCs w:val="28"/>
          <w:lang w:eastAsia="ru-RU"/>
        </w:rPr>
        <w:t xml:space="preserve"> I стадия – тревог</w:t>
      </w:r>
      <w:r>
        <w:rPr>
          <w:rFonts w:ascii="Times New Roman" w:hAnsi="Times New Roman" w:cs="Times New Roman" w:eastAsia="Times New Roman"/>
          <w:sz w:val="28"/>
          <w:szCs w:val="28"/>
          <w:lang w:eastAsia="ru-RU"/>
        </w:rPr>
        <w:t xml:space="preserve">а.</w:t>
      </w:r>
      <w:r>
        <w:rPr>
          <w:rFonts w:ascii="Times New Roman" w:hAnsi="Times New Roman" w:cs="Times New Roman" w:eastAsia="Times New Roman"/>
          <w:sz w:val="28"/>
          <w:szCs w:val="28"/>
          <w:lang w:eastAsia="ru-RU"/>
        </w:rPr>
        <w:t xml:space="preserve"> </w:t>
      </w:r>
      <w:r>
        <w:rPr>
          <w:rFonts w:ascii="Times New Roman" w:hAnsi="Times New Roman" w:cs="Times New Roman" w:eastAsia="Times New Roman"/>
          <w:sz w:val="28"/>
          <w:szCs w:val="28"/>
          <w:lang w:eastAsia="ru-RU"/>
        </w:rPr>
        <w:t xml:space="preserve">В</w:t>
      </w:r>
      <w:r>
        <w:rPr>
          <w:rFonts w:ascii="Times New Roman" w:hAnsi="Times New Roman" w:cs="Times New Roman" w:eastAsia="Times New Roman"/>
          <w:sz w:val="28"/>
          <w:szCs w:val="28"/>
          <w:lang w:eastAsia="ru-RU"/>
        </w:rPr>
        <w:t xml:space="preserve">озникает в ответ сразу после начала действия стрессора и развивается в течение первых 6-48 часов.</w:t>
      </w:r>
      <w:r>
        <w:rPr>
          <w:rFonts w:ascii="Times New Roman" w:hAnsi="Times New Roman" w:cs="Times New Roman" w:eastAsia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 w:eastAsia="Times New Roman"/>
          <w:sz w:val="28"/>
          <w:szCs w:val="28"/>
          <w:lang w:eastAsia="ru-RU"/>
        </w:rPr>
        <w:t xml:space="preserve">Реакция тревоги проявляется немедленной мобилизацией защитных ресурсов организма и их перераспределением в пользу интенсивно работающих органов. Одновременно происходит угнетение тех функций, которые для выживания организма в данных </w:t>
      </w:r>
      <w:r>
        <w:rPr>
          <w:rFonts w:ascii="Times New Roman" w:hAnsi="Times New Roman" w:cs="Times New Roman" w:eastAsia="Times New Roman"/>
          <w:sz w:val="28"/>
          <w:szCs w:val="28"/>
          <w:lang w:eastAsia="ru-RU"/>
        </w:rPr>
        <w:t xml:space="preserve">условиях имеют меньшее значение, таких как рост, регенерация, пищеварение, репродукция. В этот период формируется инволюция тимико-лимфатической системы, эрозии в желудочно-кишечном тракте, гипотония мышц, гипоксия, гипотермия</w:t>
      </w:r>
      <w:r>
        <w:rPr>
          <w:rFonts w:ascii="Times New Roman" w:hAnsi="Times New Roman" w:cs="Times New Roman" w:eastAsia="Times New Roman"/>
          <w:sz w:val="28"/>
          <w:szCs w:val="28"/>
          <w:lang w:eastAsia="ru-RU"/>
        </w:rPr>
        <w:t xml:space="preserve">, </w:t>
      </w:r>
      <w:r>
        <w:rPr>
          <w:rFonts w:ascii="Times New Roman" w:hAnsi="Times New Roman" w:cs="Times New Roman" w:eastAsia="Times New Roman"/>
          <w:sz w:val="28"/>
          <w:szCs w:val="28"/>
          <w:lang w:eastAsia="ru-RU"/>
        </w:rPr>
        <w:t xml:space="preserve">увеличива</w:t>
      </w:r>
      <w:r>
        <w:rPr>
          <w:rFonts w:ascii="Times New Roman" w:hAnsi="Times New Roman" w:cs="Times New Roman" w:eastAsia="Times New Roman"/>
          <w:sz w:val="28"/>
          <w:szCs w:val="28"/>
          <w:lang w:eastAsia="ru-RU"/>
        </w:rPr>
        <w:t xml:space="preserve">е</w:t>
      </w:r>
      <w:r>
        <w:rPr>
          <w:rFonts w:ascii="Times New Roman" w:hAnsi="Times New Roman" w:cs="Times New Roman" w:eastAsia="Times New Roman"/>
          <w:sz w:val="28"/>
          <w:szCs w:val="28"/>
          <w:lang w:eastAsia="ru-RU"/>
        </w:rPr>
        <w:t xml:space="preserve">т</w:t>
      </w:r>
      <w:r>
        <w:rPr>
          <w:rFonts w:ascii="Times New Roman" w:hAnsi="Times New Roman" w:cs="Times New Roman" w:eastAsia="Times New Roman"/>
          <w:sz w:val="28"/>
          <w:szCs w:val="28"/>
          <w:lang w:eastAsia="ru-RU"/>
        </w:rPr>
        <w:t xml:space="preserve">ся</w:t>
      </w:r>
      <w:r>
        <w:rPr>
          <w:rFonts w:ascii="Times New Roman" w:hAnsi="Times New Roman" w:cs="Times New Roman" w:eastAsia="Times New Roman"/>
          <w:sz w:val="28"/>
          <w:szCs w:val="28"/>
          <w:lang w:eastAsia="ru-RU"/>
        </w:rPr>
        <w:t xml:space="preserve"> секреци</w:t>
      </w:r>
      <w:r>
        <w:rPr>
          <w:rFonts w:ascii="Times New Roman" w:hAnsi="Times New Roman" w:cs="Times New Roman" w:eastAsia="Times New Roman"/>
          <w:sz w:val="28"/>
          <w:szCs w:val="28"/>
          <w:lang w:eastAsia="ru-RU"/>
        </w:rPr>
        <w:t xml:space="preserve">я</w:t>
      </w:r>
      <w:r>
        <w:rPr>
          <w:rFonts w:ascii="Times New Roman" w:hAnsi="Times New Roman" w:cs="Times New Roman" w:eastAsia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 w:eastAsia="Times New Roman"/>
          <w:sz w:val="28"/>
          <w:szCs w:val="28"/>
          <w:lang w:eastAsia="ru-RU"/>
        </w:rPr>
        <w:t xml:space="preserve">г</w:t>
      </w:r>
      <w:r>
        <w:rPr>
          <w:rFonts w:ascii="Times New Roman" w:hAnsi="Times New Roman" w:cs="Times New Roman" w:eastAsia="Times New Roman"/>
          <w:sz w:val="28"/>
          <w:szCs w:val="28"/>
          <w:lang w:eastAsia="ru-RU"/>
        </w:rPr>
        <w:t xml:space="preserve">ормонов надпочечников.</w:t>
      </w:r>
      <w:r>
        <w:rPr>
          <w:rFonts w:ascii="Times New Roman" w:hAnsi="Times New Roman" w:cs="Times New Roman" w:eastAsia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 w:eastAsia="Times New Roman"/>
          <w:sz w:val="28"/>
          <w:szCs w:val="28"/>
          <w:lang w:eastAsia="ru-RU"/>
        </w:rPr>
        <w:t xml:space="preserve">Выраженность этих реакций прямо пропорциональна силе и патогенности стрессора. При действии стрессоров небольшой интенсивности и умеренной патогенности не будет формироваться явного угнетения функции органов</w:t>
      </w:r>
      <w:r>
        <w:rPr>
          <w:rFonts w:ascii="Times New Roman" w:hAnsi="Times New Roman" w:cs="Times New Roman" w:eastAsia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 w:eastAsia="Times New Roman"/>
          <w:sz w:val="28"/>
          <w:szCs w:val="28"/>
          <w:lang w:eastAsia="ru-RU"/>
        </w:rPr>
        <w:t xml:space="preserve">[</w:t>
      </w:r>
      <w:r>
        <w:rPr>
          <w:rFonts w:ascii="Times New Roman" w:hAnsi="Times New Roman" w:cs="Times New Roman" w:eastAsia="Times New Roman"/>
          <w:sz w:val="28"/>
          <w:szCs w:val="28"/>
          <w:lang w:eastAsia="ru-RU"/>
        </w:rPr>
        <w:t xml:space="preserve">18</w:t>
      </w:r>
      <w:r>
        <w:rPr>
          <w:rFonts w:ascii="Times New Roman" w:hAnsi="Times New Roman" w:cs="Times New Roman" w:eastAsia="Times New Roman"/>
          <w:sz w:val="28"/>
          <w:szCs w:val="28"/>
          <w:lang w:eastAsia="ru-RU"/>
        </w:rPr>
        <w:t xml:space="preserve">]</w:t>
      </w:r>
      <w:r>
        <w:rPr>
          <w:rFonts w:ascii="Times New Roman" w:hAnsi="Times New Roman" w:cs="Times New Roman" w:eastAsia="Times New Roman"/>
          <w:sz w:val="28"/>
          <w:szCs w:val="28"/>
          <w:lang w:eastAsia="ru-RU"/>
        </w:rPr>
        <w:t xml:space="preserve">.</w:t>
      </w:r>
      <w:r/>
    </w:p>
    <w:p>
      <w:pPr>
        <w:ind w:firstLine="709"/>
        <w:jc w:val="both"/>
        <w:spacing w:after="0" w:line="360" w:lineRule="auto"/>
        <w:shd w:val="clear" w:color="auto" w:fill="ffffff"/>
        <w:rPr>
          <w:rFonts w:ascii="Times New Roman" w:hAnsi="Times New Roman" w:cs="Times New Roman" w:eastAsia="Times New Roman"/>
          <w:sz w:val="28"/>
          <w:szCs w:val="28"/>
          <w:lang w:eastAsia="ru-RU"/>
        </w:rPr>
      </w:pPr>
      <w:r>
        <w:rPr>
          <w:rFonts w:ascii="Times New Roman" w:hAnsi="Times New Roman" w:cs="Times New Roman" w:eastAsia="Times New Roman"/>
          <w:sz w:val="28"/>
          <w:szCs w:val="28"/>
          <w:lang w:eastAsia="ru-RU"/>
        </w:rPr>
        <w:t xml:space="preserve">В этот период прослеживается различие в реакции организма на непосредственно воздействующие на организм человека стрессоры и психоэмоциональные</w:t>
      </w:r>
      <w:r>
        <w:rPr>
          <w:rFonts w:ascii="Times New Roman" w:hAnsi="Times New Roman" w:cs="Times New Roman" w:eastAsia="Times New Roman"/>
          <w:sz w:val="28"/>
          <w:szCs w:val="28"/>
          <w:lang w:eastAsia="ru-RU"/>
        </w:rPr>
        <w:t xml:space="preserve">, к которым и можно отнести развод</w:t>
      </w:r>
      <w:r>
        <w:rPr>
          <w:rFonts w:ascii="Times New Roman" w:hAnsi="Times New Roman" w:cs="Times New Roman" w:eastAsia="Times New Roman"/>
          <w:sz w:val="28"/>
          <w:szCs w:val="28"/>
          <w:lang w:eastAsia="ru-RU"/>
        </w:rPr>
        <w:t xml:space="preserve">. </w:t>
      </w:r>
      <w:r>
        <w:rPr>
          <w:rFonts w:ascii="Times New Roman" w:hAnsi="Times New Roman" w:cs="Times New Roman" w:eastAsia="Times New Roman"/>
          <w:sz w:val="28"/>
          <w:szCs w:val="28"/>
          <w:lang w:eastAsia="ru-RU"/>
        </w:rPr>
        <w:t xml:space="preserve">С</w:t>
      </w:r>
      <w:r>
        <w:rPr>
          <w:rFonts w:ascii="Times New Roman" w:hAnsi="Times New Roman" w:cs="Times New Roman" w:eastAsia="Times New Roman"/>
          <w:sz w:val="28"/>
          <w:szCs w:val="28"/>
          <w:lang w:eastAsia="ru-RU"/>
        </w:rPr>
        <w:t xml:space="preserve">трессор</w:t>
      </w:r>
      <w:r>
        <w:rPr>
          <w:rFonts w:ascii="Times New Roman" w:hAnsi="Times New Roman" w:cs="Times New Roman" w:eastAsia="Times New Roman"/>
          <w:sz w:val="28"/>
          <w:szCs w:val="28"/>
          <w:lang w:eastAsia="ru-RU"/>
        </w:rPr>
        <w:t xml:space="preserve">ы</w:t>
      </w:r>
      <w:r>
        <w:rPr>
          <w:rFonts w:ascii="Times New Roman" w:hAnsi="Times New Roman" w:cs="Times New Roman" w:eastAsia="Times New Roman"/>
          <w:sz w:val="28"/>
          <w:szCs w:val="28"/>
          <w:lang w:eastAsia="ru-RU"/>
        </w:rPr>
        <w:t xml:space="preserve"> поврежда</w:t>
      </w:r>
      <w:r>
        <w:rPr>
          <w:rFonts w:ascii="Times New Roman" w:hAnsi="Times New Roman" w:cs="Times New Roman" w:eastAsia="Times New Roman"/>
          <w:sz w:val="28"/>
          <w:szCs w:val="28"/>
          <w:lang w:eastAsia="ru-RU"/>
        </w:rPr>
        <w:t xml:space="preserve">ю</w:t>
      </w:r>
      <w:r>
        <w:rPr>
          <w:rFonts w:ascii="Times New Roman" w:hAnsi="Times New Roman" w:cs="Times New Roman" w:eastAsia="Times New Roman"/>
          <w:sz w:val="28"/>
          <w:szCs w:val="28"/>
          <w:lang w:eastAsia="ru-RU"/>
        </w:rPr>
        <w:t xml:space="preserve">т ткани организма</w:t>
      </w:r>
      <w:r>
        <w:rPr>
          <w:rFonts w:ascii="Times New Roman" w:hAnsi="Times New Roman" w:cs="Times New Roman" w:eastAsia="Times New Roman"/>
          <w:sz w:val="28"/>
          <w:szCs w:val="28"/>
          <w:lang w:eastAsia="ru-RU"/>
        </w:rPr>
        <w:t xml:space="preserve">, что</w:t>
      </w:r>
      <w:r>
        <w:rPr>
          <w:rFonts w:ascii="Times New Roman" w:hAnsi="Times New Roman" w:cs="Times New Roman" w:eastAsia="Times New Roman"/>
          <w:sz w:val="28"/>
          <w:szCs w:val="28"/>
          <w:lang w:eastAsia="ru-RU"/>
        </w:rPr>
        <w:t xml:space="preserve"> приводит к изменению метаболизма.  Возникает необходимость активировать компенсаторные механизмы для поддержания гомеостаза: увеличивается выработка катехоламинов, которые инициируют проявление ряда адаптивных реакций</w:t>
      </w:r>
      <w:r>
        <w:rPr>
          <w:rFonts w:ascii="Times New Roman" w:hAnsi="Times New Roman" w:cs="Times New Roman" w:eastAsia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 w:eastAsia="Times New Roman"/>
          <w:sz w:val="28"/>
          <w:szCs w:val="28"/>
          <w:lang w:eastAsia="ru-RU"/>
        </w:rPr>
        <w:t xml:space="preserve">[2</w:t>
      </w:r>
      <w:r>
        <w:rPr>
          <w:rFonts w:ascii="Times New Roman" w:hAnsi="Times New Roman" w:cs="Times New Roman" w:eastAsia="Times New Roman"/>
          <w:sz w:val="28"/>
          <w:szCs w:val="28"/>
          <w:lang w:eastAsia="ru-RU"/>
        </w:rPr>
        <w:t xml:space="preserve">8</w:t>
      </w:r>
      <w:r>
        <w:rPr>
          <w:rFonts w:ascii="Times New Roman" w:hAnsi="Times New Roman" w:cs="Times New Roman" w:eastAsia="Times New Roman"/>
          <w:sz w:val="28"/>
          <w:szCs w:val="28"/>
          <w:lang w:eastAsia="ru-RU"/>
        </w:rPr>
        <w:t xml:space="preserve">]</w:t>
      </w:r>
      <w:r>
        <w:rPr>
          <w:rFonts w:ascii="Times New Roman" w:hAnsi="Times New Roman" w:cs="Times New Roman" w:eastAsia="Times New Roman"/>
          <w:sz w:val="28"/>
          <w:szCs w:val="28"/>
          <w:lang w:eastAsia="ru-RU"/>
        </w:rPr>
        <w:t xml:space="preserve">.</w:t>
      </w:r>
      <w:r/>
    </w:p>
    <w:p>
      <w:pPr>
        <w:ind w:firstLine="709"/>
        <w:jc w:val="both"/>
        <w:spacing w:after="0" w:line="360" w:lineRule="auto"/>
        <w:shd w:val="clear" w:color="auto" w:fill="ffffff"/>
        <w:rPr>
          <w:rFonts w:ascii="Times New Roman" w:hAnsi="Times New Roman" w:cs="Times New Roman" w:eastAsia="Times New Roman"/>
          <w:sz w:val="28"/>
          <w:szCs w:val="28"/>
          <w:lang w:eastAsia="ru-RU"/>
        </w:rPr>
      </w:pPr>
      <w:r>
        <w:rPr>
          <w:rFonts w:ascii="Times New Roman" w:hAnsi="Times New Roman" w:cs="Times New Roman" w:eastAsia="Times New Roman"/>
          <w:sz w:val="28"/>
          <w:szCs w:val="28"/>
          <w:lang w:eastAsia="ru-RU"/>
        </w:rPr>
        <w:t xml:space="preserve">При </w:t>
      </w:r>
      <w:r>
        <w:rPr>
          <w:rFonts w:ascii="Times New Roman" w:hAnsi="Times New Roman" w:cs="Times New Roman" w:eastAsia="Times New Roman"/>
          <w:sz w:val="28"/>
          <w:szCs w:val="28"/>
          <w:lang w:eastAsia="ru-RU"/>
        </w:rPr>
        <w:t xml:space="preserve">разводе </w:t>
      </w:r>
      <w:r>
        <w:rPr>
          <w:rFonts w:ascii="Times New Roman" w:hAnsi="Times New Roman" w:cs="Times New Roman" w:eastAsia="Times New Roman"/>
          <w:sz w:val="28"/>
          <w:szCs w:val="28"/>
          <w:lang w:eastAsia="ru-RU"/>
        </w:rPr>
        <w:t xml:space="preserve">разви</w:t>
      </w:r>
      <w:r>
        <w:rPr>
          <w:rFonts w:ascii="Times New Roman" w:hAnsi="Times New Roman" w:cs="Times New Roman" w:eastAsia="Times New Roman"/>
          <w:sz w:val="28"/>
          <w:szCs w:val="28"/>
          <w:lang w:eastAsia="ru-RU"/>
        </w:rPr>
        <w:t xml:space="preserve">вается</w:t>
      </w:r>
      <w:r>
        <w:rPr>
          <w:rFonts w:ascii="Times New Roman" w:hAnsi="Times New Roman" w:cs="Times New Roman" w:eastAsia="Times New Roman"/>
          <w:sz w:val="28"/>
          <w:szCs w:val="28"/>
          <w:lang w:eastAsia="ru-RU"/>
        </w:rPr>
        <w:t xml:space="preserve"> психоэмоциональн</w:t>
      </w:r>
      <w:r>
        <w:rPr>
          <w:rFonts w:ascii="Times New Roman" w:hAnsi="Times New Roman" w:cs="Times New Roman" w:eastAsia="Times New Roman"/>
          <w:sz w:val="28"/>
          <w:szCs w:val="28"/>
          <w:lang w:eastAsia="ru-RU"/>
        </w:rPr>
        <w:t xml:space="preserve">ый </w:t>
      </w:r>
      <w:r>
        <w:rPr>
          <w:rFonts w:ascii="Times New Roman" w:hAnsi="Times New Roman" w:cs="Times New Roman" w:eastAsia="Times New Roman"/>
          <w:sz w:val="28"/>
          <w:szCs w:val="28"/>
          <w:lang w:eastAsia="ru-RU"/>
        </w:rPr>
        <w:t xml:space="preserve">стресс</w:t>
      </w:r>
      <w:r>
        <w:rPr>
          <w:rFonts w:ascii="Times New Roman" w:hAnsi="Times New Roman" w:cs="Times New Roman" w:eastAsia="Times New Roman"/>
          <w:sz w:val="28"/>
          <w:szCs w:val="28"/>
          <w:lang w:eastAsia="ru-RU"/>
        </w:rPr>
        <w:t xml:space="preserve">, при котором</w:t>
      </w:r>
      <w:r>
        <w:rPr>
          <w:rFonts w:ascii="Times New Roman" w:hAnsi="Times New Roman" w:cs="Times New Roman" w:eastAsia="Times New Roman"/>
          <w:sz w:val="28"/>
          <w:szCs w:val="28"/>
          <w:lang w:eastAsia="ru-RU"/>
        </w:rPr>
        <w:t xml:space="preserve"> симпатоадреналовая система активируется в отсутствие значимых сдвигов в гомеостазе. Такую реакцию организма отмечал еще предшественник Г. Селье в формировании теории стресса У. </w:t>
      </w:r>
      <w:r>
        <w:rPr>
          <w:rFonts w:ascii="Times New Roman" w:hAnsi="Times New Roman" w:cs="Times New Roman" w:eastAsia="Times New Roman"/>
          <w:sz w:val="28"/>
          <w:szCs w:val="28"/>
          <w:lang w:eastAsia="ru-RU"/>
        </w:rPr>
        <w:t xml:space="preserve">Кэннон</w:t>
      </w:r>
      <w:r>
        <w:rPr>
          <w:rFonts w:ascii="Times New Roman" w:hAnsi="Times New Roman" w:cs="Times New Roman" w:eastAsia="Times New Roman"/>
          <w:sz w:val="28"/>
          <w:szCs w:val="28"/>
          <w:lang w:eastAsia="ru-RU"/>
        </w:rPr>
        <w:t xml:space="preserve">. Он изучал роль симпатической нервной системы и мозгового вещества надпочечников при напряженных, чрезмерных эмоциональных реакциях организма. Ответ организма </w:t>
      </w:r>
      <w:r>
        <w:rPr>
          <w:rFonts w:ascii="Times New Roman" w:hAnsi="Times New Roman" w:cs="Times New Roman" w:eastAsia="Times New Roman"/>
          <w:sz w:val="28"/>
          <w:szCs w:val="28"/>
          <w:lang w:eastAsia="ru-RU"/>
        </w:rPr>
        <w:t xml:space="preserve">в случаях конфликтных, угрожающих ситуаций был охарактеризован ученым как «атакуй или беги». Первыми проявлениями активации симпатоадреналовой системы являются повышение общего периферического сопротивления и увеличение силы и частоты сердечных сокращений.</w:t>
      </w:r>
      <w:r>
        <w:rPr>
          <w:rFonts w:ascii="Times New Roman" w:hAnsi="Times New Roman" w:cs="Times New Roman" w:eastAsia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 w:eastAsia="Times New Roman"/>
          <w:sz w:val="28"/>
          <w:szCs w:val="28"/>
          <w:lang w:eastAsia="ru-RU"/>
        </w:rPr>
        <w:t xml:space="preserve">Если мобилизованных резервов организма для противодействия стрессору оказывается достаточно, то адаптация развивается быстро.</w:t>
      </w:r>
      <w:r>
        <w:rPr>
          <w:rFonts w:ascii="Times New Roman" w:hAnsi="Times New Roman" w:cs="Times New Roman" w:eastAsia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 w:eastAsia="Times New Roman"/>
          <w:sz w:val="28"/>
          <w:szCs w:val="28"/>
          <w:lang w:eastAsia="ru-RU"/>
        </w:rPr>
        <w:t xml:space="preserve">Выраженность этой стадии зависит от силы и продолжительности действия раздражителя</w:t>
      </w:r>
      <w:r>
        <w:rPr>
          <w:rFonts w:ascii="Times New Roman" w:hAnsi="Times New Roman" w:cs="Times New Roman" w:eastAsia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 w:eastAsia="Times New Roman"/>
          <w:sz w:val="28"/>
          <w:szCs w:val="28"/>
          <w:lang w:eastAsia="ru-RU"/>
        </w:rPr>
        <w:t xml:space="preserve">[</w:t>
      </w:r>
      <w:r>
        <w:rPr>
          <w:rFonts w:ascii="Times New Roman" w:hAnsi="Times New Roman" w:cs="Times New Roman" w:eastAsia="Times New Roman"/>
          <w:sz w:val="28"/>
          <w:szCs w:val="28"/>
          <w:lang w:eastAsia="ru-RU"/>
        </w:rPr>
        <w:t xml:space="preserve">59</w:t>
      </w:r>
      <w:r>
        <w:rPr>
          <w:rFonts w:ascii="Times New Roman" w:hAnsi="Times New Roman" w:cs="Times New Roman" w:eastAsia="Times New Roman"/>
          <w:sz w:val="28"/>
          <w:szCs w:val="28"/>
          <w:lang w:eastAsia="ru-RU"/>
        </w:rPr>
        <w:t xml:space="preserve">]</w:t>
      </w:r>
      <w:r>
        <w:rPr>
          <w:rFonts w:ascii="Times New Roman" w:hAnsi="Times New Roman" w:cs="Times New Roman" w:eastAsia="Times New Roman"/>
          <w:sz w:val="28"/>
          <w:szCs w:val="28"/>
          <w:lang w:eastAsia="ru-RU"/>
        </w:rPr>
        <w:t xml:space="preserve">.</w:t>
      </w:r>
      <w:r/>
    </w:p>
    <w:p>
      <w:pPr>
        <w:ind w:firstLine="709"/>
        <w:jc w:val="both"/>
        <w:spacing w:after="0" w:line="360" w:lineRule="auto"/>
        <w:shd w:val="clear" w:color="auto" w:fill="ffffff"/>
        <w:rPr>
          <w:rFonts w:ascii="Times New Roman" w:hAnsi="Times New Roman" w:cs="Times New Roman" w:eastAsia="Times New Roman"/>
          <w:sz w:val="28"/>
          <w:szCs w:val="28"/>
          <w:lang w:eastAsia="ru-RU"/>
        </w:rPr>
      </w:pPr>
      <w:r>
        <w:rPr>
          <w:rFonts w:ascii="Times New Roman" w:hAnsi="Times New Roman" w:cs="Times New Roman" w:eastAsia="Times New Roman"/>
          <w:sz w:val="28"/>
          <w:szCs w:val="28"/>
          <w:lang w:eastAsia="ru-RU"/>
        </w:rPr>
        <w:t xml:space="preserve">II </w:t>
      </w:r>
      <w:r>
        <w:rPr>
          <w:rFonts w:ascii="Times New Roman" w:hAnsi="Times New Roman" w:cs="Times New Roman" w:eastAsia="Times New Roman"/>
          <w:sz w:val="28"/>
          <w:szCs w:val="28"/>
          <w:lang w:eastAsia="ru-RU"/>
        </w:rPr>
        <w:t xml:space="preserve">cтадия</w:t>
      </w:r>
      <w:r>
        <w:rPr>
          <w:rFonts w:ascii="Times New Roman" w:hAnsi="Times New Roman" w:cs="Times New Roman" w:eastAsia="Times New Roman"/>
          <w:sz w:val="28"/>
          <w:szCs w:val="28"/>
          <w:lang w:eastAsia="ru-RU"/>
        </w:rPr>
        <w:t xml:space="preserve"> – резистентност</w:t>
      </w:r>
      <w:r>
        <w:rPr>
          <w:rFonts w:ascii="Times New Roman" w:hAnsi="Times New Roman" w:cs="Times New Roman" w:eastAsia="Times New Roman"/>
          <w:sz w:val="28"/>
          <w:szCs w:val="28"/>
          <w:lang w:eastAsia="ru-RU"/>
        </w:rPr>
        <w:t xml:space="preserve">ь</w:t>
      </w:r>
      <w:r>
        <w:rPr>
          <w:rFonts w:ascii="Times New Roman" w:hAnsi="Times New Roman" w:cs="Times New Roman" w:eastAsia="Times New Roman"/>
          <w:sz w:val="28"/>
          <w:szCs w:val="28"/>
          <w:lang w:eastAsia="ru-RU"/>
        </w:rPr>
        <w:t xml:space="preserve"> – характеризуется высоким уровнем синтеза гормонов стресса (их содержание в крови может повышаться в 10-20 раз) и перестройкой систем организма, которые обеспечивают адаптацию к действию </w:t>
      </w:r>
      <w:r>
        <w:rPr>
          <w:rFonts w:ascii="Times New Roman" w:hAnsi="Times New Roman" w:cs="Times New Roman" w:eastAsia="Times New Roman"/>
          <w:sz w:val="28"/>
          <w:szCs w:val="28"/>
          <w:lang w:eastAsia="ru-RU"/>
        </w:rPr>
        <w:t xml:space="preserve">стрессора. Резистентность организма поднимается выше исходного уровня и не только к агенту, явившемуся причиной стресса, но и к другим патогенным раздражителям. Это свидетельствует о не специфичности стресс-реакции.</w:t>
      </w:r>
      <w:r>
        <w:rPr>
          <w:rFonts w:ascii="Times New Roman" w:hAnsi="Times New Roman" w:cs="Times New Roman" w:eastAsia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 w:eastAsia="Times New Roman"/>
          <w:sz w:val="28"/>
          <w:szCs w:val="28"/>
          <w:lang w:eastAsia="ru-RU"/>
        </w:rPr>
        <w:t xml:space="preserve">Стресс, дошедший до стадии резистентности, Г. Селье истолковывал как общий адаптационный синдром (ОАС). В случае прекращения влияния стрессора в эту стадию активируются механи</w:t>
      </w:r>
      <w:r>
        <w:rPr>
          <w:rFonts w:ascii="Times New Roman" w:hAnsi="Times New Roman" w:cs="Times New Roman" w:eastAsia="Times New Roman"/>
          <w:sz w:val="28"/>
          <w:szCs w:val="28"/>
          <w:lang w:eastAsia="ru-RU"/>
        </w:rPr>
        <w:t xml:space="preserve">змы долговременной адаптации, нормализуется уровень гормонов стресса, происходит восстановление морфологии и функции органов и тканей до нормы, физиологический стресс на этом заканчивается. Сколько-нибудь выраженных патологических последствий не наступает.</w:t>
      </w:r>
      <w:r>
        <w:rPr>
          <w:rFonts w:ascii="Times New Roman" w:hAnsi="Times New Roman" w:cs="Times New Roman" w:eastAsia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 w:eastAsia="Times New Roman"/>
          <w:sz w:val="28"/>
          <w:szCs w:val="28"/>
          <w:lang w:eastAsia="ru-RU"/>
        </w:rPr>
        <w:t xml:space="preserve">Если патогенный раздражитель имеет чрезмерную силу или действует длительно, многократно, то адаптационные возможности организма могут оказаться несостоятельными. Это приводит к снижению резистентности и развитию конечной стадии ОАС – стади</w:t>
      </w:r>
      <w:r>
        <w:rPr>
          <w:rFonts w:ascii="Times New Roman" w:hAnsi="Times New Roman" w:cs="Times New Roman" w:eastAsia="Times New Roman"/>
          <w:sz w:val="28"/>
          <w:szCs w:val="28"/>
          <w:lang w:eastAsia="ru-RU"/>
        </w:rPr>
        <w:t xml:space="preserve">и </w:t>
      </w:r>
      <w:r>
        <w:rPr>
          <w:rFonts w:ascii="Times New Roman" w:hAnsi="Times New Roman" w:cs="Times New Roman" w:eastAsia="Times New Roman"/>
          <w:sz w:val="28"/>
          <w:szCs w:val="28"/>
          <w:lang w:eastAsia="ru-RU"/>
        </w:rPr>
        <w:t xml:space="preserve">истощения</w:t>
      </w:r>
      <w:r>
        <w:rPr>
          <w:rFonts w:ascii="Times New Roman" w:hAnsi="Times New Roman" w:cs="Times New Roman" w:eastAsia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 w:eastAsia="Times New Roman"/>
          <w:sz w:val="28"/>
          <w:szCs w:val="28"/>
          <w:lang w:eastAsia="ru-RU"/>
        </w:rPr>
        <w:t xml:space="preserve">[</w:t>
      </w:r>
      <w:r>
        <w:rPr>
          <w:rFonts w:ascii="Times New Roman" w:hAnsi="Times New Roman" w:cs="Times New Roman" w:eastAsia="Times New Roman"/>
          <w:sz w:val="28"/>
          <w:szCs w:val="28"/>
          <w:lang w:eastAsia="ru-RU"/>
        </w:rPr>
        <w:t xml:space="preserve">3</w:t>
      </w:r>
      <w:r>
        <w:rPr>
          <w:rFonts w:ascii="Times New Roman" w:hAnsi="Times New Roman" w:cs="Times New Roman" w:eastAsia="Times New Roman"/>
          <w:sz w:val="28"/>
          <w:szCs w:val="28"/>
          <w:lang w:eastAsia="ru-RU"/>
        </w:rPr>
        <w:t xml:space="preserve">8</w:t>
      </w:r>
      <w:r>
        <w:rPr>
          <w:rFonts w:ascii="Times New Roman" w:hAnsi="Times New Roman" w:cs="Times New Roman" w:eastAsia="Times New Roman"/>
          <w:sz w:val="28"/>
          <w:szCs w:val="28"/>
          <w:lang w:eastAsia="ru-RU"/>
        </w:rPr>
        <w:t xml:space="preserve">]</w:t>
      </w:r>
      <w:r>
        <w:rPr>
          <w:rFonts w:ascii="Times New Roman" w:hAnsi="Times New Roman" w:cs="Times New Roman" w:eastAsia="Times New Roman"/>
          <w:sz w:val="28"/>
          <w:szCs w:val="28"/>
          <w:lang w:eastAsia="ru-RU"/>
        </w:rPr>
        <w:t xml:space="preserve">.</w:t>
      </w:r>
      <w:r/>
    </w:p>
    <w:p>
      <w:pPr>
        <w:ind w:firstLine="709"/>
        <w:jc w:val="both"/>
        <w:spacing w:after="0" w:line="360" w:lineRule="auto"/>
        <w:shd w:val="clear" w:color="auto" w:fill="ffffff"/>
        <w:rPr>
          <w:rFonts w:ascii="Times New Roman" w:hAnsi="Times New Roman" w:cs="Times New Roman" w:eastAsia="Times New Roman"/>
          <w:sz w:val="28"/>
          <w:szCs w:val="28"/>
          <w:lang w:eastAsia="ru-RU"/>
        </w:rPr>
      </w:pPr>
      <w:r>
        <w:rPr>
          <w:rFonts w:ascii="Times New Roman" w:hAnsi="Times New Roman" w:cs="Times New Roman" w:eastAsia="Times New Roman"/>
          <w:sz w:val="28"/>
          <w:szCs w:val="28"/>
          <w:lang w:eastAsia="ru-RU"/>
        </w:rPr>
        <w:t xml:space="preserve">III стадия – истощени</w:t>
      </w:r>
      <w:r>
        <w:rPr>
          <w:rFonts w:ascii="Times New Roman" w:hAnsi="Times New Roman" w:cs="Times New Roman" w:eastAsia="Times New Roman"/>
          <w:sz w:val="28"/>
          <w:szCs w:val="28"/>
          <w:lang w:eastAsia="ru-RU"/>
        </w:rPr>
        <w:t xml:space="preserve">е</w:t>
      </w:r>
      <w:r>
        <w:rPr>
          <w:rFonts w:ascii="Times New Roman" w:hAnsi="Times New Roman" w:cs="Times New Roman" w:eastAsia="Times New Roman"/>
          <w:sz w:val="28"/>
          <w:szCs w:val="28"/>
          <w:lang w:eastAsia="ru-RU"/>
        </w:rPr>
        <w:t xml:space="preserve">. В эту стадию истощается кора надпочечников, наступает ее прогрессирующая атрофия и уменьшается продукция ГК. Также снижается активность </w:t>
      </w:r>
      <w:r>
        <w:rPr>
          <w:rFonts w:ascii="Times New Roman" w:hAnsi="Times New Roman" w:cs="Times New Roman" w:eastAsia="Times New Roman"/>
          <w:sz w:val="28"/>
          <w:szCs w:val="28"/>
          <w:lang w:eastAsia="ru-RU"/>
        </w:rPr>
        <w:t xml:space="preserve">симпатоадреналовой</w:t>
      </w:r>
      <w:r>
        <w:rPr>
          <w:rFonts w:ascii="Times New Roman" w:hAnsi="Times New Roman" w:cs="Times New Roman" w:eastAsia="Times New Roman"/>
          <w:sz w:val="28"/>
          <w:szCs w:val="28"/>
          <w:lang w:eastAsia="ru-RU"/>
        </w:rPr>
        <w:t xml:space="preserve"> системы, угнетаются в</w:t>
      </w:r>
      <w:r>
        <w:rPr>
          <w:rFonts w:ascii="Times New Roman" w:hAnsi="Times New Roman" w:cs="Times New Roman" w:eastAsia="Times New Roman"/>
          <w:sz w:val="28"/>
          <w:szCs w:val="28"/>
          <w:lang w:eastAsia="ru-RU"/>
        </w:rPr>
        <w:t xml:space="preserve">се защитные процессы в организме. В результате резистентность организма к любым стрессорам падает до минимума. Длительные катаболические реакции приводят к необратимым структурным изменениям в органах и тканях. Стадия истощения характеризует собой переход </w:t>
      </w:r>
      <w:r>
        <w:rPr>
          <w:rFonts w:ascii="Times New Roman" w:hAnsi="Times New Roman" w:cs="Times New Roman" w:eastAsia="Times New Roman"/>
          <w:sz w:val="28"/>
          <w:szCs w:val="28"/>
          <w:lang w:eastAsia="ru-RU"/>
        </w:rPr>
        <w:t xml:space="preserve">эустресса</w:t>
      </w:r>
      <w:r>
        <w:rPr>
          <w:rFonts w:ascii="Times New Roman" w:hAnsi="Times New Roman" w:cs="Times New Roman" w:eastAsia="Times New Roman"/>
          <w:sz w:val="28"/>
          <w:szCs w:val="28"/>
          <w:lang w:eastAsia="ru-RU"/>
        </w:rPr>
        <w:t xml:space="preserve"> в дистресс. Одним из предлагавшихся признаков отличия </w:t>
      </w:r>
      <w:r>
        <w:rPr>
          <w:rFonts w:ascii="Times New Roman" w:hAnsi="Times New Roman" w:cs="Times New Roman" w:eastAsia="Times New Roman"/>
          <w:sz w:val="28"/>
          <w:szCs w:val="28"/>
          <w:lang w:eastAsia="ru-RU"/>
        </w:rPr>
        <w:t xml:space="preserve">эустресса</w:t>
      </w:r>
      <w:r>
        <w:rPr>
          <w:rFonts w:ascii="Times New Roman" w:hAnsi="Times New Roman" w:cs="Times New Roman" w:eastAsia="Times New Roman"/>
          <w:sz w:val="28"/>
          <w:szCs w:val="28"/>
          <w:lang w:eastAsia="ru-RU"/>
        </w:rPr>
        <w:t xml:space="preserve"> от дистресса является отсутствие увеличения надпочечников</w:t>
      </w:r>
      <w:r>
        <w:rPr>
          <w:rFonts w:ascii="Times New Roman" w:hAnsi="Times New Roman" w:cs="Times New Roman" w:eastAsia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 w:eastAsia="Times New Roman"/>
          <w:sz w:val="28"/>
          <w:szCs w:val="28"/>
          <w:lang w:eastAsia="ru-RU"/>
        </w:rPr>
        <w:t xml:space="preserve">[</w:t>
      </w:r>
      <w:r>
        <w:rPr>
          <w:rFonts w:ascii="Times New Roman" w:hAnsi="Times New Roman" w:cs="Times New Roman" w:eastAsia="Times New Roman"/>
          <w:sz w:val="28"/>
          <w:szCs w:val="28"/>
          <w:lang w:eastAsia="ru-RU"/>
        </w:rPr>
        <w:t xml:space="preserve">1</w:t>
      </w:r>
      <w:r>
        <w:rPr>
          <w:rFonts w:ascii="Times New Roman" w:hAnsi="Times New Roman" w:cs="Times New Roman" w:eastAsia="Times New Roman"/>
          <w:sz w:val="28"/>
          <w:szCs w:val="28"/>
          <w:lang w:eastAsia="ru-RU"/>
        </w:rPr>
        <w:t xml:space="preserve">9</w:t>
      </w:r>
      <w:r>
        <w:rPr>
          <w:rFonts w:ascii="Times New Roman" w:hAnsi="Times New Roman" w:cs="Times New Roman" w:eastAsia="Times New Roman"/>
          <w:sz w:val="28"/>
          <w:szCs w:val="28"/>
          <w:lang w:eastAsia="ru-RU"/>
        </w:rPr>
        <w:t xml:space="preserve">]</w:t>
      </w:r>
      <w:r>
        <w:rPr>
          <w:rFonts w:ascii="Times New Roman" w:hAnsi="Times New Roman" w:cs="Times New Roman" w:eastAsia="Times New Roman"/>
          <w:sz w:val="28"/>
          <w:szCs w:val="28"/>
          <w:lang w:eastAsia="ru-RU"/>
        </w:rPr>
        <w:t xml:space="preserve">.</w:t>
      </w:r>
      <w:r/>
    </w:p>
    <w:p>
      <w:pPr>
        <w:ind w:firstLine="709"/>
        <w:jc w:val="both"/>
        <w:spacing w:after="0" w:line="360" w:lineRule="auto"/>
        <w:widowControl w:val="of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 w:eastAsia="Times New Roman"/>
          <w:color w:val="000000"/>
          <w:sz w:val="28"/>
          <w:szCs w:val="28"/>
          <w:lang w:eastAsia="ru-RU"/>
        </w:rPr>
        <w:t xml:space="preserve">В.Е. Петров</w:t>
      </w:r>
      <w:r>
        <w:rPr>
          <w:rFonts w:ascii="Times New Roman" w:hAnsi="Times New Roman" w:cs="Times New Roman" w:eastAsia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  <w:lang w:eastAsia="ru-RU"/>
        </w:rPr>
        <w:t xml:space="preserve">[2</w:t>
      </w:r>
      <w:r>
        <w:rPr>
          <w:rFonts w:ascii="Times New Roman" w:hAnsi="Times New Roman" w:cs="Times New Roman" w:eastAsia="Times New Roman"/>
          <w:color w:val="000000"/>
          <w:sz w:val="28"/>
          <w:szCs w:val="28"/>
          <w:lang w:eastAsia="ru-RU"/>
        </w:rPr>
        <w:t xml:space="preserve">6</w:t>
      </w:r>
      <w:r>
        <w:rPr>
          <w:rFonts w:ascii="Times New Roman" w:hAnsi="Times New Roman" w:cs="Times New Roman" w:eastAsia="Times New Roman"/>
          <w:color w:val="000000"/>
          <w:sz w:val="28"/>
          <w:szCs w:val="28"/>
          <w:lang w:eastAsia="ru-RU"/>
        </w:rPr>
        <w:t xml:space="preserve">]</w:t>
      </w:r>
      <w:r>
        <w:rPr>
          <w:rFonts w:ascii="Times New Roman" w:hAnsi="Times New Roman" w:cs="Times New Roman" w:eastAsia="Times New Roman"/>
          <w:color w:val="000000"/>
          <w:sz w:val="28"/>
          <w:szCs w:val="28"/>
          <w:lang w:eastAsia="ru-RU"/>
        </w:rPr>
        <w:t xml:space="preserve"> отмечает, что на </w:t>
      </w:r>
      <w:r>
        <w:rPr>
          <w:rFonts w:ascii="Times New Roman" w:hAnsi="Times New Roman" w:cs="Times New Roman" w:eastAsia="Times New Roman"/>
          <w:color w:val="000000"/>
          <w:sz w:val="28"/>
          <w:szCs w:val="28"/>
          <w:lang w:eastAsia="ru-RU"/>
        </w:rPr>
        <w:t xml:space="preserve">стрессоры, особенно, такие мощные, как развод и разрушение семьи, реагирует вся система, весь организм на всех уровнях.</w:t>
      </w:r>
      <w:r/>
    </w:p>
    <w:p>
      <w:pPr>
        <w:ind w:firstLine="709"/>
        <w:jc w:val="both"/>
        <w:spacing w:after="0" w:line="360" w:lineRule="auto"/>
        <w:widowControl w:val="of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Фактически уже в ситуации вступления в бра</w:t>
      </w:r>
      <w:r>
        <w:rPr>
          <w:rFonts w:ascii="Times New Roman" w:hAnsi="Times New Roman" w:cs="Times New Roman"/>
          <w:sz w:val="28"/>
          <w:szCs w:val="28"/>
        </w:rPr>
        <w:t xml:space="preserve">к присутствует намек о наказании за его разрушение («только смерть разлучит вас»). Если бы субъект мог себе позволить осознать свой страх перед разрушением семьи, возможно, это привело бы к дестабилизации социально-демографической ситуации в целом, так как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люди позволили бы </w:t>
      </w:r>
      <w:r>
        <w:rPr>
          <w:rFonts w:ascii="Times New Roman" w:hAnsi="Times New Roman" w:cs="Times New Roman"/>
          <w:sz w:val="28"/>
          <w:szCs w:val="28"/>
        </w:rPr>
        <w:t xml:space="preserve">себе </w:t>
      </w:r>
      <w:r>
        <w:rPr>
          <w:rFonts w:ascii="Times New Roman" w:hAnsi="Times New Roman" w:cs="Times New Roman"/>
          <w:sz w:val="28"/>
          <w:szCs w:val="28"/>
        </w:rPr>
        <w:t xml:space="preserve">бояться вступать в брак (что на самом деле уже </w:t>
      </w:r>
      <w:r>
        <w:rPr>
          <w:rFonts w:ascii="Times New Roman" w:hAnsi="Times New Roman" w:cs="Times New Roman"/>
          <w:sz w:val="28"/>
          <w:szCs w:val="28"/>
        </w:rPr>
        <w:t xml:space="preserve">присутствует, как тенденция, выражающаяся в желании современных молодых людей «не спешить, пожить для себя, отдельно», не брать на себя ответственность за с</w:t>
      </w:r>
      <w:r>
        <w:rPr>
          <w:rFonts w:ascii="Times New Roman" w:hAnsi="Times New Roman" w:cs="Times New Roman"/>
          <w:sz w:val="28"/>
          <w:szCs w:val="28"/>
        </w:rPr>
        <w:t xml:space="preserve">емью</w:t>
      </w:r>
      <w:r>
        <w:rPr>
          <w:rFonts w:ascii="Times New Roman" w:hAnsi="Times New Roman" w:cs="Times New Roman"/>
          <w:sz w:val="28"/>
          <w:szCs w:val="28"/>
        </w:rPr>
        <w:t xml:space="preserve"> и другого человека)</w:t>
      </w:r>
      <w: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[</w:t>
      </w:r>
      <w:r>
        <w:rPr>
          <w:rFonts w:ascii="Times New Roman" w:hAnsi="Times New Roman" w:cs="Times New Roman"/>
          <w:sz w:val="28"/>
          <w:szCs w:val="28"/>
        </w:rPr>
        <w:t xml:space="preserve">3</w:t>
      </w:r>
      <w:r>
        <w:rPr>
          <w:rFonts w:ascii="Times New Roman" w:hAnsi="Times New Roman" w:cs="Times New Roman"/>
          <w:sz w:val="28"/>
          <w:szCs w:val="28"/>
        </w:rPr>
        <w:t xml:space="preserve">9</w:t>
      </w:r>
      <w:r>
        <w:rPr>
          <w:rFonts w:ascii="Times New Roman" w:hAnsi="Times New Roman" w:cs="Times New Roman"/>
          <w:sz w:val="28"/>
          <w:szCs w:val="28"/>
        </w:rPr>
        <w:t xml:space="preserve">]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/>
    </w:p>
    <w:p>
      <w:pPr>
        <w:ind w:firstLine="709"/>
        <w:jc w:val="both"/>
        <w:spacing w:after="0" w:line="360" w:lineRule="auto"/>
        <w:widowControl w:val="of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Достаточно серьезной социальной проблемой при </w:t>
      </w:r>
      <w:r>
        <w:rPr>
          <w:rFonts w:ascii="Times New Roman" w:hAnsi="Times New Roman" w:cs="Times New Roman"/>
          <w:sz w:val="28"/>
          <w:szCs w:val="28"/>
        </w:rPr>
        <w:t xml:space="preserve">разводе </w:t>
      </w:r>
      <w:r>
        <w:rPr>
          <w:rFonts w:ascii="Times New Roman" w:hAnsi="Times New Roman" w:cs="Times New Roman"/>
          <w:sz w:val="28"/>
          <w:szCs w:val="28"/>
        </w:rPr>
        <w:t xml:space="preserve">супругов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являются </w:t>
      </w:r>
      <w:r>
        <w:rPr>
          <w:rFonts w:ascii="Times New Roman" w:hAnsi="Times New Roman" w:cs="Times New Roman"/>
          <w:sz w:val="28"/>
          <w:szCs w:val="28"/>
        </w:rPr>
        <w:t xml:space="preserve">его </w:t>
      </w:r>
      <w:r>
        <w:rPr>
          <w:rFonts w:ascii="Times New Roman" w:hAnsi="Times New Roman" w:cs="Times New Roman"/>
          <w:sz w:val="28"/>
          <w:szCs w:val="28"/>
        </w:rPr>
        <w:t xml:space="preserve">последствия, которые можно условно разделить на три </w:t>
      </w:r>
      <w:r>
        <w:rPr>
          <w:rFonts w:ascii="Times New Roman" w:hAnsi="Times New Roman" w:cs="Times New Roman"/>
          <w:sz w:val="28"/>
          <w:szCs w:val="28"/>
        </w:rPr>
        <w:t xml:space="preserve">основные </w:t>
      </w:r>
      <w:r>
        <w:rPr>
          <w:rFonts w:ascii="Times New Roman" w:hAnsi="Times New Roman" w:cs="Times New Roman"/>
          <w:sz w:val="28"/>
          <w:szCs w:val="28"/>
        </w:rPr>
        <w:t xml:space="preserve">группы:</w:t>
      </w:r>
      <w:r/>
    </w:p>
    <w:p>
      <w:pPr>
        <w:ind w:firstLine="709"/>
        <w:jc w:val="both"/>
        <w:spacing w:after="0" w:line="360" w:lineRule="auto"/>
        <w:widowControl w:val="of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1) последствия для общества;</w:t>
      </w:r>
      <w:r/>
    </w:p>
    <w:p>
      <w:pPr>
        <w:ind w:firstLine="709"/>
        <w:jc w:val="both"/>
        <w:spacing w:after="0" w:line="360" w:lineRule="auto"/>
        <w:widowControl w:val="of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2) последствия для тех, кто разводится;</w:t>
      </w:r>
      <w:r/>
    </w:p>
    <w:p>
      <w:pPr>
        <w:ind w:firstLine="709"/>
        <w:jc w:val="both"/>
        <w:spacing w:after="0" w:line="360" w:lineRule="auto"/>
        <w:widowControl w:val="of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3) последствия для детей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[</w:t>
      </w:r>
      <w:r>
        <w:rPr>
          <w:rFonts w:ascii="Times New Roman" w:hAnsi="Times New Roman" w:cs="Times New Roman"/>
          <w:sz w:val="28"/>
          <w:szCs w:val="28"/>
        </w:rPr>
        <w:t xml:space="preserve">24</w:t>
      </w:r>
      <w:r>
        <w:rPr>
          <w:rFonts w:ascii="Times New Roman" w:hAnsi="Times New Roman" w:cs="Times New Roman"/>
          <w:sz w:val="28"/>
          <w:szCs w:val="28"/>
        </w:rPr>
        <w:t xml:space="preserve">]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/>
    </w:p>
    <w:p>
      <w:pPr>
        <w:ind w:firstLine="709"/>
        <w:jc w:val="both"/>
        <w:spacing w:after="0" w:line="360" w:lineRule="auto"/>
        <w:widowControl w:val="of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Даже тогда, когда брак расторгнут юридически, многие из </w:t>
      </w:r>
      <w:r>
        <w:rPr>
          <w:rFonts w:ascii="Times New Roman" w:hAnsi="Times New Roman" w:cs="Times New Roman"/>
          <w:sz w:val="28"/>
          <w:szCs w:val="28"/>
        </w:rPr>
        <w:t xml:space="preserve">супругов</w:t>
      </w:r>
      <w:r>
        <w:rPr>
          <w:rFonts w:ascii="Times New Roman" w:hAnsi="Times New Roman" w:cs="Times New Roman"/>
          <w:sz w:val="28"/>
          <w:szCs w:val="28"/>
        </w:rPr>
        <w:t xml:space="preserve"> не уверены в правильности принятого решения. Установлено, что возникают достаточно противоречивые чувства к партнеру от разочарования </w:t>
      </w:r>
      <w:r>
        <w:rPr>
          <w:rFonts w:ascii="Times New Roman" w:hAnsi="Times New Roman" w:cs="Times New Roman"/>
          <w:sz w:val="28"/>
          <w:szCs w:val="28"/>
        </w:rPr>
        <w:t xml:space="preserve">до</w:t>
      </w:r>
      <w:r>
        <w:rPr>
          <w:rFonts w:ascii="Times New Roman" w:hAnsi="Times New Roman" w:cs="Times New Roman"/>
          <w:sz w:val="28"/>
          <w:szCs w:val="28"/>
        </w:rPr>
        <w:t xml:space="preserve"> жалости. В преддверии развода в каждой пятой семье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сохраняют эмоциональную привязанность </w:t>
      </w:r>
      <w:r>
        <w:rPr>
          <w:rFonts w:ascii="Times New Roman" w:hAnsi="Times New Roman" w:cs="Times New Roman"/>
          <w:sz w:val="28"/>
          <w:szCs w:val="28"/>
        </w:rPr>
        <w:t xml:space="preserve">супругов несмотря на то, что</w:t>
      </w:r>
      <w:r>
        <w:rPr>
          <w:rFonts w:ascii="Times New Roman" w:hAnsi="Times New Roman" w:cs="Times New Roman"/>
          <w:sz w:val="28"/>
          <w:szCs w:val="28"/>
        </w:rPr>
        <w:t xml:space="preserve"> совместное ведение хозяйства, объединение бюджета в подавляющем большинстве случаев прекращено, имущество уже поделено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[</w:t>
      </w:r>
      <w:r>
        <w:rPr>
          <w:rFonts w:ascii="Times New Roman" w:hAnsi="Times New Roman" w:cs="Times New Roman"/>
          <w:sz w:val="28"/>
          <w:szCs w:val="28"/>
        </w:rPr>
        <w:t xml:space="preserve">4</w:t>
      </w:r>
      <w:r>
        <w:rPr>
          <w:rFonts w:ascii="Times New Roman" w:hAnsi="Times New Roman" w:cs="Times New Roman"/>
          <w:sz w:val="28"/>
          <w:szCs w:val="28"/>
        </w:rPr>
        <w:t xml:space="preserve">7</w:t>
      </w:r>
      <w:r>
        <w:rPr>
          <w:rFonts w:ascii="Times New Roman" w:hAnsi="Times New Roman" w:cs="Times New Roman"/>
          <w:sz w:val="28"/>
          <w:szCs w:val="28"/>
        </w:rPr>
        <w:t xml:space="preserve">]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/>
    </w:p>
    <w:p>
      <w:pPr>
        <w:ind w:firstLine="709"/>
        <w:jc w:val="both"/>
        <w:spacing w:after="0" w:line="360" w:lineRule="auto"/>
        <w:widowControl w:val="of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Психологический кризис развода </w:t>
      </w:r>
      <w:r>
        <w:rPr>
          <w:rFonts w:ascii="Times New Roman" w:hAnsi="Times New Roman" w:cs="Times New Roman"/>
          <w:sz w:val="28"/>
          <w:szCs w:val="28"/>
        </w:rPr>
        <w:t xml:space="preserve">супругов </w:t>
      </w:r>
      <w:r>
        <w:rPr>
          <w:rFonts w:ascii="Times New Roman" w:hAnsi="Times New Roman" w:cs="Times New Roman"/>
          <w:sz w:val="28"/>
          <w:szCs w:val="28"/>
        </w:rPr>
        <w:t xml:space="preserve">на эмоциональном уровне может быть объяснен как готовность к действиям, доверие к себе, накопление энергии, самоценность, независимость и автономия. Уровень когнитивно-поведенческий определяет поиск новых отношений для </w:t>
      </w:r>
      <w:r>
        <w:rPr>
          <w:rFonts w:ascii="Times New Roman" w:hAnsi="Times New Roman" w:cs="Times New Roman"/>
          <w:sz w:val="28"/>
          <w:szCs w:val="28"/>
        </w:rPr>
        <w:t xml:space="preserve">любви и личностной готовности к </w:t>
      </w:r>
      <w:r>
        <w:rPr>
          <w:rFonts w:ascii="Times New Roman" w:hAnsi="Times New Roman" w:cs="Times New Roman"/>
          <w:sz w:val="28"/>
          <w:szCs w:val="28"/>
        </w:rPr>
        <w:t xml:space="preserve">длительных отношени</w:t>
      </w:r>
      <w:r>
        <w:rPr>
          <w:rFonts w:ascii="Times New Roman" w:hAnsi="Times New Roman" w:cs="Times New Roman"/>
          <w:sz w:val="28"/>
          <w:szCs w:val="28"/>
        </w:rPr>
        <w:t xml:space="preserve">ям, </w:t>
      </w:r>
      <w:r>
        <w:rPr>
          <w:rFonts w:ascii="Times New Roman" w:hAnsi="Times New Roman" w:cs="Times New Roman"/>
          <w:sz w:val="28"/>
          <w:szCs w:val="28"/>
        </w:rPr>
        <w:t xml:space="preserve">для себя </w:t>
      </w:r>
      <w:r>
        <w:rPr>
          <w:rFonts w:ascii="Times New Roman" w:hAnsi="Times New Roman" w:cs="Times New Roman"/>
          <w:sz w:val="28"/>
          <w:szCs w:val="28"/>
        </w:rPr>
        <w:t xml:space="preserve">это</w:t>
      </w:r>
      <w:r>
        <w:rPr>
          <w:rFonts w:ascii="Times New Roman" w:hAnsi="Times New Roman" w:cs="Times New Roman"/>
          <w:sz w:val="28"/>
          <w:szCs w:val="28"/>
        </w:rPr>
        <w:t xml:space="preserve"> поиск новой идентичности и око</w:t>
      </w:r>
      <w:r>
        <w:rPr>
          <w:rFonts w:ascii="Times New Roman" w:hAnsi="Times New Roman" w:cs="Times New Roman"/>
          <w:sz w:val="28"/>
          <w:szCs w:val="28"/>
        </w:rPr>
        <w:t xml:space="preserve">нчание психологического развода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[</w:t>
      </w:r>
      <w:r>
        <w:rPr>
          <w:rFonts w:ascii="Times New Roman" w:hAnsi="Times New Roman" w:cs="Times New Roman"/>
          <w:sz w:val="28"/>
          <w:szCs w:val="28"/>
        </w:rPr>
        <w:t xml:space="preserve">50</w:t>
      </w:r>
      <w:r>
        <w:rPr>
          <w:rFonts w:ascii="Times New Roman" w:hAnsi="Times New Roman" w:cs="Times New Roman"/>
          <w:sz w:val="28"/>
          <w:szCs w:val="28"/>
        </w:rPr>
        <w:t xml:space="preserve">]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/>
    </w:p>
    <w:p>
      <w:pPr>
        <w:ind w:firstLine="709"/>
        <w:jc w:val="both"/>
        <w:spacing w:after="0" w:line="360" w:lineRule="auto"/>
        <w:widowControl w:val="of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Основн</w:t>
      </w:r>
      <w:r>
        <w:rPr>
          <w:rFonts w:ascii="Times New Roman" w:hAnsi="Times New Roman" w:cs="Times New Roman"/>
          <w:sz w:val="28"/>
          <w:szCs w:val="28"/>
        </w:rPr>
        <w:t xml:space="preserve">ая</w:t>
      </w:r>
      <w:r>
        <w:rPr>
          <w:rFonts w:ascii="Times New Roman" w:hAnsi="Times New Roman" w:cs="Times New Roman"/>
          <w:sz w:val="28"/>
          <w:szCs w:val="28"/>
        </w:rPr>
        <w:t xml:space="preserve"> проблем</w:t>
      </w:r>
      <w:r>
        <w:rPr>
          <w:rFonts w:ascii="Times New Roman" w:hAnsi="Times New Roman" w:cs="Times New Roman"/>
          <w:sz w:val="28"/>
          <w:szCs w:val="28"/>
        </w:rPr>
        <w:t xml:space="preserve">а</w:t>
      </w:r>
      <w:r>
        <w:rPr>
          <w:rFonts w:ascii="Times New Roman" w:hAnsi="Times New Roman" w:cs="Times New Roman"/>
          <w:sz w:val="28"/>
          <w:szCs w:val="28"/>
        </w:rPr>
        <w:t xml:space="preserve"> в переживании статуса разведенн</w:t>
      </w:r>
      <w:r>
        <w:rPr>
          <w:rFonts w:ascii="Times New Roman" w:hAnsi="Times New Roman" w:cs="Times New Roman"/>
          <w:sz w:val="28"/>
          <w:szCs w:val="28"/>
        </w:rPr>
        <w:t xml:space="preserve">ой женщины </w:t>
      </w:r>
      <w:r>
        <w:rPr>
          <w:rFonts w:ascii="Times New Roman" w:hAnsi="Times New Roman" w:cs="Times New Roman"/>
          <w:sz w:val="28"/>
          <w:szCs w:val="28"/>
        </w:rPr>
        <w:t xml:space="preserve">–</w:t>
      </w:r>
      <w:r>
        <w:rPr>
          <w:rFonts w:ascii="Times New Roman" w:hAnsi="Times New Roman" w:cs="Times New Roman"/>
          <w:sz w:val="28"/>
          <w:szCs w:val="28"/>
        </w:rPr>
        <w:t xml:space="preserve"> одиночество и противоречивые чувства, сопровождающие его: нерешительность, оптимизм, жалость, печаль, любопытство, возбуждение. Поведение </w:t>
      </w:r>
      <w:r>
        <w:rPr>
          <w:rFonts w:ascii="Times New Roman" w:hAnsi="Times New Roman" w:cs="Times New Roman"/>
          <w:sz w:val="28"/>
          <w:szCs w:val="28"/>
        </w:rPr>
        <w:t xml:space="preserve">женщины </w:t>
      </w:r>
      <w:r>
        <w:rPr>
          <w:rFonts w:ascii="Times New Roman" w:hAnsi="Times New Roman" w:cs="Times New Roman"/>
          <w:sz w:val="28"/>
          <w:szCs w:val="28"/>
        </w:rPr>
        <w:t xml:space="preserve">приобретает новую направленность: меняется привычная социальная ситуация, которая требует поиск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новых контактов, возникает активность или полная апатия, возникает неосознанный новый стиль </w:t>
      </w:r>
      <w:r>
        <w:rPr>
          <w:rFonts w:ascii="Times New Roman" w:hAnsi="Times New Roman" w:cs="Times New Roman"/>
          <w:sz w:val="28"/>
          <w:szCs w:val="28"/>
        </w:rPr>
        <w:t xml:space="preserve">самоотношения</w:t>
      </w:r>
      <w:r>
        <w:rPr>
          <w:rFonts w:ascii="Times New Roman" w:hAnsi="Times New Roman" w:cs="Times New Roman"/>
          <w:sz w:val="28"/>
          <w:szCs w:val="28"/>
        </w:rPr>
        <w:t xml:space="preserve">, расписание дня и жизни в целом. Для </w:t>
      </w:r>
      <w:r>
        <w:rPr>
          <w:rFonts w:ascii="Times New Roman" w:hAnsi="Times New Roman" w:cs="Times New Roman"/>
          <w:sz w:val="28"/>
          <w:szCs w:val="28"/>
        </w:rPr>
        <w:t xml:space="preserve">женщины и всех членов ее семьи</w:t>
      </w:r>
      <w:r>
        <w:rPr>
          <w:rFonts w:ascii="Times New Roman" w:hAnsi="Times New Roman" w:cs="Times New Roman"/>
          <w:sz w:val="28"/>
          <w:szCs w:val="28"/>
        </w:rPr>
        <w:t xml:space="preserve"> изменяются нормы и правила, возникают новые обязанности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[</w:t>
      </w:r>
      <w:r>
        <w:rPr>
          <w:rFonts w:ascii="Times New Roman" w:hAnsi="Times New Roman" w:cs="Times New Roman"/>
          <w:sz w:val="28"/>
          <w:szCs w:val="28"/>
        </w:rPr>
        <w:t xml:space="preserve">7]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/>
    </w:p>
    <w:p>
      <w:pPr>
        <w:ind w:firstLine="709"/>
        <w:jc w:val="both"/>
        <w:spacing w:after="0" w:line="360" w:lineRule="auto"/>
        <w:widowControl w:val="of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D.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Gozman</w:t>
      </w:r>
      <w:r>
        <w:rPr>
          <w:rFonts w:ascii="Times New Roman" w:hAnsi="Times New Roman" w:cs="Times New Roman"/>
          <w:sz w:val="28"/>
          <w:szCs w:val="28"/>
        </w:rPr>
        <w:t xml:space="preserve"> и L.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Froyland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при</w:t>
      </w:r>
      <w:r>
        <w:rPr>
          <w:rFonts w:ascii="Times New Roman" w:hAnsi="Times New Roman" w:cs="Times New Roman"/>
          <w:sz w:val="28"/>
          <w:szCs w:val="28"/>
        </w:rPr>
        <w:t xml:space="preserve"> описани</w:t>
      </w:r>
      <w:r>
        <w:rPr>
          <w:rFonts w:ascii="Times New Roman" w:hAnsi="Times New Roman" w:cs="Times New Roman"/>
          <w:sz w:val="28"/>
          <w:szCs w:val="28"/>
        </w:rPr>
        <w:t xml:space="preserve">и состояния женщин в ситуации</w:t>
      </w:r>
      <w:r>
        <w:rPr>
          <w:rFonts w:ascii="Times New Roman" w:hAnsi="Times New Roman" w:cs="Times New Roman"/>
          <w:sz w:val="28"/>
          <w:szCs w:val="28"/>
        </w:rPr>
        <w:t xml:space="preserve"> развода воспользовалис</w:t>
      </w:r>
      <w:r>
        <w:rPr>
          <w:rFonts w:ascii="Times New Roman" w:hAnsi="Times New Roman" w:cs="Times New Roman"/>
          <w:sz w:val="28"/>
          <w:szCs w:val="28"/>
        </w:rPr>
        <w:t xml:space="preserve">ь известной моделью </w:t>
      </w:r>
      <w:r>
        <w:rPr>
          <w:rFonts w:ascii="Times New Roman" w:hAnsi="Times New Roman" w:cs="Times New Roman"/>
          <w:sz w:val="28"/>
          <w:szCs w:val="28"/>
        </w:rPr>
        <w:t xml:space="preserve">Кублер</w:t>
      </w:r>
      <w:r>
        <w:rPr>
          <w:rFonts w:ascii="Times New Roman" w:hAnsi="Times New Roman" w:cs="Times New Roman"/>
          <w:sz w:val="28"/>
          <w:szCs w:val="28"/>
        </w:rPr>
        <w:t xml:space="preserve">-Росс:</w:t>
      </w:r>
      <w:r/>
    </w:p>
    <w:p>
      <w:pPr>
        <w:ind w:firstLine="709"/>
        <w:jc w:val="both"/>
        <w:spacing w:after="0" w:line="360" w:lineRule="auto"/>
        <w:widowControl w:val="of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>
        <w:rPr>
          <w:rFonts w:ascii="Times New Roman" w:hAnsi="Times New Roman" w:cs="Times New Roman"/>
          <w:sz w:val="28"/>
          <w:szCs w:val="28"/>
        </w:rPr>
        <w:t xml:space="preserve">с</w:t>
      </w:r>
      <w:r>
        <w:rPr>
          <w:rFonts w:ascii="Times New Roman" w:hAnsi="Times New Roman" w:cs="Times New Roman"/>
          <w:sz w:val="28"/>
          <w:szCs w:val="28"/>
        </w:rPr>
        <w:t xml:space="preserve">итуация отрицания. Особенности возникновения реакций проявляются в отрицании того, что развод случился как факт. Защитный механизм рационализации осуществляет функцию объяснения, что «ничего такого не изменилось», «получили то, </w:t>
      </w:r>
      <w:r>
        <w:rPr>
          <w:rFonts w:ascii="Times New Roman" w:hAnsi="Times New Roman" w:cs="Times New Roman"/>
          <w:sz w:val="28"/>
          <w:szCs w:val="28"/>
        </w:rPr>
        <w:t xml:space="preserve">о чем мечтали», «все в порядке»;</w:t>
      </w:r>
      <w:r/>
    </w:p>
    <w:p>
      <w:pPr>
        <w:ind w:firstLine="709"/>
        <w:jc w:val="both"/>
        <w:spacing w:after="0" w:line="360" w:lineRule="auto"/>
        <w:widowControl w:val="of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>
        <w:rPr>
          <w:rFonts w:ascii="Times New Roman" w:hAnsi="Times New Roman" w:cs="Times New Roman"/>
          <w:sz w:val="28"/>
          <w:szCs w:val="28"/>
        </w:rPr>
        <w:t xml:space="preserve">с</w:t>
      </w:r>
      <w:r>
        <w:rPr>
          <w:rFonts w:ascii="Times New Roman" w:hAnsi="Times New Roman" w:cs="Times New Roman"/>
          <w:sz w:val="28"/>
          <w:szCs w:val="28"/>
        </w:rPr>
        <w:t xml:space="preserve">тадия озлобленности. Раздражение возникает на неполученные ожидания, возникновение душевной боли и озлобленности по отношению к партнеру. Манипулятивные действия к партнеру достаточно часто совершаются через ребенка, пыта</w:t>
      </w:r>
      <w:r>
        <w:rPr>
          <w:rFonts w:ascii="Times New Roman" w:hAnsi="Times New Roman" w:cs="Times New Roman"/>
          <w:sz w:val="28"/>
          <w:szCs w:val="28"/>
        </w:rPr>
        <w:t xml:space="preserve">ясь привлечь их на свою сторону;</w:t>
      </w:r>
      <w:r/>
    </w:p>
    <w:p>
      <w:pPr>
        <w:ind w:firstLine="709"/>
        <w:jc w:val="both"/>
        <w:spacing w:after="0" w:line="360" w:lineRule="auto"/>
        <w:widowControl w:val="of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>
        <w:rPr>
          <w:rFonts w:ascii="Times New Roman" w:hAnsi="Times New Roman" w:cs="Times New Roman"/>
          <w:sz w:val="28"/>
          <w:szCs w:val="28"/>
        </w:rPr>
        <w:t xml:space="preserve">с</w:t>
      </w:r>
      <w:r>
        <w:rPr>
          <w:rFonts w:ascii="Times New Roman" w:hAnsi="Times New Roman" w:cs="Times New Roman"/>
          <w:sz w:val="28"/>
          <w:szCs w:val="28"/>
        </w:rPr>
        <w:t xml:space="preserve">тадия переговоров. Можно считать эту стадию более сложной. Используется множество манипуляций по отношению друг к другу, с надеждой возобновить брак, включая сексуальные отн</w:t>
      </w:r>
      <w:r>
        <w:rPr>
          <w:rFonts w:ascii="Times New Roman" w:hAnsi="Times New Roman" w:cs="Times New Roman"/>
          <w:sz w:val="28"/>
          <w:szCs w:val="28"/>
        </w:rPr>
        <w:t xml:space="preserve">ошения, угрозу беременности или </w:t>
      </w:r>
      <w:r>
        <w:rPr>
          <w:rFonts w:ascii="Times New Roman" w:hAnsi="Times New Roman" w:cs="Times New Roman"/>
          <w:sz w:val="28"/>
          <w:szCs w:val="28"/>
        </w:rPr>
        <w:t xml:space="preserve">беременность. Также к влиянию на партне</w:t>
      </w:r>
      <w:r>
        <w:rPr>
          <w:rFonts w:ascii="Times New Roman" w:hAnsi="Times New Roman" w:cs="Times New Roman"/>
          <w:sz w:val="28"/>
          <w:szCs w:val="28"/>
        </w:rPr>
        <w:t xml:space="preserve">ра привлекают посторонних людей;</w:t>
      </w:r>
      <w:r/>
    </w:p>
    <w:p>
      <w:pPr>
        <w:ind w:firstLine="709"/>
        <w:jc w:val="both"/>
        <w:spacing w:after="0" w:line="360" w:lineRule="auto"/>
        <w:widowControl w:val="of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>
        <w:rPr>
          <w:rFonts w:ascii="Times New Roman" w:hAnsi="Times New Roman" w:cs="Times New Roman"/>
          <w:sz w:val="28"/>
          <w:szCs w:val="28"/>
        </w:rPr>
        <w:t xml:space="preserve">с</w:t>
      </w:r>
      <w:r>
        <w:rPr>
          <w:rFonts w:ascii="Times New Roman" w:hAnsi="Times New Roman" w:cs="Times New Roman"/>
          <w:sz w:val="28"/>
          <w:szCs w:val="28"/>
        </w:rPr>
        <w:t xml:space="preserve">тадия депрессии. Наступает подавленное настроение, когда отрицание, агрессивность и переговоры не приносят желаемых результатов. Длительное состояние депрессии мешают заводить </w:t>
      </w:r>
      <w:r>
        <w:rPr>
          <w:rFonts w:ascii="Times New Roman" w:hAnsi="Times New Roman" w:cs="Times New Roman"/>
          <w:sz w:val="28"/>
          <w:szCs w:val="28"/>
        </w:rPr>
        <w:t xml:space="preserve">женщине </w:t>
      </w:r>
      <w:r>
        <w:rPr>
          <w:rFonts w:ascii="Times New Roman" w:hAnsi="Times New Roman" w:cs="Times New Roman"/>
          <w:sz w:val="28"/>
          <w:szCs w:val="28"/>
        </w:rPr>
        <w:t xml:space="preserve">новые интимные отношения. </w:t>
      </w:r>
      <w:r>
        <w:rPr>
          <w:rFonts w:ascii="Times New Roman" w:hAnsi="Times New Roman" w:cs="Times New Roman"/>
          <w:sz w:val="28"/>
          <w:szCs w:val="28"/>
        </w:rPr>
        <w:t xml:space="preserve">Женщина</w:t>
      </w:r>
      <w:r>
        <w:rPr>
          <w:rFonts w:ascii="Times New Roman" w:hAnsi="Times New Roman" w:cs="Times New Roman"/>
          <w:sz w:val="28"/>
          <w:szCs w:val="28"/>
        </w:rPr>
        <w:t xml:space="preserve"> чувствует себя неудачником, </w:t>
      </w:r>
      <w:r>
        <w:rPr>
          <w:rFonts w:ascii="Times New Roman" w:hAnsi="Times New Roman" w:cs="Times New Roman"/>
          <w:sz w:val="28"/>
          <w:szCs w:val="28"/>
        </w:rPr>
        <w:t xml:space="preserve">снижается</w:t>
      </w:r>
      <w:r>
        <w:rPr>
          <w:rFonts w:ascii="Times New Roman" w:hAnsi="Times New Roman" w:cs="Times New Roman"/>
          <w:sz w:val="28"/>
          <w:szCs w:val="28"/>
        </w:rPr>
        <w:t xml:space="preserve"> уровень самооценки, </w:t>
      </w:r>
      <w:r>
        <w:rPr>
          <w:rFonts w:ascii="Times New Roman" w:hAnsi="Times New Roman" w:cs="Times New Roman"/>
          <w:sz w:val="28"/>
          <w:szCs w:val="28"/>
        </w:rPr>
        <w:t xml:space="preserve">женщина</w:t>
      </w:r>
      <w:r>
        <w:rPr>
          <w:rFonts w:ascii="Times New Roman" w:hAnsi="Times New Roman" w:cs="Times New Roman"/>
          <w:sz w:val="28"/>
          <w:szCs w:val="28"/>
        </w:rPr>
        <w:t xml:space="preserve"> начинает сторонить</w:t>
      </w:r>
      <w:r>
        <w:rPr>
          <w:rFonts w:ascii="Times New Roman" w:hAnsi="Times New Roman" w:cs="Times New Roman"/>
          <w:sz w:val="28"/>
          <w:szCs w:val="28"/>
        </w:rPr>
        <w:t xml:space="preserve">ся других людей, не доверять им;</w:t>
      </w:r>
      <w:r/>
    </w:p>
    <w:p>
      <w:pPr>
        <w:ind w:firstLine="709"/>
        <w:jc w:val="both"/>
        <w:spacing w:after="0" w:line="360" w:lineRule="auto"/>
        <w:widowControl w:val="of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r>
        <w:rPr>
          <w:rFonts w:ascii="Times New Roman" w:hAnsi="Times New Roman" w:cs="Times New Roman"/>
          <w:sz w:val="28"/>
          <w:szCs w:val="28"/>
        </w:rPr>
        <w:t xml:space="preserve">с</w:t>
      </w:r>
      <w:r>
        <w:rPr>
          <w:rFonts w:ascii="Times New Roman" w:hAnsi="Times New Roman" w:cs="Times New Roman"/>
          <w:sz w:val="28"/>
          <w:szCs w:val="28"/>
        </w:rPr>
        <w:t xml:space="preserve">тадия адаптации – стадия приспособления к новым условиям жизни. Трансформация привычных образов жизни требует поддержки </w:t>
      </w:r>
      <w:r>
        <w:rPr>
          <w:rFonts w:ascii="Times New Roman" w:hAnsi="Times New Roman" w:cs="Times New Roman"/>
          <w:sz w:val="28"/>
          <w:szCs w:val="28"/>
        </w:rPr>
        <w:t xml:space="preserve">не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только женщины</w:t>
      </w:r>
      <w:r>
        <w:rPr>
          <w:rFonts w:ascii="Times New Roman" w:hAnsi="Times New Roman" w:cs="Times New Roman"/>
          <w:sz w:val="28"/>
          <w:szCs w:val="28"/>
        </w:rPr>
        <w:t xml:space="preserve">, особенно нуждаю</w:t>
      </w:r>
      <w:r>
        <w:rPr>
          <w:rFonts w:ascii="Times New Roman" w:hAnsi="Times New Roman" w:cs="Times New Roman"/>
          <w:sz w:val="28"/>
          <w:szCs w:val="28"/>
        </w:rPr>
        <w:t xml:space="preserve">тся</w:t>
      </w:r>
      <w:r>
        <w:rPr>
          <w:rFonts w:ascii="Times New Roman" w:hAnsi="Times New Roman" w:cs="Times New Roman"/>
          <w:sz w:val="28"/>
          <w:szCs w:val="28"/>
        </w:rPr>
        <w:t xml:space="preserve"> в </w:t>
      </w:r>
      <w:r>
        <w:rPr>
          <w:rFonts w:ascii="Times New Roman" w:hAnsi="Times New Roman" w:cs="Times New Roman"/>
          <w:sz w:val="28"/>
          <w:szCs w:val="28"/>
        </w:rPr>
        <w:t xml:space="preserve">ней </w:t>
      </w:r>
      <w:r>
        <w:rPr>
          <w:rFonts w:ascii="Times New Roman" w:hAnsi="Times New Roman" w:cs="Times New Roman"/>
          <w:sz w:val="28"/>
          <w:szCs w:val="28"/>
        </w:rPr>
        <w:t xml:space="preserve">дет</w:t>
      </w:r>
      <w:r>
        <w:rPr>
          <w:rFonts w:ascii="Times New Roman" w:hAnsi="Times New Roman" w:cs="Times New Roman"/>
          <w:sz w:val="28"/>
          <w:szCs w:val="28"/>
        </w:rPr>
        <w:t xml:space="preserve">и</w:t>
      </w:r>
      <w:r>
        <w:rPr>
          <w:rFonts w:ascii="Times New Roman" w:hAnsi="Times New Roman" w:cs="Times New Roman"/>
          <w:sz w:val="28"/>
          <w:szCs w:val="28"/>
        </w:rPr>
        <w:t xml:space="preserve">. Неполная семья предусматривает пересмотр распределения обязанностей и привычек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[</w:t>
      </w:r>
      <w:r>
        <w:rPr>
          <w:rFonts w:ascii="Times New Roman" w:hAnsi="Times New Roman" w:cs="Times New Roman"/>
          <w:sz w:val="28"/>
          <w:szCs w:val="28"/>
        </w:rPr>
        <w:t xml:space="preserve">33</w:t>
      </w:r>
      <w:r>
        <w:rPr>
          <w:rFonts w:ascii="Times New Roman" w:hAnsi="Times New Roman" w:cs="Times New Roman"/>
          <w:sz w:val="28"/>
          <w:szCs w:val="28"/>
        </w:rPr>
        <w:t xml:space="preserve">]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/>
    </w:p>
    <w:p>
      <w:pPr>
        <w:ind w:firstLine="709"/>
        <w:jc w:val="both"/>
        <w:spacing w:after="0" w:line="360" w:lineRule="auto"/>
        <w:widowControl w:val="of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К.О. </w:t>
      </w:r>
      <w:r>
        <w:rPr>
          <w:rFonts w:ascii="Times New Roman" w:hAnsi="Times New Roman" w:cs="Times New Roman"/>
          <w:sz w:val="28"/>
          <w:szCs w:val="28"/>
        </w:rPr>
        <w:t xml:space="preserve">Ерчихина</w:t>
      </w:r>
      <w:r>
        <w:rPr>
          <w:rFonts w:ascii="Times New Roman" w:hAnsi="Times New Roman" w:cs="Times New Roman"/>
          <w:sz w:val="28"/>
          <w:szCs w:val="28"/>
        </w:rPr>
        <w:t xml:space="preserve"> подчеркивает, что п</w:t>
      </w:r>
      <w:r>
        <w:rPr>
          <w:rFonts w:ascii="Times New Roman" w:hAnsi="Times New Roman" w:cs="Times New Roman"/>
          <w:sz w:val="28"/>
          <w:szCs w:val="28"/>
        </w:rPr>
        <w:t xml:space="preserve">ричины развода </w:t>
      </w:r>
      <w:r>
        <w:rPr>
          <w:rFonts w:ascii="Times New Roman" w:hAnsi="Times New Roman" w:cs="Times New Roman"/>
          <w:sz w:val="28"/>
          <w:szCs w:val="28"/>
        </w:rPr>
        <w:t xml:space="preserve">возникают</w:t>
      </w:r>
      <w:r>
        <w:rPr>
          <w:rFonts w:ascii="Times New Roman" w:hAnsi="Times New Roman" w:cs="Times New Roman"/>
          <w:sz w:val="28"/>
          <w:szCs w:val="28"/>
        </w:rPr>
        <w:t xml:space="preserve"> не одновременно и кроются в предыдущей семейной жизни. Рутинное существование, привычка повседневной пустоты взаимодействия не способствует улучшению жизни пары в браке. Результат</w:t>
      </w:r>
      <w:r>
        <w:rPr>
          <w:rFonts w:ascii="Times New Roman" w:hAnsi="Times New Roman" w:cs="Times New Roman"/>
          <w:sz w:val="28"/>
          <w:szCs w:val="28"/>
        </w:rPr>
        <w:t xml:space="preserve">ы</w:t>
      </w:r>
      <w:r>
        <w:rPr>
          <w:rFonts w:ascii="Times New Roman" w:hAnsi="Times New Roman" w:cs="Times New Roman"/>
          <w:sz w:val="28"/>
          <w:szCs w:val="28"/>
        </w:rPr>
        <w:t xml:space="preserve"> развода,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которы</w:t>
      </w:r>
      <w:r>
        <w:rPr>
          <w:rFonts w:ascii="Times New Roman" w:hAnsi="Times New Roman" w:cs="Times New Roman"/>
          <w:sz w:val="28"/>
          <w:szCs w:val="28"/>
        </w:rPr>
        <w:t xml:space="preserve">е особенно остро переживают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женщины, по мнению данного автора,</w:t>
      </w:r>
      <w:r>
        <w:rPr>
          <w:rFonts w:ascii="Times New Roman" w:hAnsi="Times New Roman" w:cs="Times New Roman"/>
          <w:sz w:val="28"/>
          <w:szCs w:val="28"/>
        </w:rPr>
        <w:t xml:space="preserve"> проявляются в – жестких негативных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переживаниях, а именно стресс</w:t>
      </w:r>
      <w:r>
        <w:rPr>
          <w:rFonts w:ascii="Times New Roman" w:hAnsi="Times New Roman" w:cs="Times New Roman"/>
          <w:sz w:val="28"/>
          <w:szCs w:val="28"/>
        </w:rPr>
        <w:t xml:space="preserve">е</w:t>
      </w:r>
      <w:r>
        <w:rPr>
          <w:rFonts w:ascii="Times New Roman" w:hAnsi="Times New Roman" w:cs="Times New Roman"/>
          <w:sz w:val="28"/>
          <w:szCs w:val="28"/>
        </w:rPr>
        <w:t xml:space="preserve">, адвокат</w:t>
      </w:r>
      <w:r>
        <w:rPr>
          <w:rFonts w:ascii="Times New Roman" w:hAnsi="Times New Roman" w:cs="Times New Roman"/>
          <w:sz w:val="28"/>
          <w:szCs w:val="28"/>
        </w:rPr>
        <w:t xml:space="preserve">ах</w:t>
      </w:r>
      <w:r>
        <w:rPr>
          <w:rFonts w:ascii="Times New Roman" w:hAnsi="Times New Roman" w:cs="Times New Roman"/>
          <w:sz w:val="28"/>
          <w:szCs w:val="28"/>
        </w:rPr>
        <w:t xml:space="preserve">, раздел</w:t>
      </w:r>
      <w:r>
        <w:rPr>
          <w:rFonts w:ascii="Times New Roman" w:hAnsi="Times New Roman" w:cs="Times New Roman"/>
          <w:sz w:val="28"/>
          <w:szCs w:val="28"/>
        </w:rPr>
        <w:t xml:space="preserve">е</w:t>
      </w:r>
      <w:r>
        <w:rPr>
          <w:rFonts w:ascii="Times New Roman" w:hAnsi="Times New Roman" w:cs="Times New Roman"/>
          <w:sz w:val="28"/>
          <w:szCs w:val="28"/>
        </w:rPr>
        <w:t xml:space="preserve"> имущества, оформлени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hAnsi="Times New Roman" w:cs="Times New Roman"/>
          <w:sz w:val="28"/>
          <w:szCs w:val="28"/>
        </w:rPr>
        <w:t xml:space="preserve">документов</w:t>
      </w:r>
      <w:r>
        <w:rPr>
          <w:rFonts w:ascii="Times New Roman" w:hAnsi="Times New Roman" w:cs="Times New Roman"/>
          <w:sz w:val="28"/>
          <w:szCs w:val="28"/>
        </w:rPr>
        <w:t xml:space="preserve"> и т.д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[</w:t>
      </w:r>
      <w:r>
        <w:rPr>
          <w:rFonts w:ascii="Times New Roman" w:hAnsi="Times New Roman" w:cs="Times New Roman"/>
          <w:sz w:val="28"/>
          <w:szCs w:val="28"/>
        </w:rPr>
        <w:t xml:space="preserve">9</w:t>
      </w:r>
      <w:r>
        <w:rPr>
          <w:rFonts w:ascii="Times New Roman" w:hAnsi="Times New Roman" w:cs="Times New Roman"/>
          <w:sz w:val="28"/>
          <w:szCs w:val="28"/>
        </w:rPr>
        <w:t xml:space="preserve">]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/>
    </w:p>
    <w:p>
      <w:pPr>
        <w:ind w:firstLine="709"/>
        <w:jc w:val="both"/>
        <w:spacing w:after="0" w:line="360" w:lineRule="auto"/>
        <w:widowControl w:val="of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Т.А. </w:t>
      </w:r>
      <w:r>
        <w:rPr>
          <w:rFonts w:ascii="Times New Roman" w:hAnsi="Times New Roman" w:cs="Times New Roman"/>
          <w:sz w:val="28"/>
          <w:szCs w:val="28"/>
        </w:rPr>
        <w:t xml:space="preserve">Родермель</w:t>
      </w:r>
      <w:r>
        <w:rPr>
          <w:rFonts w:ascii="Times New Roman" w:hAnsi="Times New Roman" w:cs="Times New Roman"/>
          <w:sz w:val="28"/>
          <w:szCs w:val="28"/>
        </w:rPr>
        <w:t xml:space="preserve"> с соавтором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анализируя состояние женщины после развода, указыва</w:t>
      </w:r>
      <w:r>
        <w:rPr>
          <w:rFonts w:ascii="Times New Roman" w:hAnsi="Times New Roman" w:cs="Times New Roman"/>
          <w:sz w:val="28"/>
          <w:szCs w:val="28"/>
        </w:rPr>
        <w:t xml:space="preserve">ю</w:t>
      </w:r>
      <w:r>
        <w:rPr>
          <w:rFonts w:ascii="Times New Roman" w:hAnsi="Times New Roman" w:cs="Times New Roman"/>
          <w:sz w:val="28"/>
          <w:szCs w:val="28"/>
        </w:rPr>
        <w:t xml:space="preserve">т, что </w:t>
      </w:r>
      <w:r>
        <w:rPr>
          <w:rFonts w:ascii="Times New Roman" w:hAnsi="Times New Roman" w:cs="Times New Roman"/>
          <w:sz w:val="28"/>
          <w:szCs w:val="28"/>
        </w:rPr>
        <w:t xml:space="preserve">для </w:t>
      </w:r>
      <w:r>
        <w:rPr>
          <w:rFonts w:ascii="Times New Roman" w:hAnsi="Times New Roman" w:cs="Times New Roman"/>
          <w:sz w:val="28"/>
          <w:szCs w:val="28"/>
        </w:rPr>
        <w:t xml:space="preserve">женщины (как и ее супруга)</w:t>
      </w:r>
      <w:r>
        <w:rPr>
          <w:rFonts w:ascii="Times New Roman" w:hAnsi="Times New Roman" w:cs="Times New Roman"/>
          <w:sz w:val="28"/>
          <w:szCs w:val="28"/>
        </w:rPr>
        <w:t xml:space="preserve"> открываю</w:t>
      </w:r>
      <w:r>
        <w:rPr>
          <w:rFonts w:ascii="Times New Roman" w:hAnsi="Times New Roman" w:cs="Times New Roman"/>
          <w:sz w:val="28"/>
          <w:szCs w:val="28"/>
        </w:rPr>
        <w:t xml:space="preserve">тся следующие возможности: более точное понимание «предыдущим числом» намерений каждой из сторон, то есть так называемое переопределение целей. Этот механизм переопределения схож с эффектом решения задачи выявления субъекта выгоды в той или иной ситуации. </w:t>
      </w:r>
      <w:r>
        <w:rPr>
          <w:rFonts w:ascii="Times New Roman" w:hAnsi="Times New Roman" w:cs="Times New Roman"/>
          <w:sz w:val="28"/>
          <w:szCs w:val="28"/>
        </w:rPr>
        <w:t xml:space="preserve">Женщина</w:t>
      </w:r>
      <w:r>
        <w:rPr>
          <w:rFonts w:ascii="Times New Roman" w:hAnsi="Times New Roman" w:cs="Times New Roman"/>
          <w:sz w:val="28"/>
          <w:szCs w:val="28"/>
        </w:rPr>
        <w:t xml:space="preserve"> может переживать в своей жизни несколько разводов, считая себя при этом беспомощн</w:t>
      </w:r>
      <w:r>
        <w:rPr>
          <w:rFonts w:ascii="Times New Roman" w:hAnsi="Times New Roman" w:cs="Times New Roman"/>
          <w:sz w:val="28"/>
          <w:szCs w:val="28"/>
        </w:rPr>
        <w:t xml:space="preserve">ой</w:t>
      </w:r>
      <w:r>
        <w:rPr>
          <w:rFonts w:ascii="Times New Roman" w:hAnsi="Times New Roman" w:cs="Times New Roman"/>
          <w:sz w:val="28"/>
          <w:szCs w:val="28"/>
        </w:rPr>
        <w:t xml:space="preserve"> перед лицом такой ситуации, называя причинами разводов внешние по отношению к не</w:t>
      </w:r>
      <w:r>
        <w:rPr>
          <w:rFonts w:ascii="Times New Roman" w:hAnsi="Times New Roman" w:cs="Times New Roman"/>
          <w:sz w:val="28"/>
          <w:szCs w:val="28"/>
        </w:rPr>
        <w:t xml:space="preserve">й</w:t>
      </w:r>
      <w:r>
        <w:rPr>
          <w:rFonts w:ascii="Times New Roman" w:hAnsi="Times New Roman" w:cs="Times New Roman"/>
          <w:sz w:val="28"/>
          <w:szCs w:val="28"/>
        </w:rPr>
        <w:t xml:space="preserve"> само</w:t>
      </w:r>
      <w:r>
        <w:rPr>
          <w:rFonts w:ascii="Times New Roman" w:hAnsi="Times New Roman" w:cs="Times New Roman"/>
          <w:sz w:val="28"/>
          <w:szCs w:val="28"/>
        </w:rPr>
        <w:t xml:space="preserve">й</w:t>
      </w:r>
      <w:r>
        <w:rPr>
          <w:rFonts w:ascii="Times New Roman" w:hAnsi="Times New Roman" w:cs="Times New Roman"/>
          <w:sz w:val="28"/>
          <w:szCs w:val="28"/>
        </w:rPr>
        <w:t xml:space="preserve"> обстоятельства, к которым относится также и партнер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[</w:t>
      </w:r>
      <w:r>
        <w:rPr>
          <w:rFonts w:ascii="Times New Roman" w:hAnsi="Times New Roman" w:cs="Times New Roman"/>
          <w:sz w:val="28"/>
          <w:szCs w:val="28"/>
        </w:rPr>
        <w:t xml:space="preserve">29</w:t>
      </w:r>
      <w:r>
        <w:rPr>
          <w:rFonts w:ascii="Times New Roman" w:hAnsi="Times New Roman" w:cs="Times New Roman"/>
          <w:sz w:val="28"/>
          <w:szCs w:val="28"/>
        </w:rPr>
        <w:t xml:space="preserve">]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/>
    </w:p>
    <w:p>
      <w:pPr>
        <w:ind w:firstLine="709"/>
        <w:jc w:val="both"/>
        <w:spacing w:after="0" w:line="360" w:lineRule="auto"/>
        <w:widowControl w:val="of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Е.А. </w:t>
      </w:r>
      <w:r>
        <w:rPr>
          <w:rFonts w:ascii="Times New Roman" w:hAnsi="Times New Roman" w:cs="Times New Roman"/>
          <w:sz w:val="28"/>
          <w:szCs w:val="28"/>
        </w:rPr>
        <w:t xml:space="preserve">Ипполитова</w:t>
      </w:r>
      <w:r>
        <w:rPr>
          <w:rFonts w:ascii="Times New Roman" w:hAnsi="Times New Roman" w:cs="Times New Roman"/>
          <w:sz w:val="28"/>
          <w:szCs w:val="28"/>
        </w:rPr>
        <w:t xml:space="preserve"> с соавтором</w:t>
      </w:r>
      <w:r>
        <w:rPr>
          <w:rFonts w:ascii="Times New Roman" w:hAnsi="Times New Roman" w:cs="Times New Roman"/>
          <w:sz w:val="28"/>
          <w:szCs w:val="28"/>
        </w:rPr>
        <w:t xml:space="preserve"> указыва</w:t>
      </w:r>
      <w:r>
        <w:rPr>
          <w:rFonts w:ascii="Times New Roman" w:hAnsi="Times New Roman" w:cs="Times New Roman"/>
          <w:sz w:val="28"/>
          <w:szCs w:val="28"/>
        </w:rPr>
        <w:t xml:space="preserve">ю</w:t>
      </w:r>
      <w:r>
        <w:rPr>
          <w:rFonts w:ascii="Times New Roman" w:hAnsi="Times New Roman" w:cs="Times New Roman"/>
          <w:sz w:val="28"/>
          <w:szCs w:val="28"/>
        </w:rPr>
        <w:t xml:space="preserve">т, что п</w:t>
      </w:r>
      <w:r>
        <w:rPr>
          <w:rFonts w:ascii="Times New Roman" w:hAnsi="Times New Roman" w:cs="Times New Roman"/>
          <w:sz w:val="28"/>
          <w:szCs w:val="28"/>
        </w:rPr>
        <w:t xml:space="preserve">риблизительно половина разведенных </w:t>
      </w:r>
      <w:r>
        <w:rPr>
          <w:rFonts w:ascii="Times New Roman" w:hAnsi="Times New Roman" w:cs="Times New Roman"/>
          <w:sz w:val="28"/>
          <w:szCs w:val="28"/>
        </w:rPr>
        <w:t xml:space="preserve">женщин</w:t>
      </w:r>
      <w:r>
        <w:rPr>
          <w:rFonts w:ascii="Times New Roman" w:hAnsi="Times New Roman" w:cs="Times New Roman"/>
          <w:sz w:val="28"/>
          <w:szCs w:val="28"/>
        </w:rPr>
        <w:t xml:space="preserve"> считает, что их собственное понимание причин развода осталось точно таким же через год после него, другая половина говорит об изменениях в своем осознании. Последующий по разводу год проходит под эгидой влияния</w:t>
      </w:r>
      <w:r>
        <w:rPr>
          <w:rFonts w:ascii="Times New Roman" w:hAnsi="Times New Roman" w:cs="Times New Roman"/>
          <w:sz w:val="28"/>
          <w:szCs w:val="28"/>
        </w:rPr>
        <w:t xml:space="preserve"> этого события. После развода с </w:t>
      </w:r>
      <w:r>
        <w:rPr>
          <w:rFonts w:ascii="Times New Roman" w:hAnsi="Times New Roman" w:cs="Times New Roman"/>
          <w:sz w:val="28"/>
          <w:szCs w:val="28"/>
        </w:rPr>
        <w:t xml:space="preserve">бывшим партнером вспоминают общую жизнь большинств</w:t>
      </w:r>
      <w:r>
        <w:rPr>
          <w:rFonts w:ascii="Times New Roman" w:hAnsi="Times New Roman" w:cs="Times New Roman"/>
          <w:sz w:val="28"/>
          <w:szCs w:val="28"/>
        </w:rPr>
        <w:t xml:space="preserve">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женщин</w:t>
      </w:r>
      <w:r>
        <w:rPr>
          <w:rFonts w:ascii="Times New Roman" w:hAnsi="Times New Roman" w:cs="Times New Roman"/>
          <w:sz w:val="28"/>
          <w:szCs w:val="28"/>
        </w:rPr>
        <w:t xml:space="preserve">. Одна часть (приблизительно две трети из них) отмечает свою концентрацию на отягощающих периодах жизни, а другая часть говорит о спонтанных воспоминаниях самых светлых сторон совместной жизни и сопутствующих им чувств</w:t>
      </w:r>
      <w:r>
        <w:rPr>
          <w:rFonts w:ascii="Times New Roman" w:hAnsi="Times New Roman" w:cs="Times New Roman"/>
          <w:sz w:val="28"/>
          <w:szCs w:val="28"/>
        </w:rPr>
        <w:t xml:space="preserve">ах</w:t>
      </w:r>
      <w:r>
        <w:rPr>
          <w:rFonts w:ascii="Times New Roman" w:hAnsi="Times New Roman" w:cs="Times New Roman"/>
          <w:sz w:val="28"/>
          <w:szCs w:val="28"/>
        </w:rPr>
        <w:t xml:space="preserve"> сожаления </w:t>
      </w:r>
      <w:r>
        <w:rPr>
          <w:rFonts w:ascii="Times New Roman" w:hAnsi="Times New Roman" w:cs="Times New Roman"/>
          <w:sz w:val="28"/>
          <w:szCs w:val="28"/>
        </w:rPr>
        <w:t xml:space="preserve">о</w:t>
      </w:r>
      <w:r>
        <w:rPr>
          <w:rFonts w:ascii="Times New Roman" w:hAnsi="Times New Roman" w:cs="Times New Roman"/>
          <w:sz w:val="28"/>
          <w:szCs w:val="28"/>
        </w:rPr>
        <w:t xml:space="preserve"> потерянном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[</w:t>
      </w:r>
      <w:r>
        <w:rPr>
          <w:rFonts w:ascii="Times New Roman" w:hAnsi="Times New Roman" w:cs="Times New Roman"/>
          <w:sz w:val="28"/>
          <w:szCs w:val="28"/>
        </w:rPr>
        <w:t xml:space="preserve">10</w:t>
      </w:r>
      <w:r>
        <w:rPr>
          <w:rFonts w:ascii="Times New Roman" w:hAnsi="Times New Roman" w:cs="Times New Roman"/>
          <w:sz w:val="28"/>
          <w:szCs w:val="28"/>
        </w:rPr>
        <w:t xml:space="preserve">]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/>
    </w:p>
    <w:p>
      <w:pPr>
        <w:ind w:firstLine="709"/>
        <w:jc w:val="both"/>
        <w:spacing w:after="0" w:line="360" w:lineRule="auto"/>
        <w:widowControl w:val="of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Т.А. </w:t>
      </w:r>
      <w:r>
        <w:rPr>
          <w:rFonts w:ascii="Times New Roman" w:hAnsi="Times New Roman" w:cs="Times New Roman"/>
          <w:sz w:val="28"/>
          <w:szCs w:val="28"/>
        </w:rPr>
        <w:t xml:space="preserve">Горшенёва</w:t>
      </w:r>
      <w:r>
        <w:rPr>
          <w:rFonts w:ascii="Times New Roman" w:hAnsi="Times New Roman" w:cs="Times New Roman"/>
          <w:sz w:val="28"/>
          <w:szCs w:val="28"/>
        </w:rPr>
        <w:t xml:space="preserve"> в своем исследовании указывает, что н</w:t>
      </w:r>
      <w:r>
        <w:rPr>
          <w:rFonts w:ascii="Times New Roman" w:hAnsi="Times New Roman" w:cs="Times New Roman"/>
          <w:sz w:val="28"/>
          <w:szCs w:val="28"/>
        </w:rPr>
        <w:t xml:space="preserve">екоторые </w:t>
      </w:r>
      <w:r>
        <w:rPr>
          <w:rFonts w:ascii="Times New Roman" w:hAnsi="Times New Roman" w:cs="Times New Roman"/>
          <w:sz w:val="28"/>
          <w:szCs w:val="28"/>
        </w:rPr>
        <w:t xml:space="preserve">женщины </w:t>
      </w:r>
      <w:r>
        <w:rPr>
          <w:rFonts w:ascii="Times New Roman" w:hAnsi="Times New Roman" w:cs="Times New Roman"/>
          <w:sz w:val="28"/>
          <w:szCs w:val="28"/>
        </w:rPr>
        <w:t xml:space="preserve">оценивают свое поведение в ситуации развода как правильное. Другие считают, что их поведение должно быть другим, если бы они знали, куда обратиться за юридиче</w:t>
      </w:r>
      <w:r>
        <w:rPr>
          <w:rFonts w:ascii="Times New Roman" w:hAnsi="Times New Roman" w:cs="Times New Roman"/>
          <w:sz w:val="28"/>
          <w:szCs w:val="28"/>
        </w:rPr>
        <w:t xml:space="preserve">ской и психологической помощью. </w:t>
      </w:r>
      <w:r>
        <w:rPr>
          <w:rFonts w:ascii="Times New Roman" w:hAnsi="Times New Roman" w:cs="Times New Roman"/>
          <w:sz w:val="28"/>
          <w:szCs w:val="28"/>
        </w:rPr>
        <w:t xml:space="preserve">Нужно было действовать более настойчиво и отстаивать собственные границы и желания и реализовывать свой вариант развития событий, т.е. наказывали себя за мягкости, за игру «на чужо</w:t>
      </w:r>
      <w:r>
        <w:rPr>
          <w:rFonts w:ascii="Times New Roman" w:hAnsi="Times New Roman" w:cs="Times New Roman"/>
          <w:sz w:val="28"/>
          <w:szCs w:val="28"/>
        </w:rPr>
        <w:t xml:space="preserve">м поле». Другие же, напротив, испытывали чувство сострадания по поводу своих директивно-агрессивных поступков, говорили, что если бы «оскорбление тогда не застыло, много дров мог бы не наломать – а теперь уже ничего не исправишь». Однако не нашлось ни одно</w:t>
      </w:r>
      <w:r>
        <w:rPr>
          <w:rFonts w:ascii="Times New Roman" w:hAnsi="Times New Roman" w:cs="Times New Roman"/>
          <w:sz w:val="28"/>
          <w:szCs w:val="28"/>
        </w:rPr>
        <w:t xml:space="preserve">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женщины</w:t>
      </w:r>
      <w:r>
        <w:rPr>
          <w:rFonts w:ascii="Times New Roman" w:hAnsi="Times New Roman" w:cs="Times New Roman"/>
          <w:sz w:val="28"/>
          <w:szCs w:val="28"/>
        </w:rPr>
        <w:t xml:space="preserve">, кто не отметил </w:t>
      </w:r>
      <w:r>
        <w:rPr>
          <w:rFonts w:ascii="Times New Roman" w:hAnsi="Times New Roman" w:cs="Times New Roman"/>
          <w:sz w:val="28"/>
          <w:szCs w:val="28"/>
        </w:rPr>
        <w:t xml:space="preserve">бы досаду по </w:t>
      </w:r>
      <w:r>
        <w:rPr>
          <w:rFonts w:ascii="Times New Roman" w:hAnsi="Times New Roman" w:cs="Times New Roman"/>
          <w:sz w:val="28"/>
          <w:szCs w:val="28"/>
        </w:rPr>
        <w:t xml:space="preserve">поводу отсутствия у не</w:t>
      </w:r>
      <w:r>
        <w:rPr>
          <w:rFonts w:ascii="Times New Roman" w:hAnsi="Times New Roman" w:cs="Times New Roman"/>
          <w:sz w:val="28"/>
          <w:szCs w:val="28"/>
        </w:rPr>
        <w:t xml:space="preserve">е</w:t>
      </w:r>
      <w:r>
        <w:rPr>
          <w:rFonts w:ascii="Times New Roman" w:hAnsi="Times New Roman" w:cs="Times New Roman"/>
          <w:sz w:val="28"/>
          <w:szCs w:val="28"/>
        </w:rPr>
        <w:t xml:space="preserve"> в то время достаточного количества знаний и опыта психологии о том, как пережить кризисную ситуацию развод</w:t>
      </w:r>
      <w:r>
        <w:rPr>
          <w:rFonts w:ascii="Times New Roman" w:hAnsi="Times New Roman" w:cs="Times New Roman"/>
          <w:sz w:val="28"/>
          <w:szCs w:val="28"/>
        </w:rPr>
        <w:t xml:space="preserve">а</w:t>
      </w:r>
      <w:r>
        <w:rPr>
          <w:rFonts w:ascii="Times New Roman" w:hAnsi="Times New Roman" w:cs="Times New Roman"/>
          <w:sz w:val="28"/>
          <w:szCs w:val="28"/>
        </w:rPr>
        <w:t xml:space="preserve">, общение в ситуации </w:t>
      </w:r>
      <w:r>
        <w:rPr>
          <w:rFonts w:ascii="Times New Roman" w:hAnsi="Times New Roman" w:cs="Times New Roman"/>
          <w:sz w:val="28"/>
          <w:szCs w:val="28"/>
        </w:rPr>
        <w:t xml:space="preserve">конфликта и </w:t>
      </w:r>
      <w:r>
        <w:rPr>
          <w:rFonts w:ascii="Times New Roman" w:hAnsi="Times New Roman" w:cs="Times New Roman"/>
          <w:sz w:val="28"/>
          <w:szCs w:val="28"/>
        </w:rPr>
        <w:t xml:space="preserve">тому подобное</w:t>
      </w:r>
      <w: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[</w:t>
      </w:r>
      <w:r>
        <w:rPr>
          <w:rFonts w:ascii="Times New Roman" w:hAnsi="Times New Roman" w:cs="Times New Roman"/>
          <w:sz w:val="28"/>
          <w:szCs w:val="28"/>
        </w:rPr>
        <w:t xml:space="preserve">4</w:t>
      </w:r>
      <w:r>
        <w:rPr>
          <w:rFonts w:ascii="Times New Roman" w:hAnsi="Times New Roman" w:cs="Times New Roman"/>
          <w:sz w:val="28"/>
          <w:szCs w:val="28"/>
        </w:rPr>
        <w:t xml:space="preserve">2</w:t>
      </w:r>
      <w:r>
        <w:rPr>
          <w:rFonts w:ascii="Times New Roman" w:hAnsi="Times New Roman" w:cs="Times New Roman"/>
          <w:sz w:val="28"/>
          <w:szCs w:val="28"/>
        </w:rPr>
        <w:t xml:space="preserve">]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/>
    </w:p>
    <w:p>
      <w:pPr>
        <w:ind w:firstLine="709"/>
        <w:jc w:val="both"/>
        <w:spacing w:after="0" w:line="360" w:lineRule="auto"/>
        <w:widowControl w:val="of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Б.В. Овчинников с соавторами</w:t>
      </w:r>
      <w:r>
        <w:rPr>
          <w:rFonts w:ascii="Times New Roman" w:hAnsi="Times New Roman" w:cs="Times New Roman"/>
          <w:sz w:val="28"/>
          <w:szCs w:val="28"/>
        </w:rPr>
        <w:t xml:space="preserve"> пишет, что р</w:t>
      </w:r>
      <w:r>
        <w:rPr>
          <w:rFonts w:ascii="Times New Roman" w:hAnsi="Times New Roman" w:cs="Times New Roman"/>
          <w:sz w:val="28"/>
          <w:szCs w:val="28"/>
        </w:rPr>
        <w:t xml:space="preserve">азвод в переживании </w:t>
      </w:r>
      <w:r>
        <w:rPr>
          <w:rFonts w:ascii="Times New Roman" w:hAnsi="Times New Roman" w:cs="Times New Roman"/>
          <w:sz w:val="28"/>
          <w:szCs w:val="28"/>
        </w:rPr>
        <w:t xml:space="preserve">женщиной</w:t>
      </w:r>
      <w:r>
        <w:rPr>
          <w:rFonts w:ascii="Times New Roman" w:hAnsi="Times New Roman" w:cs="Times New Roman"/>
          <w:sz w:val="28"/>
          <w:szCs w:val="28"/>
        </w:rPr>
        <w:t xml:space="preserve"> может отражаться в чувстве личного краха. В большинстве случаев развод происходит по инициативе одной из сторон. Отвергнут</w:t>
      </w:r>
      <w:r>
        <w:rPr>
          <w:rFonts w:ascii="Times New Roman" w:hAnsi="Times New Roman" w:cs="Times New Roman"/>
          <w:sz w:val="28"/>
          <w:szCs w:val="28"/>
        </w:rPr>
        <w:t xml:space="preserve">ая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женщина</w:t>
      </w:r>
      <w:r>
        <w:rPr>
          <w:rFonts w:ascii="Times New Roman" w:hAnsi="Times New Roman" w:cs="Times New Roman"/>
          <w:sz w:val="28"/>
          <w:szCs w:val="28"/>
        </w:rPr>
        <w:t xml:space="preserve"> особенно тяжело переживает решение о разводе. Инициатор р</w:t>
      </w:r>
      <w:r>
        <w:rPr>
          <w:rFonts w:ascii="Times New Roman" w:hAnsi="Times New Roman" w:cs="Times New Roman"/>
          <w:sz w:val="28"/>
          <w:szCs w:val="28"/>
        </w:rPr>
        <w:t xml:space="preserve">азвода даже при явно негативном </w:t>
      </w:r>
      <w:r>
        <w:rPr>
          <w:rFonts w:ascii="Times New Roman" w:hAnsi="Times New Roman" w:cs="Times New Roman"/>
          <w:sz w:val="28"/>
          <w:szCs w:val="28"/>
        </w:rPr>
        <w:t xml:space="preserve">паттерн</w:t>
      </w:r>
      <w:r>
        <w:rPr>
          <w:rFonts w:ascii="Times New Roman" w:hAnsi="Times New Roman" w:cs="Times New Roman"/>
          <w:sz w:val="28"/>
          <w:szCs w:val="28"/>
        </w:rPr>
        <w:t xml:space="preserve">е</w:t>
      </w:r>
      <w:r>
        <w:rPr>
          <w:rFonts w:ascii="Times New Roman" w:hAnsi="Times New Roman" w:cs="Times New Roman"/>
          <w:sz w:val="28"/>
          <w:szCs w:val="28"/>
        </w:rPr>
        <w:t xml:space="preserve"> чувств и эмоциональных проявлений, связанных с ним, сохраняет контроль над ситуацией, для другого партнера </w:t>
      </w:r>
      <w:r>
        <w:rPr>
          <w:rFonts w:ascii="Times New Roman" w:hAnsi="Times New Roman" w:cs="Times New Roman"/>
          <w:sz w:val="28"/>
          <w:szCs w:val="28"/>
        </w:rPr>
        <w:t xml:space="preserve">(женщины) </w:t>
      </w:r>
      <w:r>
        <w:rPr>
          <w:rFonts w:ascii="Times New Roman" w:hAnsi="Times New Roman" w:cs="Times New Roman"/>
          <w:sz w:val="28"/>
          <w:szCs w:val="28"/>
        </w:rPr>
        <w:t xml:space="preserve">характерны переживания блокирующие возможности управлять ситуацией и вызывающие чувство бессилия, безысходности. Особенно остро </w:t>
      </w:r>
      <w:r>
        <w:rPr>
          <w:rFonts w:ascii="Times New Roman" w:hAnsi="Times New Roman" w:cs="Times New Roman"/>
          <w:sz w:val="28"/>
          <w:szCs w:val="28"/>
        </w:rPr>
        <w:t xml:space="preserve">женщины </w:t>
      </w:r>
      <w:r>
        <w:rPr>
          <w:rFonts w:ascii="Times New Roman" w:hAnsi="Times New Roman" w:cs="Times New Roman"/>
          <w:sz w:val="28"/>
          <w:szCs w:val="28"/>
        </w:rPr>
        <w:t xml:space="preserve">переживают тревогу и страх потери контроля над ситуацией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[</w:t>
      </w:r>
      <w:r>
        <w:rPr>
          <w:rFonts w:ascii="Times New Roman" w:hAnsi="Times New Roman" w:cs="Times New Roman"/>
          <w:sz w:val="28"/>
          <w:szCs w:val="28"/>
        </w:rPr>
        <w:t xml:space="preserve">2</w:t>
      </w:r>
      <w:r>
        <w:rPr>
          <w:rFonts w:ascii="Times New Roman" w:hAnsi="Times New Roman" w:cs="Times New Roman"/>
          <w:sz w:val="28"/>
          <w:szCs w:val="28"/>
        </w:rPr>
        <w:t xml:space="preserve">4</w:t>
      </w:r>
      <w:r>
        <w:rPr>
          <w:rFonts w:ascii="Times New Roman" w:hAnsi="Times New Roman" w:cs="Times New Roman"/>
          <w:sz w:val="28"/>
          <w:szCs w:val="28"/>
        </w:rPr>
        <w:t xml:space="preserve">]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/>
    </w:p>
    <w:p>
      <w:pPr>
        <w:ind w:firstLine="709"/>
        <w:jc w:val="both"/>
        <w:spacing w:after="0" w:line="360" w:lineRule="auto"/>
        <w:widowControl w:val="of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Синдром</w:t>
      </w:r>
      <w:r>
        <w:rPr>
          <w:rFonts w:ascii="Times New Roman" w:hAnsi="Times New Roman" w:cs="Times New Roman"/>
          <w:sz w:val="28"/>
          <w:szCs w:val="28"/>
        </w:rPr>
        <w:t xml:space="preserve">, возникающий у женщин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после развода,</w:t>
      </w:r>
      <w:r>
        <w:rPr>
          <w:rFonts w:ascii="Times New Roman" w:hAnsi="Times New Roman" w:cs="Times New Roman"/>
          <w:sz w:val="28"/>
          <w:szCs w:val="28"/>
        </w:rPr>
        <w:t xml:space="preserve"> сопровожда</w:t>
      </w:r>
      <w:r>
        <w:rPr>
          <w:rFonts w:ascii="Times New Roman" w:hAnsi="Times New Roman" w:cs="Times New Roman"/>
          <w:sz w:val="28"/>
          <w:szCs w:val="28"/>
        </w:rPr>
        <w:t xml:space="preserve">ется </w:t>
      </w:r>
      <w:r>
        <w:rPr>
          <w:rFonts w:ascii="Times New Roman" w:hAnsi="Times New Roman" w:cs="Times New Roman"/>
          <w:sz w:val="28"/>
          <w:szCs w:val="28"/>
        </w:rPr>
        <w:t xml:space="preserve">рядом негативных переживаний: утраты смысла жизни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  <w:r>
        <w:rPr>
          <w:rFonts w:ascii="Times New Roman" w:hAnsi="Times New Roman" w:cs="Times New Roman"/>
          <w:sz w:val="28"/>
          <w:szCs w:val="28"/>
        </w:rPr>
        <w:t xml:space="preserve">депресси</w:t>
      </w:r>
      <w:r>
        <w:rPr>
          <w:rFonts w:ascii="Times New Roman" w:hAnsi="Times New Roman" w:cs="Times New Roman"/>
          <w:sz w:val="28"/>
          <w:szCs w:val="28"/>
        </w:rPr>
        <w:t xml:space="preserve">я и</w:t>
      </w:r>
      <w:r>
        <w:rPr>
          <w:rFonts w:ascii="Times New Roman" w:hAnsi="Times New Roman" w:cs="Times New Roman"/>
          <w:sz w:val="28"/>
          <w:szCs w:val="28"/>
        </w:rPr>
        <w:t xml:space="preserve"> безысходност</w:t>
      </w:r>
      <w:r>
        <w:rPr>
          <w:rFonts w:ascii="Times New Roman" w:hAnsi="Times New Roman" w:cs="Times New Roman"/>
          <w:sz w:val="28"/>
          <w:szCs w:val="28"/>
        </w:rPr>
        <w:t xml:space="preserve">ь;</w:t>
      </w:r>
      <w:r/>
    </w:p>
    <w:p>
      <w:pPr>
        <w:jc w:val="both"/>
        <w:spacing w:after="0" w:line="360" w:lineRule="auto"/>
        <w:widowControl w:val="of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низк</w:t>
      </w:r>
      <w:r>
        <w:rPr>
          <w:rFonts w:ascii="Times New Roman" w:hAnsi="Times New Roman" w:cs="Times New Roman"/>
          <w:sz w:val="28"/>
          <w:szCs w:val="28"/>
        </w:rPr>
        <w:t xml:space="preserve">ая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самооценка; </w:t>
      </w:r>
      <w:r>
        <w:rPr>
          <w:rFonts w:ascii="Times New Roman" w:hAnsi="Times New Roman" w:cs="Times New Roman"/>
          <w:sz w:val="28"/>
          <w:szCs w:val="28"/>
        </w:rPr>
        <w:t xml:space="preserve">страх</w:t>
      </w:r>
      <w:r>
        <w:rPr>
          <w:rFonts w:ascii="Times New Roman" w:hAnsi="Times New Roman" w:cs="Times New Roman"/>
          <w:sz w:val="28"/>
          <w:szCs w:val="28"/>
        </w:rPr>
        <w:t xml:space="preserve"> и отчаяни</w:t>
      </w:r>
      <w:r>
        <w:rPr>
          <w:rFonts w:ascii="Times New Roman" w:hAnsi="Times New Roman" w:cs="Times New Roman"/>
          <w:sz w:val="28"/>
          <w:szCs w:val="28"/>
        </w:rPr>
        <w:t xml:space="preserve">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[</w:t>
      </w:r>
      <w:r>
        <w:rPr>
          <w:rFonts w:ascii="Times New Roman" w:hAnsi="Times New Roman" w:cs="Times New Roman"/>
          <w:sz w:val="28"/>
          <w:szCs w:val="28"/>
        </w:rPr>
        <w:t xml:space="preserve">20</w:t>
      </w:r>
      <w:r>
        <w:rPr>
          <w:rFonts w:ascii="Times New Roman" w:hAnsi="Times New Roman" w:cs="Times New Roman"/>
          <w:sz w:val="28"/>
          <w:szCs w:val="28"/>
        </w:rPr>
        <w:t xml:space="preserve">]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/>
    </w:p>
    <w:p>
      <w:pPr>
        <w:ind w:firstLine="709"/>
        <w:jc w:val="both"/>
        <w:spacing w:after="0" w:line="360" w:lineRule="auto"/>
        <w:widowControl w:val="of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Личный статус «</w:t>
      </w:r>
      <w:r>
        <w:rPr>
          <w:rFonts w:ascii="Times New Roman" w:hAnsi="Times New Roman" w:cs="Times New Roman"/>
          <w:sz w:val="28"/>
          <w:szCs w:val="28"/>
        </w:rPr>
        <w:t xml:space="preserve">разведенной</w:t>
      </w:r>
      <w:r>
        <w:rPr>
          <w:rFonts w:ascii="Times New Roman" w:hAnsi="Times New Roman" w:cs="Times New Roman"/>
          <w:sz w:val="28"/>
          <w:szCs w:val="28"/>
        </w:rPr>
        <w:t xml:space="preserve">» представляется </w:t>
      </w:r>
      <w:r>
        <w:rPr>
          <w:rFonts w:ascii="Times New Roman" w:hAnsi="Times New Roman" w:cs="Times New Roman"/>
          <w:sz w:val="28"/>
          <w:szCs w:val="28"/>
        </w:rPr>
        <w:t xml:space="preserve">женщине </w:t>
      </w:r>
      <w:r>
        <w:rPr>
          <w:rFonts w:ascii="Times New Roman" w:hAnsi="Times New Roman" w:cs="Times New Roman"/>
          <w:sz w:val="28"/>
          <w:szCs w:val="28"/>
        </w:rPr>
        <w:t xml:space="preserve">через ряд ограничений своих возможностей по отношению к своему будущему. Характерные признаки проявления синдрома </w:t>
      </w:r>
      <w:r>
        <w:rPr>
          <w:rFonts w:ascii="Times New Roman" w:hAnsi="Times New Roman" w:cs="Times New Roman"/>
          <w:sz w:val="28"/>
          <w:szCs w:val="28"/>
        </w:rPr>
        <w:t xml:space="preserve">постразвода</w:t>
      </w:r>
      <w:r>
        <w:rPr>
          <w:rFonts w:ascii="Times New Roman" w:hAnsi="Times New Roman" w:cs="Times New Roman"/>
          <w:sz w:val="28"/>
          <w:szCs w:val="28"/>
        </w:rPr>
        <w:t xml:space="preserve"> для </w:t>
      </w:r>
      <w:r>
        <w:rPr>
          <w:rFonts w:ascii="Times New Roman" w:hAnsi="Times New Roman" w:cs="Times New Roman"/>
          <w:sz w:val="28"/>
          <w:szCs w:val="28"/>
        </w:rPr>
        <w:t xml:space="preserve">женщин</w:t>
      </w:r>
      <w:r>
        <w:rPr>
          <w:rFonts w:ascii="Times New Roman" w:hAnsi="Times New Roman" w:cs="Times New Roman"/>
          <w:sz w:val="28"/>
          <w:szCs w:val="28"/>
        </w:rPr>
        <w:t xml:space="preserve"> отличаются нарастанием чувств</w:t>
      </w:r>
      <w:r>
        <w:rPr>
          <w:rFonts w:ascii="Times New Roman" w:hAnsi="Times New Roman" w:cs="Times New Roman"/>
          <w:sz w:val="28"/>
          <w:szCs w:val="28"/>
        </w:rPr>
        <w:t xml:space="preserve">а одиночества, подавленности, растерянности, нарушениями сна, аппетита, снижением интереса к профессиональной деятельности, сексуальными расстройствами. Поэтому можно констатировать, что переживание статуса развода, а именно его глубина и продолжительность</w:t>
      </w:r>
      <w:r>
        <w:rPr>
          <w:rFonts w:ascii="Times New Roman" w:hAnsi="Times New Roman" w:cs="Times New Roman"/>
          <w:sz w:val="28"/>
          <w:szCs w:val="28"/>
        </w:rPr>
        <w:t xml:space="preserve"> у женщин</w:t>
      </w:r>
      <w:r>
        <w:rPr>
          <w:rFonts w:ascii="Times New Roman" w:hAnsi="Times New Roman" w:cs="Times New Roman"/>
          <w:sz w:val="28"/>
          <w:szCs w:val="28"/>
        </w:rPr>
        <w:t xml:space="preserve">, зависит от того, кто инициатор события и какие стремления за этими событиями стоят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[</w:t>
      </w:r>
      <w:r>
        <w:rPr>
          <w:rFonts w:ascii="Times New Roman" w:hAnsi="Times New Roman" w:cs="Times New Roman"/>
          <w:sz w:val="28"/>
          <w:szCs w:val="28"/>
        </w:rPr>
        <w:t xml:space="preserve">3</w:t>
      </w:r>
      <w:r>
        <w:rPr>
          <w:rFonts w:ascii="Times New Roman" w:hAnsi="Times New Roman" w:cs="Times New Roman"/>
          <w:sz w:val="28"/>
          <w:szCs w:val="28"/>
        </w:rPr>
        <w:t xml:space="preserve">]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/>
    </w:p>
    <w:p>
      <w:pPr>
        <w:ind w:firstLine="709"/>
        <w:jc w:val="both"/>
        <w:spacing w:after="0" w:line="360" w:lineRule="auto"/>
        <w:widowControl w:val="of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Г.А. </w:t>
      </w:r>
      <w:r>
        <w:rPr>
          <w:rFonts w:ascii="Times New Roman" w:hAnsi="Times New Roman" w:cs="Times New Roman"/>
          <w:sz w:val="28"/>
          <w:szCs w:val="28"/>
        </w:rPr>
        <w:t xml:space="preserve">Капашева</w:t>
      </w:r>
      <w:r>
        <w:rPr>
          <w:rFonts w:ascii="Times New Roman" w:hAnsi="Times New Roman" w:cs="Times New Roman"/>
          <w:sz w:val="28"/>
          <w:szCs w:val="28"/>
        </w:rPr>
        <w:t xml:space="preserve"> с соавторами</w:t>
      </w:r>
      <w:r>
        <w:rPr>
          <w:rFonts w:ascii="Times New Roman" w:hAnsi="Times New Roman" w:cs="Times New Roman"/>
          <w:sz w:val="28"/>
          <w:szCs w:val="28"/>
        </w:rPr>
        <w:t xml:space="preserve"> выделя</w:t>
      </w:r>
      <w:r>
        <w:rPr>
          <w:rFonts w:ascii="Times New Roman" w:hAnsi="Times New Roman" w:cs="Times New Roman"/>
          <w:sz w:val="28"/>
          <w:szCs w:val="28"/>
        </w:rPr>
        <w:t xml:space="preserve">ю</w:t>
      </w:r>
      <w:r>
        <w:rPr>
          <w:rFonts w:ascii="Times New Roman" w:hAnsi="Times New Roman" w:cs="Times New Roman"/>
          <w:sz w:val="28"/>
          <w:szCs w:val="28"/>
        </w:rPr>
        <w:t xml:space="preserve">т следующие </w:t>
      </w:r>
      <w:r>
        <w:rPr>
          <w:rFonts w:ascii="Times New Roman" w:hAnsi="Times New Roman" w:cs="Times New Roman"/>
          <w:sz w:val="28"/>
          <w:szCs w:val="28"/>
        </w:rPr>
        <w:t xml:space="preserve">фаз</w:t>
      </w:r>
      <w:r>
        <w:rPr>
          <w:rFonts w:ascii="Times New Roman" w:hAnsi="Times New Roman" w:cs="Times New Roman"/>
          <w:sz w:val="28"/>
          <w:szCs w:val="28"/>
        </w:rPr>
        <w:t xml:space="preserve">ы переживания женщиной развода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характеризующиеся конкретными </w:t>
      </w:r>
      <w:r>
        <w:rPr>
          <w:rFonts w:ascii="Times New Roman" w:hAnsi="Times New Roman" w:cs="Times New Roman"/>
          <w:sz w:val="28"/>
          <w:szCs w:val="28"/>
        </w:rPr>
        <w:t xml:space="preserve">особенност</w:t>
      </w:r>
      <w:r>
        <w:rPr>
          <w:rFonts w:ascii="Times New Roman" w:hAnsi="Times New Roman" w:cs="Times New Roman"/>
          <w:sz w:val="28"/>
          <w:szCs w:val="28"/>
        </w:rPr>
        <w:t xml:space="preserve">ями (рис.</w:t>
      </w:r>
      <w:r>
        <w:rPr>
          <w:rFonts w:ascii="Times New Roman" w:hAnsi="Times New Roman" w:cs="Times New Roman"/>
          <w:sz w:val="28"/>
          <w:szCs w:val="28"/>
        </w:rPr>
        <w:t xml:space="preserve">1</w:t>
      </w:r>
      <w:r>
        <w:rPr>
          <w:rFonts w:ascii="Times New Roman" w:hAnsi="Times New Roman" w:cs="Times New Roman"/>
          <w:sz w:val="28"/>
          <w:szCs w:val="28"/>
        </w:rPr>
        <w:t xml:space="preserve">)</w:t>
      </w:r>
      <w: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[</w:t>
      </w:r>
      <w:r>
        <w:rPr>
          <w:rFonts w:ascii="Times New Roman" w:hAnsi="Times New Roman" w:cs="Times New Roman"/>
          <w:sz w:val="28"/>
          <w:szCs w:val="28"/>
        </w:rPr>
        <w:t xml:space="preserve">4</w:t>
      </w:r>
      <w:r>
        <w:rPr>
          <w:rFonts w:ascii="Times New Roman" w:hAnsi="Times New Roman" w:cs="Times New Roman"/>
          <w:sz w:val="28"/>
          <w:szCs w:val="28"/>
        </w:rPr>
        <w:t xml:space="preserve">3</w:t>
      </w:r>
      <w:r>
        <w:rPr>
          <w:rFonts w:ascii="Times New Roman" w:hAnsi="Times New Roman" w:cs="Times New Roman"/>
          <w:sz w:val="28"/>
          <w:szCs w:val="28"/>
        </w:rPr>
        <w:t xml:space="preserve">]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/>
    </w:p>
    <w:p>
      <w:pPr>
        <w:ind w:firstLine="709"/>
        <w:jc w:val="both"/>
        <w:spacing w:after="0" w:line="360" w:lineRule="auto"/>
        <w:widowControl w:val="of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А.В. Фефилов с соавтором считают, что особенно остро женщинами переживается развод, причиной которого стала измена мужа. Факт</w:t>
      </w:r>
      <w:r>
        <w:rPr>
          <w:rFonts w:ascii="Times New Roman" w:hAnsi="Times New Roman" w:cs="Times New Roman"/>
          <w:sz w:val="28"/>
          <w:szCs w:val="28"/>
        </w:rPr>
        <w:t xml:space="preserve"> измен</w:t>
      </w:r>
      <w:r>
        <w:rPr>
          <w:rFonts w:ascii="Times New Roman" w:hAnsi="Times New Roman" w:cs="Times New Roman"/>
          <w:sz w:val="28"/>
          <w:szCs w:val="28"/>
        </w:rPr>
        <w:t xml:space="preserve">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очень </w:t>
      </w:r>
      <w:r>
        <w:rPr>
          <w:rFonts w:ascii="Times New Roman" w:hAnsi="Times New Roman" w:cs="Times New Roman"/>
          <w:sz w:val="28"/>
          <w:szCs w:val="28"/>
        </w:rPr>
        <w:t xml:space="preserve">часто </w:t>
      </w:r>
      <w:r>
        <w:rPr>
          <w:rFonts w:ascii="Times New Roman" w:hAnsi="Times New Roman" w:cs="Times New Roman"/>
          <w:sz w:val="28"/>
          <w:szCs w:val="28"/>
        </w:rPr>
        <w:t xml:space="preserve">заставляет женщину</w:t>
      </w:r>
      <w:r>
        <w:rPr>
          <w:rFonts w:ascii="Times New Roman" w:hAnsi="Times New Roman" w:cs="Times New Roman"/>
          <w:sz w:val="28"/>
          <w:szCs w:val="28"/>
        </w:rPr>
        <w:t xml:space="preserve"> обратиться к психологу, так как является тяжелой психической травмой для </w:t>
      </w:r>
      <w:r>
        <w:rPr>
          <w:rFonts w:ascii="Times New Roman" w:hAnsi="Times New Roman" w:cs="Times New Roman"/>
          <w:sz w:val="28"/>
          <w:szCs w:val="28"/>
        </w:rPr>
        <w:t xml:space="preserve">женщины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и способствует возникновению</w:t>
      </w:r>
      <w:r>
        <w:rPr>
          <w:rFonts w:ascii="Times New Roman" w:hAnsi="Times New Roman" w:cs="Times New Roman"/>
          <w:sz w:val="28"/>
          <w:szCs w:val="28"/>
        </w:rPr>
        <w:t xml:space="preserve"> остр</w:t>
      </w:r>
      <w:r>
        <w:rPr>
          <w:rFonts w:ascii="Times New Roman" w:hAnsi="Times New Roman" w:cs="Times New Roman"/>
          <w:sz w:val="28"/>
          <w:szCs w:val="28"/>
        </w:rPr>
        <w:t xml:space="preserve">ой</w:t>
      </w:r>
      <w:r>
        <w:rPr>
          <w:rFonts w:ascii="Times New Roman" w:hAnsi="Times New Roman" w:cs="Times New Roman"/>
          <w:sz w:val="28"/>
          <w:szCs w:val="28"/>
        </w:rPr>
        <w:t xml:space="preserve">, затяжн</w:t>
      </w:r>
      <w:r>
        <w:rPr>
          <w:rFonts w:ascii="Times New Roman" w:hAnsi="Times New Roman" w:cs="Times New Roman"/>
          <w:sz w:val="28"/>
          <w:szCs w:val="28"/>
        </w:rPr>
        <w:t xml:space="preserve">ой</w:t>
      </w:r>
      <w:r>
        <w:rPr>
          <w:rFonts w:ascii="Times New Roman" w:hAnsi="Times New Roman" w:cs="Times New Roman"/>
          <w:sz w:val="28"/>
          <w:szCs w:val="28"/>
        </w:rPr>
        <w:t xml:space="preserve"> эмоциональн</w:t>
      </w:r>
      <w:r>
        <w:rPr>
          <w:rFonts w:ascii="Times New Roman" w:hAnsi="Times New Roman" w:cs="Times New Roman"/>
          <w:sz w:val="28"/>
          <w:szCs w:val="28"/>
        </w:rPr>
        <w:t xml:space="preserve">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травм</w:t>
      </w:r>
      <w:r>
        <w:rPr>
          <w:rFonts w:ascii="Times New Roman" w:hAnsi="Times New Roman" w:cs="Times New Roman"/>
          <w:sz w:val="28"/>
          <w:szCs w:val="28"/>
        </w:rPr>
        <w:t xml:space="preserve">ы, </w:t>
      </w:r>
      <w:r>
        <w:rPr>
          <w:rFonts w:ascii="Times New Roman" w:hAnsi="Times New Roman" w:cs="Times New Roman"/>
          <w:sz w:val="28"/>
          <w:szCs w:val="28"/>
        </w:rPr>
        <w:t xml:space="preserve">болезненных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реакци</w:t>
      </w:r>
      <w:r>
        <w:rPr>
          <w:rFonts w:ascii="Times New Roman" w:hAnsi="Times New Roman" w:cs="Times New Roman"/>
          <w:sz w:val="28"/>
          <w:szCs w:val="28"/>
        </w:rPr>
        <w:t xml:space="preserve">й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чувств обиды, </w:t>
      </w:r>
      <w:r>
        <w:rPr>
          <w:rFonts w:ascii="Times New Roman" w:hAnsi="Times New Roman" w:cs="Times New Roman"/>
          <w:sz w:val="28"/>
          <w:szCs w:val="28"/>
        </w:rPr>
        <w:t xml:space="preserve">унижения, беспомощности</w:t>
      </w:r>
      <w:r>
        <w:rPr>
          <w:rFonts w:ascii="Times New Roman" w:hAnsi="Times New Roman" w:cs="Times New Roman"/>
          <w:sz w:val="28"/>
          <w:szCs w:val="28"/>
        </w:rPr>
        <w:t xml:space="preserve">. Измена мужчины</w:t>
      </w:r>
      <w:r>
        <w:rPr>
          <w:rFonts w:ascii="Times New Roman" w:hAnsi="Times New Roman" w:cs="Times New Roman"/>
          <w:sz w:val="28"/>
          <w:szCs w:val="28"/>
        </w:rPr>
        <w:t xml:space="preserve">, ставшая </w:t>
      </w:r>
      <w:r>
        <w:rPr>
          <w:rFonts w:ascii="Times New Roman" w:hAnsi="Times New Roman" w:cs="Times New Roman"/>
          <w:sz w:val="28"/>
          <w:szCs w:val="28"/>
        </w:rPr>
        <w:t xml:space="preserve">причиной развода,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способствует возникновению у женщин</w:t>
      </w:r>
      <w:r>
        <w:rPr>
          <w:rFonts w:ascii="Times New Roman" w:hAnsi="Times New Roman" w:cs="Times New Roman"/>
          <w:sz w:val="28"/>
          <w:szCs w:val="28"/>
        </w:rPr>
        <w:t xml:space="preserve"> психогенн</w:t>
      </w:r>
      <w:r>
        <w:rPr>
          <w:rFonts w:ascii="Times New Roman" w:hAnsi="Times New Roman" w:cs="Times New Roman"/>
          <w:sz w:val="28"/>
          <w:szCs w:val="28"/>
        </w:rPr>
        <w:t xml:space="preserve">ой</w:t>
      </w:r>
      <w:r>
        <w:rPr>
          <w:rFonts w:ascii="Times New Roman" w:hAnsi="Times New Roman" w:cs="Times New Roman"/>
          <w:sz w:val="28"/>
          <w:szCs w:val="28"/>
        </w:rPr>
        <w:t xml:space="preserve"> депресси</w:t>
      </w:r>
      <w:r>
        <w:rPr>
          <w:rFonts w:ascii="Times New Roman" w:hAnsi="Times New Roman" w:cs="Times New Roman"/>
          <w:sz w:val="28"/>
          <w:szCs w:val="28"/>
        </w:rPr>
        <w:t xml:space="preserve">и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sz w:val="28"/>
          <w:szCs w:val="28"/>
        </w:rPr>
        <w:t xml:space="preserve">саморазрушительн</w:t>
      </w:r>
      <w:r>
        <w:rPr>
          <w:rFonts w:ascii="Times New Roman" w:hAnsi="Times New Roman" w:cs="Times New Roman"/>
          <w:sz w:val="28"/>
          <w:szCs w:val="28"/>
        </w:rPr>
        <w:t xml:space="preserve">ого</w:t>
      </w:r>
      <w:r>
        <w:rPr>
          <w:rFonts w:ascii="Times New Roman" w:hAnsi="Times New Roman" w:cs="Times New Roman"/>
          <w:sz w:val="28"/>
          <w:szCs w:val="28"/>
        </w:rPr>
        <w:t xml:space="preserve"> поведени</w:t>
      </w:r>
      <w:r>
        <w:rPr>
          <w:rFonts w:ascii="Times New Roman" w:hAnsi="Times New Roman" w:cs="Times New Roman"/>
          <w:sz w:val="28"/>
          <w:szCs w:val="28"/>
        </w:rPr>
        <w:t xml:space="preserve">я</w:t>
      </w:r>
      <w:r>
        <w:rPr>
          <w:rFonts w:ascii="Times New Roman" w:hAnsi="Times New Roman" w:cs="Times New Roman"/>
          <w:sz w:val="28"/>
          <w:szCs w:val="28"/>
        </w:rPr>
        <w:t xml:space="preserve"> (попытки суицида), возникн</w:t>
      </w:r>
      <w:r>
        <w:rPr>
          <w:rFonts w:ascii="Times New Roman" w:hAnsi="Times New Roman" w:cs="Times New Roman"/>
          <w:sz w:val="28"/>
          <w:szCs w:val="28"/>
        </w:rPr>
        <w:t xml:space="preserve">овению</w:t>
      </w:r>
      <w:r>
        <w:rPr>
          <w:rFonts w:ascii="Times New Roman" w:hAnsi="Times New Roman" w:cs="Times New Roman"/>
          <w:sz w:val="28"/>
          <w:szCs w:val="28"/>
        </w:rPr>
        <w:t xml:space="preserve"> желани</w:t>
      </w:r>
      <w:r>
        <w:rPr>
          <w:rFonts w:ascii="Times New Roman" w:hAnsi="Times New Roman" w:cs="Times New Roman"/>
          <w:sz w:val="28"/>
          <w:szCs w:val="28"/>
        </w:rPr>
        <w:t xml:space="preserve">я</w:t>
      </w:r>
      <w:r>
        <w:rPr>
          <w:rFonts w:ascii="Times New Roman" w:hAnsi="Times New Roman" w:cs="Times New Roman"/>
          <w:sz w:val="28"/>
          <w:szCs w:val="28"/>
        </w:rPr>
        <w:t xml:space="preserve"> отомстить неверному партнеру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[</w:t>
      </w:r>
      <w:r>
        <w:rPr>
          <w:rFonts w:ascii="Times New Roman" w:hAnsi="Times New Roman" w:cs="Times New Roman"/>
          <w:sz w:val="28"/>
          <w:szCs w:val="28"/>
        </w:rPr>
        <w:t xml:space="preserve">4</w:t>
      </w:r>
      <w:r>
        <w:rPr>
          <w:rFonts w:ascii="Times New Roman" w:hAnsi="Times New Roman" w:cs="Times New Roman"/>
          <w:sz w:val="28"/>
          <w:szCs w:val="28"/>
        </w:rPr>
        <w:t xml:space="preserve">9</w:t>
      </w:r>
      <w:r>
        <w:rPr>
          <w:rFonts w:ascii="Times New Roman" w:hAnsi="Times New Roman" w:cs="Times New Roman"/>
          <w:sz w:val="28"/>
          <w:szCs w:val="28"/>
        </w:rPr>
        <w:t xml:space="preserve">]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/>
    </w:p>
    <w:p>
      <w:pPr>
        <w:jc w:val="both"/>
        <w:spacing w:after="0" w:line="360" w:lineRule="auto"/>
        <w:widowControl w:val="of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drawing>
          <wp:inline xmlns:wp="http://schemas.openxmlformats.org/drawingml/2006/wordprocessingDrawing" distT="0" distB="0" distL="0" distR="0">
            <wp:extent cx="6162675" cy="6781800"/>
            <wp:effectExtent l="0" t="0" r="73025" b="0"/>
            <wp:docPr id="1" name="Схема 1" hidden="0"/>
            <wp:cNvGraphicFramePr/>
            <a:graphic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4" r:lo="rId17" r:qs="rId18" r:cs="rId16"/>
              </a:graphicData>
            </a:graphic>
          </wp:inline>
        </w:drawing>
      </w:r>
      <w:r/>
    </w:p>
    <w:p>
      <w:pPr>
        <w:jc w:val="center"/>
        <w:spacing w:after="0" w:line="360" w:lineRule="auto"/>
        <w:widowControl w:val="of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1 </w:t>
      </w:r>
      <w:r>
        <w:rPr>
          <w:rFonts w:ascii="Times New Roman" w:hAnsi="Times New Roman" w:cs="Times New Roman"/>
          <w:sz w:val="28"/>
          <w:szCs w:val="28"/>
        </w:rPr>
        <w:t xml:space="preserve">–</w:t>
      </w:r>
      <w:r>
        <w:rPr>
          <w:rFonts w:ascii="Times New Roman" w:hAnsi="Times New Roman" w:cs="Times New Roman"/>
          <w:sz w:val="28"/>
          <w:szCs w:val="28"/>
        </w:rPr>
        <w:t xml:space="preserve"> Ф</w:t>
      </w:r>
      <w:r>
        <w:rPr>
          <w:rFonts w:ascii="Times New Roman" w:hAnsi="Times New Roman" w:cs="Times New Roman"/>
          <w:sz w:val="28"/>
          <w:szCs w:val="28"/>
        </w:rPr>
        <w:t xml:space="preserve">азы переживания женщиной развода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[</w:t>
      </w:r>
      <w:r>
        <w:rPr>
          <w:rFonts w:ascii="Times New Roman" w:hAnsi="Times New Roman" w:cs="Times New Roman"/>
          <w:sz w:val="28"/>
          <w:szCs w:val="28"/>
        </w:rPr>
        <w:t xml:space="preserve">4</w:t>
      </w:r>
      <w:r>
        <w:rPr>
          <w:rFonts w:ascii="Times New Roman" w:hAnsi="Times New Roman" w:cs="Times New Roman"/>
          <w:sz w:val="28"/>
          <w:szCs w:val="28"/>
        </w:rPr>
        <w:t xml:space="preserve">9</w:t>
      </w:r>
      <w:r>
        <w:rPr>
          <w:rFonts w:ascii="Times New Roman" w:hAnsi="Times New Roman" w:cs="Times New Roman"/>
          <w:sz w:val="28"/>
          <w:szCs w:val="28"/>
        </w:rPr>
        <w:t xml:space="preserve">]</w:t>
      </w:r>
      <w:r/>
    </w:p>
    <w:p>
      <w:pPr>
        <w:ind w:firstLine="709"/>
        <w:jc w:val="both"/>
        <w:spacing w:after="0" w:line="360" w:lineRule="auto"/>
        <w:widowControl w:val="of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jc w:val="both"/>
        <w:spacing w:after="0" w:line="360" w:lineRule="auto"/>
        <w:widowControl w:val="of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А.Г. </w:t>
      </w:r>
      <w:r>
        <w:rPr>
          <w:rFonts w:ascii="Times New Roman" w:hAnsi="Times New Roman" w:cs="Times New Roman"/>
          <w:sz w:val="28"/>
          <w:szCs w:val="28"/>
        </w:rPr>
        <w:t xml:space="preserve">Галиуллина</w:t>
      </w:r>
      <w:r>
        <w:rPr>
          <w:rFonts w:ascii="Times New Roman" w:hAnsi="Times New Roman" w:cs="Times New Roman"/>
          <w:sz w:val="28"/>
          <w:szCs w:val="28"/>
        </w:rPr>
        <w:t xml:space="preserve"> пишет, что многие женщины после развода характеризуются появлением ненависти к бывшему партнеру, что говорит о </w:t>
      </w:r>
      <w:r>
        <w:rPr>
          <w:rFonts w:ascii="Times New Roman" w:hAnsi="Times New Roman" w:cs="Times New Roman"/>
          <w:sz w:val="28"/>
          <w:szCs w:val="28"/>
        </w:rPr>
        <w:t xml:space="preserve">потере значимости данного мужчины для женщины. </w:t>
      </w:r>
      <w:r>
        <w:rPr>
          <w:rFonts w:ascii="Times New Roman" w:hAnsi="Times New Roman" w:cs="Times New Roman"/>
          <w:sz w:val="28"/>
          <w:szCs w:val="28"/>
        </w:rPr>
        <w:t xml:space="preserve">Причин</w:t>
      </w:r>
      <w:r>
        <w:rPr>
          <w:rFonts w:ascii="Times New Roman" w:hAnsi="Times New Roman" w:cs="Times New Roman"/>
          <w:sz w:val="28"/>
          <w:szCs w:val="28"/>
        </w:rPr>
        <w:t xml:space="preserve">ами появления ненависти к бывшему партнеру у женщины после </w:t>
      </w:r>
      <w:r>
        <w:rPr>
          <w:rFonts w:ascii="Times New Roman" w:hAnsi="Times New Roman" w:cs="Times New Roman"/>
          <w:sz w:val="28"/>
          <w:szCs w:val="28"/>
        </w:rPr>
        <w:t xml:space="preserve">развода </w:t>
      </w:r>
      <w:r>
        <w:rPr>
          <w:rFonts w:ascii="Times New Roman" w:hAnsi="Times New Roman" w:cs="Times New Roman"/>
          <w:sz w:val="28"/>
          <w:szCs w:val="28"/>
        </w:rPr>
        <w:t xml:space="preserve">представлены</w:t>
      </w:r>
      <w:r>
        <w:rPr>
          <w:rFonts w:ascii="Times New Roman" w:hAnsi="Times New Roman" w:cs="Times New Roman"/>
          <w:sz w:val="28"/>
          <w:szCs w:val="28"/>
        </w:rPr>
        <w:t xml:space="preserve"> на рисунке 2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[</w:t>
      </w:r>
      <w:r>
        <w:rPr>
          <w:rFonts w:ascii="Times New Roman" w:hAnsi="Times New Roman" w:cs="Times New Roman"/>
          <w:sz w:val="28"/>
          <w:szCs w:val="28"/>
        </w:rPr>
        <w:t xml:space="preserve">4</w:t>
      </w:r>
      <w:r>
        <w:rPr>
          <w:rFonts w:ascii="Times New Roman" w:hAnsi="Times New Roman" w:cs="Times New Roman"/>
          <w:sz w:val="28"/>
          <w:szCs w:val="28"/>
        </w:rPr>
        <w:t xml:space="preserve">1</w:t>
      </w:r>
      <w:r>
        <w:rPr>
          <w:rFonts w:ascii="Times New Roman" w:hAnsi="Times New Roman" w:cs="Times New Roman"/>
          <w:sz w:val="28"/>
          <w:szCs w:val="28"/>
        </w:rPr>
        <w:t xml:space="preserve">]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/>
    </w:p>
    <w:p>
      <w:pPr>
        <w:jc w:val="both"/>
        <w:spacing w:after="0" w:line="360" w:lineRule="auto"/>
        <w:widowControl w:val="of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drawing>
          <wp:inline xmlns:wp="http://schemas.openxmlformats.org/drawingml/2006/wordprocessingDrawing" distT="0" distB="0" distL="0" distR="0">
            <wp:extent cx="6162675" cy="5210175"/>
            <wp:effectExtent l="0" t="25400" r="60325" b="0"/>
            <wp:docPr id="2" name="Схема 2" hidden="0"/>
            <wp:cNvGraphicFramePr/>
            <a:graphic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9" r:lo="rId22" r:qs="rId23" r:cs="rId21"/>
              </a:graphicData>
            </a:graphic>
          </wp:inline>
        </w:drawing>
      </w:r>
      <w:r/>
    </w:p>
    <w:p>
      <w:pPr>
        <w:jc w:val="center"/>
        <w:spacing w:after="0" w:line="360" w:lineRule="auto"/>
        <w:widowControl w:val="of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2 </w:t>
      </w:r>
      <w:r>
        <w:rPr>
          <w:rFonts w:ascii="Times New Roman" w:hAnsi="Times New Roman" w:cs="Times New Roman"/>
          <w:sz w:val="28"/>
          <w:szCs w:val="28"/>
        </w:rPr>
        <w:t xml:space="preserve"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Причин</w:t>
      </w:r>
      <w:r>
        <w:rPr>
          <w:rFonts w:ascii="Times New Roman" w:hAnsi="Times New Roman" w:cs="Times New Roman"/>
          <w:sz w:val="28"/>
          <w:szCs w:val="28"/>
        </w:rPr>
        <w:t xml:space="preserve">ы</w:t>
      </w:r>
      <w:r>
        <w:rPr>
          <w:rFonts w:ascii="Times New Roman" w:hAnsi="Times New Roman" w:cs="Times New Roman"/>
          <w:sz w:val="28"/>
          <w:szCs w:val="28"/>
        </w:rPr>
        <w:t xml:space="preserve"> появления ненависти к бывшему партнеру у женщины после развода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[</w:t>
      </w:r>
      <w:r>
        <w:rPr>
          <w:rFonts w:ascii="Times New Roman" w:hAnsi="Times New Roman" w:cs="Times New Roman"/>
          <w:sz w:val="28"/>
          <w:szCs w:val="28"/>
        </w:rPr>
        <w:t xml:space="preserve">4</w:t>
      </w:r>
      <w:r>
        <w:rPr>
          <w:rFonts w:ascii="Times New Roman" w:hAnsi="Times New Roman" w:cs="Times New Roman"/>
          <w:sz w:val="28"/>
          <w:szCs w:val="28"/>
        </w:rPr>
        <w:t xml:space="preserve">1</w:t>
      </w:r>
      <w:r>
        <w:rPr>
          <w:rFonts w:ascii="Times New Roman" w:hAnsi="Times New Roman" w:cs="Times New Roman"/>
          <w:sz w:val="28"/>
          <w:szCs w:val="28"/>
        </w:rPr>
        <w:t xml:space="preserve">]</w:t>
      </w:r>
      <w:r/>
    </w:p>
    <w:p>
      <w:pPr>
        <w:ind w:firstLine="709"/>
        <w:jc w:val="both"/>
        <w:spacing w:after="0" w:line="360" w:lineRule="auto"/>
        <w:widowControl w:val="of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jc w:val="both"/>
        <w:spacing w:after="0" w:line="360" w:lineRule="auto"/>
        <w:widowControl w:val="of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И.А. </w:t>
      </w:r>
      <w:r>
        <w:rPr>
          <w:rFonts w:ascii="Times New Roman" w:hAnsi="Times New Roman" w:cs="Times New Roman"/>
          <w:sz w:val="28"/>
          <w:szCs w:val="28"/>
        </w:rPr>
        <w:t xml:space="preserve">Ральникова</w:t>
      </w:r>
      <w:r>
        <w:rPr>
          <w:rFonts w:ascii="Times New Roman" w:hAnsi="Times New Roman" w:cs="Times New Roman"/>
          <w:sz w:val="28"/>
          <w:szCs w:val="28"/>
        </w:rPr>
        <w:t xml:space="preserve"> в</w:t>
      </w:r>
      <w:r>
        <w:rPr>
          <w:rFonts w:ascii="Times New Roman" w:hAnsi="Times New Roman" w:cs="Times New Roman"/>
          <w:sz w:val="28"/>
          <w:szCs w:val="28"/>
        </w:rPr>
        <w:t xml:space="preserve"> результате </w:t>
      </w:r>
      <w:r>
        <w:rPr>
          <w:rFonts w:ascii="Times New Roman" w:hAnsi="Times New Roman" w:cs="Times New Roman"/>
          <w:sz w:val="28"/>
          <w:szCs w:val="28"/>
        </w:rPr>
        <w:t xml:space="preserve">проведения </w:t>
      </w:r>
      <w:r>
        <w:rPr>
          <w:rFonts w:ascii="Times New Roman" w:hAnsi="Times New Roman" w:cs="Times New Roman"/>
          <w:sz w:val="28"/>
          <w:szCs w:val="28"/>
        </w:rPr>
        <w:t xml:space="preserve">исследования </w:t>
      </w:r>
      <w:r>
        <w:rPr>
          <w:rFonts w:ascii="Times New Roman" w:hAnsi="Times New Roman" w:cs="Times New Roman"/>
          <w:sz w:val="28"/>
          <w:szCs w:val="28"/>
        </w:rPr>
        <w:t xml:space="preserve">приш</w:t>
      </w:r>
      <w:r>
        <w:rPr>
          <w:rFonts w:ascii="Times New Roman" w:hAnsi="Times New Roman" w:cs="Times New Roman"/>
          <w:sz w:val="28"/>
          <w:szCs w:val="28"/>
        </w:rPr>
        <w:t xml:space="preserve">ла</w:t>
      </w:r>
      <w:r>
        <w:rPr>
          <w:rFonts w:ascii="Times New Roman" w:hAnsi="Times New Roman" w:cs="Times New Roman"/>
          <w:sz w:val="28"/>
          <w:szCs w:val="28"/>
        </w:rPr>
        <w:t xml:space="preserve"> к</w:t>
      </w:r>
      <w:r>
        <w:rPr>
          <w:rFonts w:ascii="Times New Roman" w:hAnsi="Times New Roman" w:cs="Times New Roman"/>
          <w:sz w:val="28"/>
          <w:szCs w:val="28"/>
        </w:rPr>
        <w:t xml:space="preserve"> вывод</w:t>
      </w:r>
      <w:r>
        <w:rPr>
          <w:rFonts w:ascii="Times New Roman" w:hAnsi="Times New Roman" w:cs="Times New Roman"/>
          <w:sz w:val="28"/>
          <w:szCs w:val="28"/>
        </w:rPr>
        <w:t xml:space="preserve">у, что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</w:t>
      </w:r>
      <w:r>
        <w:rPr>
          <w:rFonts w:ascii="Times New Roman" w:hAnsi="Times New Roman" w:cs="Times New Roman"/>
          <w:sz w:val="28"/>
          <w:szCs w:val="28"/>
        </w:rPr>
        <w:t xml:space="preserve">дной из тенденций </w:t>
      </w:r>
      <w:r>
        <w:rPr>
          <w:rFonts w:ascii="Times New Roman" w:hAnsi="Times New Roman" w:cs="Times New Roman"/>
          <w:sz w:val="28"/>
          <w:szCs w:val="28"/>
        </w:rPr>
        <w:t xml:space="preserve">в состоянии </w:t>
      </w:r>
      <w:r>
        <w:rPr>
          <w:rFonts w:ascii="Times New Roman" w:hAnsi="Times New Roman" w:cs="Times New Roman"/>
          <w:sz w:val="28"/>
          <w:szCs w:val="28"/>
        </w:rPr>
        <w:t xml:space="preserve">переживающих развод женщин в современном мире является поиск социальной поддержки не только в реальной среде, но и в интернет-пространстве, что позволяет не только справиться с текущим состоянием, но и набраться жизненного опыта в </w:t>
      </w:r>
      <w:r>
        <w:rPr>
          <w:rFonts w:ascii="Times New Roman" w:hAnsi="Times New Roman" w:cs="Times New Roman"/>
          <w:sz w:val="28"/>
          <w:szCs w:val="28"/>
        </w:rPr>
        <w:t xml:space="preserve">п</w:t>
      </w:r>
      <w:r>
        <w:rPr>
          <w:rFonts w:ascii="Times New Roman" w:hAnsi="Times New Roman" w:cs="Times New Roman"/>
          <w:sz w:val="28"/>
          <w:szCs w:val="28"/>
        </w:rPr>
        <w:t xml:space="preserve">роцесс</w:t>
      </w:r>
      <w:r>
        <w:rPr>
          <w:rFonts w:ascii="Times New Roman" w:hAnsi="Times New Roman" w:cs="Times New Roman"/>
          <w:sz w:val="28"/>
          <w:szCs w:val="28"/>
        </w:rPr>
        <w:t xml:space="preserve">е</w:t>
      </w:r>
      <w:r>
        <w:rPr>
          <w:rFonts w:ascii="Times New Roman" w:hAnsi="Times New Roman" w:cs="Times New Roman"/>
          <w:sz w:val="28"/>
          <w:szCs w:val="28"/>
        </w:rPr>
        <w:t xml:space="preserve"> реконструкции этого события. Сам процесс реконструкции </w:t>
      </w:r>
      <w:r>
        <w:rPr>
          <w:rFonts w:ascii="Times New Roman" w:hAnsi="Times New Roman" w:cs="Times New Roman"/>
          <w:sz w:val="28"/>
          <w:szCs w:val="28"/>
        </w:rPr>
        <w:t xml:space="preserve">развода</w:t>
      </w:r>
      <w:r>
        <w:rPr>
          <w:rFonts w:ascii="Times New Roman" w:hAnsi="Times New Roman" w:cs="Times New Roman"/>
          <w:sz w:val="28"/>
          <w:szCs w:val="28"/>
        </w:rPr>
        <w:t xml:space="preserve"> позволяет женщине найти ресурсы, необходимые для его преодоления в настоящем </w:t>
      </w:r>
      <w:r>
        <w:rPr>
          <w:rFonts w:ascii="Times New Roman" w:hAnsi="Times New Roman" w:cs="Times New Roman"/>
          <w:sz w:val="28"/>
          <w:szCs w:val="28"/>
        </w:rPr>
        <w:t xml:space="preserve">времени, осмысления и оценки развода через некоторое время. Интернет-коммуникация, в свою </w:t>
      </w:r>
      <w:r>
        <w:rPr>
          <w:rFonts w:ascii="Times New Roman" w:hAnsi="Times New Roman" w:cs="Times New Roman"/>
          <w:sz w:val="28"/>
          <w:szCs w:val="28"/>
        </w:rPr>
        <w:t xml:space="preserve">очередь, является каналом выражения накопившейся агрессии, негативных эмоций, внутренних переживаний при сохранении чувства психологической защищенности за счет относительной анонимности и чувства сопричастности и общности на фоне схожей жизненной ситуации</w:t>
      </w:r>
      <w:r>
        <w:rPr>
          <w:rFonts w:ascii="Times New Roman" w:hAnsi="Times New Roman" w:cs="Times New Roman"/>
          <w:sz w:val="28"/>
          <w:szCs w:val="28"/>
        </w:rPr>
        <w:t xml:space="preserve"> у других женщин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[</w:t>
      </w:r>
      <w:r>
        <w:rPr>
          <w:rFonts w:ascii="Times New Roman" w:hAnsi="Times New Roman" w:cs="Times New Roman"/>
          <w:sz w:val="28"/>
          <w:szCs w:val="28"/>
        </w:rPr>
        <w:t xml:space="preserve">27</w:t>
      </w:r>
      <w:r>
        <w:rPr>
          <w:rFonts w:ascii="Times New Roman" w:hAnsi="Times New Roman" w:cs="Times New Roman"/>
          <w:sz w:val="28"/>
          <w:szCs w:val="28"/>
        </w:rPr>
        <w:t xml:space="preserve">]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/>
    </w:p>
    <w:p>
      <w:pPr>
        <w:ind w:firstLine="709"/>
        <w:jc w:val="both"/>
        <w:spacing w:after="0" w:line="360" w:lineRule="auto"/>
        <w:widowControl w:val="of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В.В. </w:t>
      </w:r>
      <w:r>
        <w:rPr>
          <w:rFonts w:ascii="Times New Roman" w:hAnsi="Times New Roman" w:cs="Times New Roman"/>
          <w:sz w:val="28"/>
          <w:szCs w:val="28"/>
        </w:rPr>
        <w:t xml:space="preserve">Костарев</w:t>
      </w:r>
      <w:r>
        <w:rPr>
          <w:rFonts w:ascii="Times New Roman" w:hAnsi="Times New Roman" w:cs="Times New Roman"/>
          <w:sz w:val="28"/>
          <w:szCs w:val="28"/>
        </w:rPr>
        <w:t xml:space="preserve"> пишет, что п</w:t>
      </w:r>
      <w:r>
        <w:rPr>
          <w:rFonts w:ascii="Times New Roman" w:hAnsi="Times New Roman" w:cs="Times New Roman"/>
          <w:sz w:val="28"/>
          <w:szCs w:val="28"/>
        </w:rPr>
        <w:t xml:space="preserve">редставления женщин о разводе, несмотря на индивидуальность ситуации и вне зависимости от того, как давно это произошло, имеют общие тенденции</w:t>
      </w:r>
      <w:r>
        <w:rPr>
          <w:rFonts w:ascii="Times New Roman" w:hAnsi="Times New Roman" w:cs="Times New Roman"/>
          <w:sz w:val="28"/>
          <w:szCs w:val="28"/>
        </w:rPr>
        <w:t xml:space="preserve">, представленные</w:t>
      </w:r>
      <w:r>
        <w:rPr>
          <w:rFonts w:ascii="Times New Roman" w:hAnsi="Times New Roman" w:cs="Times New Roman"/>
          <w:sz w:val="28"/>
          <w:szCs w:val="28"/>
        </w:rPr>
        <w:t xml:space="preserve">: когнитивн</w:t>
      </w:r>
      <w:r>
        <w:rPr>
          <w:rFonts w:ascii="Times New Roman" w:hAnsi="Times New Roman" w:cs="Times New Roman"/>
          <w:sz w:val="28"/>
          <w:szCs w:val="28"/>
        </w:rPr>
        <w:t xml:space="preserve">ой </w:t>
      </w:r>
      <w:r>
        <w:rPr>
          <w:rFonts w:ascii="Times New Roman" w:hAnsi="Times New Roman" w:cs="Times New Roman"/>
          <w:sz w:val="28"/>
          <w:szCs w:val="28"/>
        </w:rPr>
        <w:t xml:space="preserve">оценк</w:t>
      </w:r>
      <w:r>
        <w:rPr>
          <w:rFonts w:ascii="Times New Roman" w:hAnsi="Times New Roman" w:cs="Times New Roman"/>
          <w:sz w:val="28"/>
          <w:szCs w:val="28"/>
        </w:rPr>
        <w:t xml:space="preserve">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женщиной </w:t>
      </w:r>
      <w:r>
        <w:rPr>
          <w:rFonts w:ascii="Times New Roman" w:hAnsi="Times New Roman" w:cs="Times New Roman"/>
          <w:sz w:val="28"/>
          <w:szCs w:val="28"/>
        </w:rPr>
        <w:t xml:space="preserve">ситуации </w:t>
      </w:r>
      <w:r>
        <w:rPr>
          <w:rFonts w:ascii="Times New Roman" w:hAnsi="Times New Roman" w:cs="Times New Roman"/>
          <w:sz w:val="28"/>
          <w:szCs w:val="28"/>
        </w:rPr>
        <w:t xml:space="preserve">развода </w:t>
      </w:r>
      <w:r>
        <w:rPr>
          <w:rFonts w:ascii="Times New Roman" w:hAnsi="Times New Roman" w:cs="Times New Roman"/>
          <w:sz w:val="28"/>
          <w:szCs w:val="28"/>
        </w:rPr>
        <w:t xml:space="preserve">как стрессовой и личностно значимой; полн</w:t>
      </w:r>
      <w:r>
        <w:rPr>
          <w:rFonts w:ascii="Times New Roman" w:hAnsi="Times New Roman" w:cs="Times New Roman"/>
          <w:sz w:val="28"/>
          <w:szCs w:val="28"/>
        </w:rPr>
        <w:t xml:space="preserve">ым </w:t>
      </w:r>
      <w:r>
        <w:rPr>
          <w:rFonts w:ascii="Times New Roman" w:hAnsi="Times New Roman" w:cs="Times New Roman"/>
          <w:sz w:val="28"/>
          <w:szCs w:val="28"/>
        </w:rPr>
        <w:t xml:space="preserve">расставание</w:t>
      </w:r>
      <w:r>
        <w:rPr>
          <w:rFonts w:ascii="Times New Roman" w:hAnsi="Times New Roman" w:cs="Times New Roman"/>
          <w:sz w:val="28"/>
          <w:szCs w:val="28"/>
        </w:rPr>
        <w:t xml:space="preserve">м с супругом после развода; </w:t>
      </w:r>
      <w:r>
        <w:rPr>
          <w:rFonts w:ascii="Times New Roman" w:hAnsi="Times New Roman" w:cs="Times New Roman"/>
          <w:sz w:val="28"/>
          <w:szCs w:val="28"/>
        </w:rPr>
        <w:t xml:space="preserve">дистанцирование</w:t>
      </w:r>
      <w:r>
        <w:rPr>
          <w:rFonts w:ascii="Times New Roman" w:hAnsi="Times New Roman" w:cs="Times New Roman"/>
          <w:sz w:val="28"/>
          <w:szCs w:val="28"/>
        </w:rPr>
        <w:t xml:space="preserve">м, </w:t>
      </w:r>
      <w:r>
        <w:rPr>
          <w:rFonts w:ascii="Times New Roman" w:hAnsi="Times New Roman" w:cs="Times New Roman"/>
          <w:sz w:val="28"/>
          <w:szCs w:val="28"/>
        </w:rPr>
        <w:t xml:space="preserve">ментальн</w:t>
      </w:r>
      <w:r>
        <w:rPr>
          <w:rFonts w:ascii="Times New Roman" w:hAnsi="Times New Roman" w:cs="Times New Roman"/>
          <w:sz w:val="28"/>
          <w:szCs w:val="28"/>
        </w:rPr>
        <w:t xml:space="preserve">ой </w:t>
      </w:r>
      <w:r>
        <w:rPr>
          <w:rFonts w:ascii="Times New Roman" w:hAnsi="Times New Roman" w:cs="Times New Roman"/>
          <w:sz w:val="28"/>
          <w:szCs w:val="28"/>
        </w:rPr>
        <w:t xml:space="preserve">«дистанцированность</w:t>
      </w:r>
      <w:r>
        <w:rPr>
          <w:rFonts w:ascii="Times New Roman" w:hAnsi="Times New Roman" w:cs="Times New Roman"/>
          <w:sz w:val="28"/>
          <w:szCs w:val="28"/>
        </w:rPr>
        <w:t xml:space="preserve">ю</w:t>
      </w:r>
      <w:r>
        <w:rPr>
          <w:rFonts w:ascii="Times New Roman" w:hAnsi="Times New Roman" w:cs="Times New Roman"/>
          <w:sz w:val="28"/>
          <w:szCs w:val="28"/>
        </w:rPr>
        <w:t xml:space="preserve">» от ситуации и ее позитивн</w:t>
      </w:r>
      <w:r>
        <w:rPr>
          <w:rFonts w:ascii="Times New Roman" w:hAnsi="Times New Roman" w:cs="Times New Roman"/>
          <w:sz w:val="28"/>
          <w:szCs w:val="28"/>
        </w:rPr>
        <w:t xml:space="preserve">ой</w:t>
      </w:r>
      <w:r>
        <w:rPr>
          <w:rFonts w:ascii="Times New Roman" w:hAnsi="Times New Roman" w:cs="Times New Roman"/>
          <w:sz w:val="28"/>
          <w:szCs w:val="28"/>
        </w:rPr>
        <w:t xml:space="preserve"> переоценк</w:t>
      </w:r>
      <w:r>
        <w:rPr>
          <w:rFonts w:ascii="Times New Roman" w:hAnsi="Times New Roman" w:cs="Times New Roman"/>
          <w:sz w:val="28"/>
          <w:szCs w:val="28"/>
        </w:rPr>
        <w:t xml:space="preserve">ой</w:t>
      </w:r>
      <w:r>
        <w:rPr>
          <w:rFonts w:ascii="Times New Roman" w:hAnsi="Times New Roman" w:cs="Times New Roman"/>
          <w:sz w:val="28"/>
          <w:szCs w:val="28"/>
        </w:rPr>
        <w:t xml:space="preserve"> в контексте личностного роста и приобретения опыта как </w:t>
      </w:r>
      <w:r>
        <w:rPr>
          <w:rFonts w:ascii="Times New Roman" w:hAnsi="Times New Roman" w:cs="Times New Roman"/>
          <w:sz w:val="28"/>
          <w:szCs w:val="28"/>
        </w:rPr>
        <w:t xml:space="preserve">копинг</w:t>
      </w:r>
      <w:r>
        <w:rPr>
          <w:rFonts w:ascii="Times New Roman" w:hAnsi="Times New Roman" w:cs="Times New Roman"/>
          <w:sz w:val="28"/>
          <w:szCs w:val="28"/>
        </w:rPr>
        <w:t xml:space="preserve">-стратегий, сложившихся в ситуации развода. В то же время наблюдаются некоторые отличия и в связи со сроками давности развода: низкая оценка фактора объективно данной ситуации женщинами, недавно пережившими развод; а также особенности выбора </w:t>
      </w:r>
      <w:r>
        <w:rPr>
          <w:rFonts w:ascii="Times New Roman" w:hAnsi="Times New Roman" w:cs="Times New Roman"/>
          <w:sz w:val="28"/>
          <w:szCs w:val="28"/>
        </w:rPr>
        <w:t xml:space="preserve">копинг</w:t>
      </w:r>
      <w:r>
        <w:rPr>
          <w:rFonts w:ascii="Times New Roman" w:hAnsi="Times New Roman" w:cs="Times New Roman"/>
          <w:sz w:val="28"/>
          <w:szCs w:val="28"/>
        </w:rPr>
        <w:t xml:space="preserve">-стратегий. Так, для женщин, переживших развод менее 3 лет назад, более характерен поиск эмоционально-информационной социальной поддержки; для переживших развод от 3 до 10 лет назад – «бегство» от проблемы; для женщин, переж</w:t>
      </w:r>
      <w:r>
        <w:rPr>
          <w:rFonts w:ascii="Times New Roman" w:hAnsi="Times New Roman" w:cs="Times New Roman"/>
          <w:sz w:val="28"/>
          <w:szCs w:val="28"/>
        </w:rPr>
        <w:t xml:space="preserve">ивших развод более 10 лет назад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–</w:t>
      </w:r>
      <w:r>
        <w:rPr>
          <w:rFonts w:ascii="Times New Roman" w:hAnsi="Times New Roman" w:cs="Times New Roman"/>
          <w:sz w:val="28"/>
          <w:szCs w:val="28"/>
        </w:rPr>
        <w:t xml:space="preserve"> положительная переоценка ситуации, придание ей положительного смысла в контексте жизни. На ранних стадиях переживания развода на первый план выходит «работа» с эмоциональным состоянием, </w:t>
      </w:r>
      <w:r>
        <w:rPr>
          <w:rFonts w:ascii="Times New Roman" w:hAnsi="Times New Roman" w:cs="Times New Roman"/>
          <w:sz w:val="28"/>
          <w:szCs w:val="28"/>
        </w:rPr>
        <w:t xml:space="preserve">совладание</w:t>
      </w:r>
      <w:r>
        <w:rPr>
          <w:rFonts w:ascii="Times New Roman" w:hAnsi="Times New Roman" w:cs="Times New Roman"/>
          <w:sz w:val="28"/>
          <w:szCs w:val="28"/>
        </w:rPr>
        <w:t xml:space="preserve"> с негативными эмоциями, а позже наступает время осмысления, переосмысления прошлого и построения жизни в новых условиях, осознания тех возможностей</w:t>
      </w:r>
      <w:r>
        <w:rPr>
          <w:rFonts w:ascii="Times New Roman" w:hAnsi="Times New Roman" w:cs="Times New Roman"/>
          <w:sz w:val="28"/>
          <w:szCs w:val="28"/>
        </w:rPr>
        <w:t xml:space="preserve">, которые несет с собой развод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[</w:t>
      </w:r>
      <w:r>
        <w:rPr>
          <w:rFonts w:ascii="Times New Roman" w:hAnsi="Times New Roman" w:cs="Times New Roman"/>
          <w:sz w:val="28"/>
          <w:szCs w:val="28"/>
        </w:rPr>
        <w:t xml:space="preserve">14</w:t>
      </w:r>
      <w:r>
        <w:rPr>
          <w:rFonts w:ascii="Times New Roman" w:hAnsi="Times New Roman" w:cs="Times New Roman"/>
          <w:sz w:val="28"/>
          <w:szCs w:val="28"/>
        </w:rPr>
        <w:t xml:space="preserve">]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/>
    </w:p>
    <w:p>
      <w:pPr>
        <w:ind w:firstLine="709"/>
        <w:jc w:val="both"/>
        <w:spacing w:after="0" w:line="360" w:lineRule="auto"/>
        <w:widowControl w:val="of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>
        <w:rPr>
          <w:rFonts w:ascii="Times New Roman" w:hAnsi="Times New Roman" w:cs="Times New Roman"/>
          <w:sz w:val="28"/>
          <w:szCs w:val="28"/>
        </w:rPr>
        <w:t xml:space="preserve">Ю</w:t>
      </w:r>
      <w:r>
        <w:rPr>
          <w:rFonts w:ascii="Times New Roman" w:hAnsi="Times New Roman" w:cs="Times New Roman"/>
          <w:sz w:val="28"/>
          <w:szCs w:val="28"/>
        </w:rPr>
        <w:t xml:space="preserve">. П</w:t>
      </w:r>
      <w:r>
        <w:rPr>
          <w:rFonts w:ascii="Times New Roman" w:hAnsi="Times New Roman" w:cs="Times New Roman"/>
          <w:sz w:val="28"/>
          <w:szCs w:val="28"/>
        </w:rPr>
        <w:t xml:space="preserve">ономарева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указыва</w:t>
      </w:r>
      <w:r>
        <w:rPr>
          <w:rFonts w:ascii="Times New Roman" w:hAnsi="Times New Roman" w:cs="Times New Roman"/>
          <w:sz w:val="28"/>
          <w:szCs w:val="28"/>
        </w:rPr>
        <w:t xml:space="preserve">е</w:t>
      </w:r>
      <w:r>
        <w:rPr>
          <w:rFonts w:ascii="Times New Roman" w:hAnsi="Times New Roman" w:cs="Times New Roman"/>
          <w:sz w:val="28"/>
          <w:szCs w:val="28"/>
        </w:rPr>
        <w:t xml:space="preserve">т, что р</w:t>
      </w:r>
      <w:r>
        <w:rPr>
          <w:rFonts w:ascii="Times New Roman" w:hAnsi="Times New Roman" w:cs="Times New Roman"/>
          <w:sz w:val="28"/>
          <w:szCs w:val="28"/>
        </w:rPr>
        <w:t xml:space="preserve">азвод оказывает большее влияние на женщину. Возможности вступления в повторный брак у </w:t>
      </w:r>
      <w:r>
        <w:rPr>
          <w:rFonts w:ascii="Times New Roman" w:hAnsi="Times New Roman" w:cs="Times New Roman"/>
          <w:sz w:val="28"/>
          <w:szCs w:val="28"/>
        </w:rPr>
        <w:t xml:space="preserve">женщин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ниже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чем у мужчин</w:t>
      </w:r>
      <w:r>
        <w:rPr>
          <w:rFonts w:ascii="Times New Roman" w:hAnsi="Times New Roman" w:cs="Times New Roman"/>
          <w:sz w:val="28"/>
          <w:szCs w:val="28"/>
        </w:rPr>
        <w:t xml:space="preserve">. Затрудняет вступление женщин в повторный брак </w:t>
      </w:r>
      <w:r>
        <w:rPr>
          <w:rFonts w:ascii="Times New Roman" w:hAnsi="Times New Roman" w:cs="Times New Roman"/>
          <w:sz w:val="28"/>
          <w:szCs w:val="28"/>
        </w:rPr>
        <w:t xml:space="preserve">главным образом</w:t>
      </w:r>
      <w:r>
        <w:rPr>
          <w:rFonts w:ascii="Times New Roman" w:hAnsi="Times New Roman" w:cs="Times New Roman"/>
          <w:sz w:val="28"/>
          <w:szCs w:val="28"/>
        </w:rPr>
        <w:t xml:space="preserve"> то, что де</w:t>
      </w:r>
      <w:r>
        <w:rPr>
          <w:rFonts w:ascii="Times New Roman" w:hAnsi="Times New Roman" w:cs="Times New Roman"/>
          <w:sz w:val="28"/>
          <w:szCs w:val="28"/>
        </w:rPr>
        <w:t xml:space="preserve">ти, как правило, остаются с ней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М</w:t>
      </w:r>
      <w:r>
        <w:rPr>
          <w:rFonts w:ascii="Times New Roman" w:hAnsi="Times New Roman" w:cs="Times New Roman"/>
          <w:sz w:val="28"/>
          <w:szCs w:val="28"/>
        </w:rPr>
        <w:t xml:space="preserve">ужчины </w:t>
      </w:r>
      <w:r>
        <w:rPr>
          <w:rFonts w:ascii="Times New Roman" w:hAnsi="Times New Roman" w:cs="Times New Roman"/>
          <w:sz w:val="28"/>
          <w:szCs w:val="28"/>
        </w:rPr>
        <w:t xml:space="preserve">вс</w:t>
      </w:r>
      <w:r>
        <w:rPr>
          <w:rFonts w:ascii="Times New Roman" w:hAnsi="Times New Roman" w:cs="Times New Roman"/>
          <w:sz w:val="28"/>
          <w:szCs w:val="28"/>
        </w:rPr>
        <w:t xml:space="preserve">тупают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повторн</w:t>
      </w:r>
      <w:r>
        <w:rPr>
          <w:rFonts w:ascii="Times New Roman" w:hAnsi="Times New Roman" w:cs="Times New Roman"/>
          <w:sz w:val="28"/>
          <w:szCs w:val="28"/>
        </w:rPr>
        <w:t xml:space="preserve">ый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брак</w:t>
      </w:r>
      <w:r>
        <w:rPr>
          <w:rFonts w:ascii="Times New Roman" w:hAnsi="Times New Roman" w:cs="Times New Roman"/>
          <w:sz w:val="28"/>
          <w:szCs w:val="28"/>
        </w:rPr>
        <w:t xml:space="preserve"> в 3 раза чаще, чем женщины</w:t>
      </w:r>
      <w:r>
        <w:rPr>
          <w:rFonts w:ascii="Times New Roman" w:hAnsi="Times New Roman" w:cs="Times New Roman"/>
          <w:sz w:val="28"/>
          <w:szCs w:val="28"/>
        </w:rPr>
        <w:t xml:space="preserve">. Б</w:t>
      </w:r>
      <w:r>
        <w:rPr>
          <w:rFonts w:ascii="Times New Roman" w:hAnsi="Times New Roman" w:cs="Times New Roman"/>
          <w:sz w:val="28"/>
          <w:szCs w:val="28"/>
        </w:rPr>
        <w:t xml:space="preserve">ольшинство разведенных мужчин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возрасте ст</w:t>
      </w:r>
      <w:r>
        <w:rPr>
          <w:rFonts w:ascii="Times New Roman" w:hAnsi="Times New Roman" w:cs="Times New Roman"/>
          <w:sz w:val="28"/>
          <w:szCs w:val="28"/>
        </w:rPr>
        <w:t xml:space="preserve">арше </w:t>
      </w:r>
      <w:r>
        <w:rPr>
          <w:rFonts w:ascii="Times New Roman" w:hAnsi="Times New Roman" w:cs="Times New Roman"/>
          <w:sz w:val="28"/>
          <w:szCs w:val="28"/>
        </w:rPr>
        <w:t xml:space="preserve">40 лет женятся </w:t>
      </w:r>
      <w:r>
        <w:rPr>
          <w:rFonts w:ascii="Times New Roman" w:hAnsi="Times New Roman" w:cs="Times New Roman"/>
          <w:sz w:val="28"/>
          <w:szCs w:val="28"/>
        </w:rPr>
        <w:t xml:space="preserve">снова в то время, как</w:t>
      </w:r>
      <w:r>
        <w:rPr>
          <w:rFonts w:ascii="Times New Roman" w:hAnsi="Times New Roman" w:cs="Times New Roman"/>
          <w:sz w:val="28"/>
          <w:szCs w:val="28"/>
        </w:rPr>
        <w:t xml:space="preserve"> только треть разведенных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женщин этого возраста снова выходят.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При повторном браке мужчины, как правило, выбирают женщину несколько или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значительно моложе себя, поскольку они хотят построить новую полноценную (с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детьми) семью. Женщины чаще предпочитают мужчин немного старше себя,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или ровесников, однако есть и такие, которые останавливают свой выбор на мужчинах значительно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старше себя. Их привлекает зрелость и отлаженность жизненного уклада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[</w:t>
      </w:r>
      <w:r>
        <w:rPr>
          <w:rFonts w:ascii="Times New Roman" w:hAnsi="Times New Roman" w:cs="Times New Roman"/>
          <w:sz w:val="28"/>
          <w:szCs w:val="28"/>
        </w:rPr>
        <w:t xml:space="preserve">2</w:t>
      </w:r>
      <w:r>
        <w:rPr>
          <w:rFonts w:ascii="Times New Roman" w:hAnsi="Times New Roman" w:cs="Times New Roman"/>
          <w:sz w:val="28"/>
          <w:szCs w:val="28"/>
        </w:rPr>
        <w:t xml:space="preserve">5</w:t>
      </w:r>
      <w:r>
        <w:rPr>
          <w:rFonts w:ascii="Times New Roman" w:hAnsi="Times New Roman" w:cs="Times New Roman"/>
          <w:sz w:val="28"/>
          <w:szCs w:val="28"/>
        </w:rPr>
        <w:t xml:space="preserve">]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/>
    </w:p>
    <w:p>
      <w:pPr>
        <w:ind w:firstLine="709"/>
        <w:jc w:val="both"/>
        <w:spacing w:after="0" w:line="360" w:lineRule="auto"/>
        <w:widowControl w:val="of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Как утвержда</w:t>
      </w:r>
      <w:r>
        <w:rPr>
          <w:rFonts w:ascii="Times New Roman" w:hAnsi="Times New Roman" w:cs="Times New Roman"/>
          <w:sz w:val="28"/>
          <w:szCs w:val="28"/>
        </w:rPr>
        <w:t xml:space="preserve">е</w:t>
      </w:r>
      <w:r>
        <w:rPr>
          <w:rFonts w:ascii="Times New Roman" w:hAnsi="Times New Roman" w:cs="Times New Roman"/>
          <w:sz w:val="28"/>
          <w:szCs w:val="28"/>
        </w:rPr>
        <w:t xml:space="preserve">т </w:t>
      </w:r>
      <w:r>
        <w:rPr>
          <w:rFonts w:ascii="Times New Roman" w:hAnsi="Times New Roman" w:cs="Times New Roman"/>
          <w:sz w:val="28"/>
          <w:szCs w:val="28"/>
        </w:rPr>
        <w:t xml:space="preserve">В.А. </w:t>
      </w:r>
      <w:r>
        <w:rPr>
          <w:rFonts w:ascii="Times New Roman" w:hAnsi="Times New Roman" w:cs="Times New Roman"/>
          <w:sz w:val="28"/>
          <w:szCs w:val="28"/>
        </w:rPr>
        <w:t xml:space="preserve">Смарышева</w:t>
      </w:r>
      <w:r>
        <w:rPr>
          <w:rFonts w:ascii="Times New Roman" w:hAnsi="Times New Roman" w:cs="Times New Roman"/>
          <w:sz w:val="28"/>
          <w:szCs w:val="28"/>
        </w:rPr>
        <w:t xml:space="preserve">, для образования устойчивых, надежных семейн</w:t>
      </w:r>
      <w:r>
        <w:rPr>
          <w:rFonts w:ascii="Times New Roman" w:hAnsi="Times New Roman" w:cs="Times New Roman"/>
          <w:sz w:val="28"/>
          <w:szCs w:val="28"/>
        </w:rPr>
        <w:t xml:space="preserve">ых </w:t>
      </w:r>
      <w:r>
        <w:rPr>
          <w:rFonts w:ascii="Times New Roman" w:hAnsi="Times New Roman" w:cs="Times New Roman"/>
          <w:sz w:val="28"/>
          <w:szCs w:val="28"/>
        </w:rPr>
        <w:t xml:space="preserve">отношений </w:t>
      </w:r>
      <w:r>
        <w:rPr>
          <w:rFonts w:ascii="Times New Roman" w:hAnsi="Times New Roman" w:cs="Times New Roman"/>
          <w:sz w:val="28"/>
          <w:szCs w:val="28"/>
        </w:rPr>
        <w:t xml:space="preserve">в повторном браке </w:t>
      </w:r>
      <w:r>
        <w:rPr>
          <w:rFonts w:ascii="Times New Roman" w:hAnsi="Times New Roman" w:cs="Times New Roman"/>
          <w:sz w:val="28"/>
          <w:szCs w:val="28"/>
        </w:rPr>
        <w:t xml:space="preserve">важен первый брак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Некоторые женщины считают, что п</w:t>
      </w:r>
      <w:r>
        <w:rPr>
          <w:rFonts w:ascii="Times New Roman" w:hAnsi="Times New Roman" w:cs="Times New Roman"/>
          <w:sz w:val="28"/>
          <w:szCs w:val="28"/>
        </w:rPr>
        <w:t xml:space="preserve">осле неудачного первого брака вероятност</w:t>
      </w:r>
      <w:r>
        <w:rPr>
          <w:rFonts w:ascii="Times New Roman" w:hAnsi="Times New Roman" w:cs="Times New Roman"/>
          <w:sz w:val="28"/>
          <w:szCs w:val="28"/>
        </w:rPr>
        <w:t xml:space="preserve">ь</w:t>
      </w:r>
      <w:r>
        <w:rPr>
          <w:rFonts w:ascii="Times New Roman" w:hAnsi="Times New Roman" w:cs="Times New Roman"/>
          <w:sz w:val="28"/>
          <w:szCs w:val="28"/>
        </w:rPr>
        <w:t xml:space="preserve"> создания счастливой семьи невелика. </w:t>
      </w:r>
      <w:r>
        <w:rPr>
          <w:rFonts w:ascii="Times New Roman" w:hAnsi="Times New Roman" w:cs="Times New Roman"/>
          <w:sz w:val="28"/>
          <w:szCs w:val="28"/>
        </w:rPr>
        <w:t xml:space="preserve">Но, для большинства </w:t>
      </w:r>
      <w:r>
        <w:rPr>
          <w:rFonts w:ascii="Times New Roman" w:hAnsi="Times New Roman" w:cs="Times New Roman"/>
          <w:sz w:val="28"/>
          <w:szCs w:val="28"/>
        </w:rPr>
        <w:t xml:space="preserve">женщин первый </w:t>
      </w:r>
      <w:r>
        <w:rPr>
          <w:rFonts w:ascii="Times New Roman" w:hAnsi="Times New Roman" w:cs="Times New Roman"/>
          <w:sz w:val="28"/>
          <w:szCs w:val="28"/>
        </w:rPr>
        <w:t xml:space="preserve">брак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все же </w:t>
      </w:r>
      <w:r>
        <w:rPr>
          <w:rFonts w:ascii="Times New Roman" w:hAnsi="Times New Roman" w:cs="Times New Roman"/>
          <w:sz w:val="28"/>
          <w:szCs w:val="28"/>
        </w:rPr>
        <w:t xml:space="preserve">оказывается хорошим </w:t>
      </w:r>
      <w:r>
        <w:rPr>
          <w:rFonts w:ascii="Times New Roman" w:hAnsi="Times New Roman" w:cs="Times New Roman"/>
          <w:sz w:val="28"/>
          <w:szCs w:val="28"/>
        </w:rPr>
        <w:t xml:space="preserve">опытом</w:t>
      </w:r>
      <w:r>
        <w:rPr>
          <w:rFonts w:ascii="Times New Roman" w:hAnsi="Times New Roman" w:cs="Times New Roman"/>
          <w:sz w:val="28"/>
          <w:szCs w:val="28"/>
        </w:rPr>
        <w:t xml:space="preserve">. Она успешно использует свой опыт в новом браке, и его устойчивость становится все более высокой. Но существуют независимые от нашей воли объективные причины для супружеской дисгармонии – кризис в жизни семьи, отношения в </w:t>
      </w:r>
      <w:r>
        <w:rPr>
          <w:rFonts w:ascii="Times New Roman" w:hAnsi="Times New Roman" w:cs="Times New Roman"/>
          <w:sz w:val="28"/>
          <w:szCs w:val="28"/>
        </w:rPr>
        <w:t xml:space="preserve">ней проверяются на прочность. В </w:t>
      </w:r>
      <w:r>
        <w:rPr>
          <w:rFonts w:ascii="Times New Roman" w:hAnsi="Times New Roman" w:cs="Times New Roman"/>
          <w:sz w:val="28"/>
          <w:szCs w:val="28"/>
        </w:rPr>
        <w:t xml:space="preserve">одних семьях кризис не р</w:t>
      </w:r>
      <w:r>
        <w:rPr>
          <w:rFonts w:ascii="Times New Roman" w:hAnsi="Times New Roman" w:cs="Times New Roman"/>
          <w:sz w:val="28"/>
          <w:szCs w:val="28"/>
        </w:rPr>
        <w:t xml:space="preserve">азрушает целостность и гармонию, а наоборот, сплачивает и еще больше укрепляет супружеские отношения. В других же семьях кризис нередко заканчивается распадом отношений: разводом супругов, разрывом связей с детьми или родственниками, нарастанием конфликтов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[</w:t>
      </w:r>
      <w:r>
        <w:rPr>
          <w:rFonts w:ascii="Times New Roman" w:hAnsi="Times New Roman" w:cs="Times New Roman"/>
          <w:sz w:val="28"/>
          <w:szCs w:val="28"/>
        </w:rPr>
        <w:t xml:space="preserve">32</w:t>
      </w:r>
      <w:r>
        <w:rPr>
          <w:rFonts w:ascii="Times New Roman" w:hAnsi="Times New Roman" w:cs="Times New Roman"/>
          <w:sz w:val="28"/>
          <w:szCs w:val="28"/>
        </w:rPr>
        <w:t xml:space="preserve">]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/>
    </w:p>
    <w:p>
      <w:pPr>
        <w:ind w:firstLine="709"/>
        <w:jc w:val="both"/>
        <w:spacing w:after="0" w:line="360" w:lineRule="auto"/>
        <w:widowControl w:val="of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Ф</w:t>
      </w:r>
      <w:r>
        <w:rPr>
          <w:rFonts w:ascii="Times New Roman" w:hAnsi="Times New Roman" w:cs="Times New Roman"/>
          <w:sz w:val="28"/>
          <w:szCs w:val="28"/>
        </w:rPr>
        <w:t xml:space="preserve">игдор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изучая</w:t>
      </w:r>
      <w:r>
        <w:rPr>
          <w:rFonts w:ascii="Times New Roman" w:hAnsi="Times New Roman" w:cs="Times New Roman"/>
          <w:sz w:val="28"/>
          <w:szCs w:val="28"/>
        </w:rPr>
        <w:t xml:space="preserve"> душевны</w:t>
      </w:r>
      <w:r>
        <w:rPr>
          <w:rFonts w:ascii="Times New Roman" w:hAnsi="Times New Roman" w:cs="Times New Roman"/>
          <w:sz w:val="28"/>
          <w:szCs w:val="28"/>
        </w:rPr>
        <w:t xml:space="preserve">е</w:t>
      </w:r>
      <w:r>
        <w:rPr>
          <w:rFonts w:ascii="Times New Roman" w:hAnsi="Times New Roman" w:cs="Times New Roman"/>
          <w:sz w:val="28"/>
          <w:szCs w:val="28"/>
        </w:rPr>
        <w:t xml:space="preserve"> проблем</w:t>
      </w:r>
      <w:r>
        <w:rPr>
          <w:rFonts w:ascii="Times New Roman" w:hAnsi="Times New Roman" w:cs="Times New Roman"/>
          <w:sz w:val="28"/>
          <w:szCs w:val="28"/>
        </w:rPr>
        <w:t xml:space="preserve">ы</w:t>
      </w:r>
      <w:r>
        <w:rPr>
          <w:rFonts w:ascii="Times New Roman" w:hAnsi="Times New Roman" w:cs="Times New Roman"/>
          <w:sz w:val="28"/>
          <w:szCs w:val="28"/>
        </w:rPr>
        <w:t xml:space="preserve">, с которыми сталкиваются родители и дети </w:t>
      </w:r>
      <w:r>
        <w:rPr>
          <w:rFonts w:ascii="Times New Roman" w:hAnsi="Times New Roman" w:cs="Times New Roman"/>
          <w:sz w:val="28"/>
          <w:szCs w:val="28"/>
        </w:rPr>
        <w:t xml:space="preserve">в результате </w:t>
      </w:r>
      <w:r>
        <w:rPr>
          <w:rFonts w:ascii="Times New Roman" w:hAnsi="Times New Roman" w:cs="Times New Roman"/>
          <w:sz w:val="28"/>
          <w:szCs w:val="28"/>
        </w:rPr>
        <w:t xml:space="preserve">разводов, анализирует причины несостоятельности супругов, не сумевших сохранить семью и вовремя оказать своим детям необходимую помощь.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Автор ищет ответ на следующие вопросы: почему развод потрясает детей и наносит травму, сумеет ли ребенок побороть свой душевный срыв, </w:t>
      </w:r>
      <w:r>
        <w:rPr>
          <w:rFonts w:ascii="Times New Roman" w:hAnsi="Times New Roman" w:cs="Times New Roman"/>
          <w:sz w:val="28"/>
          <w:szCs w:val="28"/>
        </w:rPr>
        <w:t xml:space="preserve">«</w:t>
      </w:r>
      <w:r>
        <w:rPr>
          <w:rFonts w:ascii="Times New Roman" w:hAnsi="Times New Roman" w:cs="Times New Roman"/>
          <w:sz w:val="28"/>
          <w:szCs w:val="28"/>
        </w:rPr>
        <w:t xml:space="preserve">зарастут</w:t>
      </w:r>
      <w:r>
        <w:rPr>
          <w:rFonts w:ascii="Times New Roman" w:hAnsi="Times New Roman" w:cs="Times New Roman"/>
          <w:sz w:val="28"/>
          <w:szCs w:val="28"/>
        </w:rPr>
        <w:t xml:space="preserve">»</w:t>
      </w:r>
      <w:r>
        <w:rPr>
          <w:rFonts w:ascii="Times New Roman" w:hAnsi="Times New Roman" w:cs="Times New Roman"/>
          <w:sz w:val="28"/>
          <w:szCs w:val="28"/>
        </w:rPr>
        <w:t xml:space="preserve"> ли когда-нибудь его раны, как помочь ему пережить кризис после развода.</w:t>
      </w:r>
      <w:r>
        <w:rPr>
          <w:rFonts w:ascii="Times New Roman" w:hAnsi="Times New Roman" w:cs="Times New Roman"/>
          <w:sz w:val="28"/>
          <w:szCs w:val="28"/>
        </w:rPr>
        <w:t xml:space="preserve"> Автор считает ошибочным предположение о том, что </w:t>
      </w:r>
      <w:r>
        <w:rPr>
          <w:rFonts w:ascii="Times New Roman" w:hAnsi="Times New Roman" w:cs="Times New Roman"/>
          <w:sz w:val="28"/>
          <w:szCs w:val="28"/>
        </w:rPr>
        <w:t xml:space="preserve">хотя с разводом и начинается страдание детей, но с ним заканчивается кризис родителей. На самом деле это совсем не так. Личные проблемы </w:t>
      </w:r>
      <w:r>
        <w:rPr>
          <w:rFonts w:ascii="Times New Roman" w:hAnsi="Times New Roman" w:cs="Times New Roman"/>
          <w:sz w:val="28"/>
          <w:szCs w:val="28"/>
        </w:rPr>
        <w:t xml:space="preserve">разведенных супругов (особенно женщин) </w:t>
      </w:r>
      <w:r>
        <w:rPr>
          <w:rFonts w:ascii="Times New Roman" w:hAnsi="Times New Roman" w:cs="Times New Roman"/>
          <w:sz w:val="28"/>
          <w:szCs w:val="28"/>
        </w:rPr>
        <w:t xml:space="preserve">не только не уменьшаются, а наоборот резко возрастают. Развод </w:t>
      </w:r>
      <w:r>
        <w:rPr>
          <w:rFonts w:ascii="Times New Roman" w:hAnsi="Times New Roman" w:cs="Times New Roman"/>
          <w:sz w:val="28"/>
          <w:szCs w:val="28"/>
        </w:rPr>
        <w:t xml:space="preserve">приносит </w:t>
      </w:r>
      <w:r>
        <w:rPr>
          <w:rFonts w:ascii="Times New Roman" w:hAnsi="Times New Roman" w:cs="Times New Roman"/>
          <w:sz w:val="28"/>
          <w:szCs w:val="28"/>
        </w:rPr>
        <w:t xml:space="preserve">женщинам</w:t>
      </w:r>
      <w:r>
        <w:rPr>
          <w:rFonts w:ascii="Times New Roman" w:hAnsi="Times New Roman" w:cs="Times New Roman"/>
          <w:sz w:val="28"/>
          <w:szCs w:val="28"/>
        </w:rPr>
        <w:t xml:space="preserve"> дополнительные психические социальные и экономические проблемы, о которых большинство из них отнюдь не предполагало</w:t>
      </w:r>
      <w:r>
        <w:rPr>
          <w:rFonts w:ascii="Times New Roman" w:hAnsi="Times New Roman" w:cs="Times New Roman"/>
          <w:sz w:val="28"/>
          <w:szCs w:val="28"/>
        </w:rPr>
        <w:t xml:space="preserve"> до этого</w:t>
      </w:r>
      <w:r>
        <w:rPr>
          <w:rFonts w:ascii="Times New Roman" w:hAnsi="Times New Roman" w:cs="Times New Roman"/>
          <w:sz w:val="28"/>
          <w:szCs w:val="28"/>
        </w:rPr>
        <w:t xml:space="preserve">. Шестьдесят процентов вступающих во второй брак </w:t>
      </w:r>
      <w:r>
        <w:rPr>
          <w:rFonts w:ascii="Times New Roman" w:hAnsi="Times New Roman" w:cs="Times New Roman"/>
          <w:sz w:val="28"/>
          <w:szCs w:val="28"/>
        </w:rPr>
        <w:t xml:space="preserve">женщин </w:t>
      </w:r>
      <w:r>
        <w:rPr>
          <w:rFonts w:ascii="Times New Roman" w:hAnsi="Times New Roman" w:cs="Times New Roman"/>
          <w:sz w:val="28"/>
          <w:szCs w:val="28"/>
        </w:rPr>
        <w:t xml:space="preserve">имеют </w:t>
      </w:r>
      <w:r>
        <w:rPr>
          <w:rFonts w:ascii="Times New Roman" w:hAnsi="Times New Roman" w:cs="Times New Roman"/>
          <w:sz w:val="28"/>
          <w:szCs w:val="28"/>
        </w:rPr>
        <w:t xml:space="preserve">на руках </w:t>
      </w:r>
      <w:r>
        <w:rPr>
          <w:rFonts w:ascii="Times New Roman" w:hAnsi="Times New Roman" w:cs="Times New Roman"/>
          <w:sz w:val="28"/>
          <w:szCs w:val="28"/>
        </w:rPr>
        <w:t xml:space="preserve">детей</w:t>
      </w:r>
      <w:r>
        <w:rPr>
          <w:rFonts w:ascii="Times New Roman" w:hAnsi="Times New Roman" w:cs="Times New Roman"/>
          <w:sz w:val="28"/>
          <w:szCs w:val="28"/>
        </w:rPr>
        <w:t xml:space="preserve"> от первого брака</w:t>
      </w:r>
      <w:r>
        <w:rPr>
          <w:rFonts w:ascii="Times New Roman" w:hAnsi="Times New Roman" w:cs="Times New Roman"/>
          <w:sz w:val="28"/>
          <w:szCs w:val="28"/>
        </w:rPr>
        <w:t xml:space="preserve">. А это значит, что в процессе создания новых взаимоотношений принимают участие более двух человек,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следовательно, больше вероятность, чт</w:t>
      </w:r>
      <w:r>
        <w:rPr>
          <w:rFonts w:ascii="Times New Roman" w:hAnsi="Times New Roman" w:cs="Times New Roman"/>
          <w:sz w:val="28"/>
          <w:szCs w:val="28"/>
        </w:rPr>
        <w:t xml:space="preserve">о не все пойдет гладко. Число вариантов велико, как и число возможных проблем. Есть семьи, в которых у мужа или жены есть дети, и, соответственно, множество вариантов, как они устраиваются с детьми. В известном смысле дети приобретают «двойное гражданство»</w:t>
      </w:r>
      <w: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[</w:t>
      </w:r>
      <w:r>
        <w:rPr>
          <w:rFonts w:ascii="Times New Roman" w:hAnsi="Times New Roman" w:cs="Times New Roman"/>
          <w:sz w:val="28"/>
          <w:szCs w:val="28"/>
        </w:rPr>
        <w:t xml:space="preserve">3</w:t>
      </w:r>
      <w:r>
        <w:rPr>
          <w:rFonts w:ascii="Times New Roman" w:hAnsi="Times New Roman" w:cs="Times New Roman"/>
          <w:sz w:val="28"/>
          <w:szCs w:val="28"/>
        </w:rPr>
        <w:t xml:space="preserve">4</w:t>
      </w:r>
      <w:r>
        <w:rPr>
          <w:rFonts w:ascii="Times New Roman" w:hAnsi="Times New Roman" w:cs="Times New Roman"/>
          <w:sz w:val="28"/>
          <w:szCs w:val="28"/>
        </w:rPr>
        <w:t xml:space="preserve">]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/>
    </w:p>
    <w:p>
      <w:pPr>
        <w:ind w:firstLine="709"/>
        <w:jc w:val="both"/>
        <w:spacing w:after="0" w:line="360" w:lineRule="auto"/>
        <w:widowControl w:val="of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Как указывает С.И. Голод, повторные браки сопровождает клубок противоречий, особенно в тех случаях, когда</w:t>
      </w:r>
      <w:r>
        <w:rPr>
          <w:rFonts w:ascii="Times New Roman" w:hAnsi="Times New Roman" w:cs="Times New Roman"/>
          <w:sz w:val="28"/>
          <w:szCs w:val="28"/>
        </w:rPr>
        <w:t xml:space="preserve"> женщина, имеющая ребенка, рождает и в повторном браке. Границы семьи становятся расплывчатыми, характер же отношений женщины с бывшим «мужем-отцом» и актуальным «супругом-отцом», ребенка с матерью, отцом и отчимом, сводных братьев (сестер) между собой – н</w:t>
      </w:r>
      <w:r>
        <w:rPr>
          <w:rFonts w:ascii="Times New Roman" w:hAnsi="Times New Roman" w:cs="Times New Roman"/>
          <w:sz w:val="28"/>
          <w:szCs w:val="28"/>
        </w:rPr>
        <w:t xml:space="preserve">еопределенным и запутанным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>
        <w:rPr>
          <w:rFonts w:ascii="Times New Roman" w:hAnsi="Times New Roman" w:cs="Times New Roman"/>
          <w:sz w:val="28"/>
          <w:szCs w:val="28"/>
        </w:rPr>
        <w:t xml:space="preserve"> Возникает, </w:t>
      </w:r>
      <w:r>
        <w:rPr>
          <w:rFonts w:ascii="Times New Roman" w:hAnsi="Times New Roman" w:cs="Times New Roman"/>
          <w:sz w:val="28"/>
          <w:szCs w:val="28"/>
        </w:rPr>
        <w:t xml:space="preserve">прежде всего, конфли</w:t>
      </w:r>
      <w:r>
        <w:rPr>
          <w:rFonts w:ascii="Times New Roman" w:hAnsi="Times New Roman" w:cs="Times New Roman"/>
          <w:sz w:val="28"/>
          <w:szCs w:val="28"/>
        </w:rPr>
        <w:t xml:space="preserve">кт между ребенком и «новым отцом», и в его формировании или устранении немаловажную роль играет мать. Выходя повторно замуж, женщина должна помнить, что создание новой семьи для ее ребенка является такой же травмой, какой был в свое время развод родителей.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 готовить своего реб</w:t>
      </w:r>
      <w:r>
        <w:rPr>
          <w:rFonts w:ascii="Times New Roman" w:hAnsi="Times New Roman" w:cs="Times New Roman"/>
          <w:sz w:val="28"/>
          <w:szCs w:val="28"/>
        </w:rPr>
        <w:t xml:space="preserve">енка к такому событию нужно постепенно, помогая ему рассмотреть все достоинства будущего отчима. Интуитивно каждая женщина может найти свой индивидуальный подход к обеим сторонам, всегда помня о том, что первое время ей придется находиться между двух огней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[</w:t>
      </w:r>
      <w:r>
        <w:rPr>
          <w:rFonts w:ascii="Times New Roman" w:hAnsi="Times New Roman" w:cs="Times New Roman"/>
          <w:sz w:val="28"/>
          <w:szCs w:val="28"/>
        </w:rPr>
        <w:t xml:space="preserve">6</w:t>
      </w:r>
      <w:r>
        <w:rPr>
          <w:rFonts w:ascii="Times New Roman" w:hAnsi="Times New Roman" w:cs="Times New Roman"/>
          <w:sz w:val="28"/>
          <w:szCs w:val="28"/>
        </w:rPr>
        <w:t xml:space="preserve">]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/>
    </w:p>
    <w:p>
      <w:pPr>
        <w:ind w:firstLine="709"/>
        <w:jc w:val="both"/>
        <w:spacing w:after="0" w:line="360" w:lineRule="auto"/>
        <w:widowControl w:val="of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Можем утверждать</w:t>
      </w:r>
      <w:r>
        <w:rPr>
          <w:rFonts w:ascii="Times New Roman" w:hAnsi="Times New Roman" w:cs="Times New Roman"/>
          <w:sz w:val="28"/>
          <w:szCs w:val="28"/>
        </w:rPr>
        <w:t xml:space="preserve">,</w:t>
      </w:r>
      <w:r>
        <w:rPr>
          <w:rFonts w:ascii="Times New Roman" w:hAnsi="Times New Roman" w:cs="Times New Roman"/>
          <w:sz w:val="28"/>
          <w:szCs w:val="28"/>
        </w:rPr>
        <w:t xml:space="preserve"> что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</w:t>
      </w:r>
      <w:r>
        <w:rPr>
          <w:rFonts w:ascii="Times New Roman" w:hAnsi="Times New Roman" w:cs="Times New Roman"/>
          <w:sz w:val="28"/>
          <w:szCs w:val="28"/>
        </w:rPr>
        <w:t xml:space="preserve">азвод </w:t>
      </w:r>
      <w:r>
        <w:rPr>
          <w:rFonts w:ascii="Times New Roman" w:hAnsi="Times New Roman" w:cs="Times New Roman"/>
          <w:sz w:val="28"/>
          <w:szCs w:val="28"/>
        </w:rPr>
        <w:t xml:space="preserve">является</w:t>
      </w:r>
      <w:r>
        <w:rPr>
          <w:rFonts w:ascii="Times New Roman" w:hAnsi="Times New Roman" w:cs="Times New Roman"/>
          <w:sz w:val="28"/>
          <w:szCs w:val="28"/>
        </w:rPr>
        <w:t xml:space="preserve"> ситуаци</w:t>
      </w:r>
      <w:r>
        <w:rPr>
          <w:rFonts w:ascii="Times New Roman" w:hAnsi="Times New Roman" w:cs="Times New Roman"/>
          <w:sz w:val="28"/>
          <w:szCs w:val="28"/>
        </w:rPr>
        <w:t xml:space="preserve">ей</w:t>
      </w:r>
      <w:r>
        <w:rPr>
          <w:rFonts w:ascii="Times New Roman" w:hAnsi="Times New Roman" w:cs="Times New Roman"/>
          <w:sz w:val="28"/>
          <w:szCs w:val="28"/>
        </w:rPr>
        <w:t xml:space="preserve"> неконтролируемого стресса</w:t>
      </w:r>
      <w:r>
        <w:rPr>
          <w:rFonts w:ascii="Times New Roman" w:hAnsi="Times New Roman" w:cs="Times New Roman"/>
          <w:sz w:val="28"/>
          <w:szCs w:val="28"/>
        </w:rPr>
        <w:t xml:space="preserve">, где мало выражена социальная поддержка друг друга бывшими супругами, где человек </w:t>
      </w:r>
      <w:r>
        <w:rPr>
          <w:rFonts w:ascii="Times New Roman" w:hAnsi="Times New Roman" w:cs="Times New Roman"/>
          <w:sz w:val="28"/>
          <w:szCs w:val="28"/>
        </w:rPr>
        <w:t xml:space="preserve">теряется и не знает, как пережить развод, часто эта ситуация связана с судом и сложной процедурой оформления развода. </w:t>
      </w:r>
      <w:r>
        <w:rPr>
          <w:rFonts w:ascii="Times New Roman" w:hAnsi="Times New Roman" w:cs="Times New Roman"/>
          <w:sz w:val="28"/>
          <w:szCs w:val="28"/>
        </w:rPr>
        <w:t xml:space="preserve">Стресс – совокупность неспецифических, стандартных, стереотипных реакций организма на действие чрезвычайных раздражителей – стрессоров, направленных на адаптацию к меняющимся условиям. Стрессоры, особенно, такие мощные, как </w:t>
      </w:r>
      <w:r>
        <w:rPr>
          <w:rFonts w:ascii="Times New Roman" w:hAnsi="Times New Roman" w:cs="Times New Roman"/>
          <w:sz w:val="28"/>
          <w:szCs w:val="28"/>
        </w:rPr>
        <w:t xml:space="preserve">развод и разрушение семьи, реагирует вся система, весь организм на всех уровнях. </w:t>
      </w:r>
      <w:r>
        <w:rPr>
          <w:rFonts w:ascii="Times New Roman" w:hAnsi="Times New Roman" w:cs="Times New Roman"/>
          <w:sz w:val="28"/>
          <w:szCs w:val="28"/>
        </w:rPr>
        <w:t xml:space="preserve">При переживании развода женщины подвержены одиночеству и противоречивым чувствам, сопровождающим его: нерешительности, опти</w:t>
      </w:r>
      <w:r>
        <w:rPr>
          <w:rFonts w:ascii="Times New Roman" w:hAnsi="Times New Roman" w:cs="Times New Roman"/>
          <w:sz w:val="28"/>
          <w:szCs w:val="28"/>
        </w:rPr>
        <w:t xml:space="preserve">мизму, жалости, печали, любопытству, возбуждению. Поведение женщины приобретает новую направленность: меняется привычная социальная ситуация, которая требует поиск новых контактов, возникает активность или полная апатия, возникает неосознанный новый стиль </w:t>
      </w:r>
      <w:r>
        <w:rPr>
          <w:rFonts w:ascii="Times New Roman" w:hAnsi="Times New Roman" w:cs="Times New Roman"/>
          <w:sz w:val="28"/>
          <w:szCs w:val="28"/>
        </w:rPr>
        <w:t xml:space="preserve">самоотношения</w:t>
      </w:r>
      <w:r>
        <w:rPr>
          <w:rFonts w:ascii="Times New Roman" w:hAnsi="Times New Roman" w:cs="Times New Roman"/>
          <w:sz w:val="28"/>
          <w:szCs w:val="28"/>
        </w:rPr>
        <w:t xml:space="preserve">, расписание дня и жизни в целом. </w:t>
      </w:r>
      <w:r>
        <w:rPr>
          <w:rFonts w:ascii="Times New Roman" w:hAnsi="Times New Roman" w:cs="Times New Roman"/>
          <w:sz w:val="28"/>
          <w:szCs w:val="28"/>
        </w:rPr>
        <w:t xml:space="preserve">Личный статус «разведенной» представляется женщине через ряд ограничений своих возможностей по отношению к своему будущему. Характерные признаки проявления синдрома </w:t>
      </w:r>
      <w:r>
        <w:rPr>
          <w:rFonts w:ascii="Times New Roman" w:hAnsi="Times New Roman" w:cs="Times New Roman"/>
          <w:sz w:val="28"/>
          <w:szCs w:val="28"/>
        </w:rPr>
        <w:t xml:space="preserve">постразвода</w:t>
      </w:r>
      <w:r>
        <w:rPr>
          <w:rFonts w:ascii="Times New Roman" w:hAnsi="Times New Roman" w:cs="Times New Roman"/>
          <w:sz w:val="28"/>
          <w:szCs w:val="28"/>
        </w:rPr>
        <w:t xml:space="preserve"> для женщин отличаются нарастанием чувства одиночества, подавленности, растерянности, нарушениями сна, аппетита, снижением интереса к профессиональной деятельности, сексуальными расстройствами</w:t>
      </w:r>
      <w:r>
        <w:rPr>
          <w:rFonts w:ascii="Times New Roman" w:hAnsi="Times New Roman" w:cs="Times New Roman"/>
          <w:sz w:val="28"/>
          <w:szCs w:val="28"/>
        </w:rPr>
        <w:t xml:space="preserve">, психогенными болями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>
        <w:rPr>
          <w:rFonts w:ascii="Times New Roman" w:hAnsi="Times New Roman" w:cs="Times New Roman"/>
          <w:sz w:val="28"/>
          <w:szCs w:val="28"/>
        </w:rPr>
        <w:t xml:space="preserve"> Женщина, попав в ситуацию развода, редко бывает к ней готова, и поэтому зачастую не может справиться с этим стрессом. Проблема преодоления стресса в период развода очень актуальна во время и после развода.</w:t>
      </w:r>
      <w:r/>
    </w:p>
    <w:p>
      <w:pPr>
        <w:ind w:firstLine="709"/>
        <w:jc w:val="both"/>
        <w:spacing w:after="0" w:line="360" w:lineRule="auto"/>
        <w:widowControl w:val="of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pStyle w:val="702"/>
        <w:ind w:firstLine="709"/>
        <w:keepLines w:val="0"/>
        <w:keepNext w:val="0"/>
        <w:spacing w:before="0" w:after="0" w:line="360" w:lineRule="auto"/>
        <w:widowControl w:val="off"/>
        <w:rPr>
          <w:rFonts w:ascii="Times New Roman" w:hAnsi="Times New Roman" w:cs="Times New Roman"/>
          <w:b/>
          <w:sz w:val="28"/>
          <w:szCs w:val="28"/>
        </w:rPr>
      </w:pPr>
      <w:r/>
      <w:bookmarkStart w:id="6" w:name="_Toc131169783"/>
      <w:r>
        <w:rPr>
          <w:rFonts w:ascii="Times New Roman" w:hAnsi="Times New Roman" w:cs="Times New Roman"/>
          <w:b/>
          <w:sz w:val="28"/>
          <w:szCs w:val="28"/>
        </w:rPr>
        <w:t xml:space="preserve">1.2 Формы болевого синдрома у женщин после развода</w:t>
      </w:r>
      <w:bookmarkEnd w:id="5"/>
      <w:r/>
      <w:bookmarkEnd w:id="6"/>
      <w:r/>
      <w:r/>
    </w:p>
    <w:p>
      <w:pPr>
        <w:pStyle w:val="702"/>
        <w:jc w:val="center"/>
        <w:keepLines w:val="0"/>
        <w:keepNext w:val="0"/>
        <w:spacing w:before="0" w:after="0" w:line="360" w:lineRule="auto"/>
        <w:widowControl w:val="off"/>
        <w:rPr>
          <w:rFonts w:ascii="Times New Roman" w:hAnsi="Times New Roman" w:cs="Times New Roman"/>
          <w:b/>
          <w:sz w:val="28"/>
          <w:szCs w:val="28"/>
        </w:rPr>
      </w:pPr>
      <w:r/>
      <w:bookmarkStart w:id="7" w:name="_Toc130982669"/>
      <w:r/>
      <w:r/>
    </w:p>
    <w:p>
      <w:pPr>
        <w:ind w:firstLine="709"/>
        <w:jc w:val="both"/>
        <w:spacing w:after="0" w:line="360" w:lineRule="auto"/>
        <w:widowControl w:val="off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Б</w:t>
      </w:r>
      <w:r>
        <w:rPr>
          <w:rFonts w:ascii="Times New Roman" w:hAnsi="Times New Roman" w:cs="Times New Roman"/>
          <w:sz w:val="28"/>
        </w:rPr>
        <w:t xml:space="preserve">олевой синдром у женщин</w:t>
      </w:r>
      <w:r>
        <w:rPr>
          <w:rFonts w:ascii="Times New Roman" w:hAnsi="Times New Roman" w:cs="Times New Roman"/>
          <w:sz w:val="28"/>
        </w:rPr>
        <w:t xml:space="preserve"> после развода оказывает негативное влияние на организм женщины в любом возрасте, приводя к ухудшению течения физиологических процессов и препятствуя физическому и психологическому выздоровлению, снижая качество жизни женщины и вызывая чрезмерное страдание</w:t>
      </w:r>
      <w:r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[</w:t>
      </w:r>
      <w:r>
        <w:rPr>
          <w:rFonts w:ascii="Times New Roman" w:hAnsi="Times New Roman" w:cs="Times New Roman"/>
          <w:sz w:val="28"/>
        </w:rPr>
        <w:t xml:space="preserve">4</w:t>
      </w:r>
      <w:r>
        <w:rPr>
          <w:rFonts w:ascii="Times New Roman" w:hAnsi="Times New Roman" w:cs="Times New Roman"/>
          <w:sz w:val="28"/>
        </w:rPr>
        <w:t xml:space="preserve">8</w:t>
      </w:r>
      <w:r>
        <w:rPr>
          <w:rFonts w:ascii="Times New Roman" w:hAnsi="Times New Roman" w:cs="Times New Roman"/>
          <w:sz w:val="28"/>
        </w:rPr>
        <w:t xml:space="preserve">]</w:t>
      </w:r>
      <w:r>
        <w:rPr>
          <w:rFonts w:ascii="Times New Roman" w:hAnsi="Times New Roman" w:cs="Times New Roman"/>
          <w:sz w:val="28"/>
        </w:rPr>
        <w:t xml:space="preserve">. </w:t>
      </w:r>
      <w:r/>
    </w:p>
    <w:p>
      <w:pPr>
        <w:ind w:firstLine="709"/>
        <w:jc w:val="both"/>
        <w:spacing w:after="0" w:line="360" w:lineRule="auto"/>
        <w:widowControl w:val="off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Развод, являясь большим стрессом для любой женщины, часто сопровождается возникновением болевого синдрома у женщин, его перенесших</w:t>
      </w:r>
      <w:r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[</w:t>
      </w:r>
      <w:r>
        <w:rPr>
          <w:rFonts w:ascii="Times New Roman" w:hAnsi="Times New Roman" w:cs="Times New Roman"/>
          <w:sz w:val="28"/>
        </w:rPr>
        <w:t xml:space="preserve">4</w:t>
      </w:r>
      <w:r>
        <w:rPr>
          <w:rFonts w:ascii="Times New Roman" w:hAnsi="Times New Roman" w:cs="Times New Roman"/>
          <w:sz w:val="28"/>
        </w:rPr>
        <w:t xml:space="preserve">4</w:t>
      </w:r>
      <w:r>
        <w:rPr>
          <w:rFonts w:ascii="Times New Roman" w:hAnsi="Times New Roman" w:cs="Times New Roman"/>
          <w:sz w:val="28"/>
        </w:rPr>
        <w:t xml:space="preserve">]. </w:t>
      </w:r>
      <w:r/>
    </w:p>
    <w:p>
      <w:pPr>
        <w:ind w:firstLine="709"/>
        <w:jc w:val="both"/>
        <w:spacing w:after="0" w:line="360" w:lineRule="auto"/>
        <w:widowControl w:val="off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Поэтому вопрос обеспечения эффективной реабилитационной помощи женщинам с болевым синдромом после развода очень актуален.</w:t>
      </w:r>
      <w:r>
        <w:rPr>
          <w:rFonts w:ascii="Times New Roman" w:hAnsi="Times New Roman" w:cs="Times New Roman"/>
          <w:sz w:val="28"/>
        </w:rPr>
        <w:t xml:space="preserve"> </w:t>
      </w:r>
      <w:r/>
    </w:p>
    <w:p>
      <w:pPr>
        <w:ind w:firstLine="709"/>
        <w:jc w:val="both"/>
        <w:spacing w:after="0" w:line="360" w:lineRule="auto"/>
        <w:widowControl w:val="off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Болевой синдром, возникающий у женщин после развода, как правило, </w:t>
      </w:r>
      <w:r>
        <w:rPr>
          <w:rFonts w:ascii="Times New Roman" w:hAnsi="Times New Roman" w:cs="Times New Roman"/>
          <w:sz w:val="28"/>
        </w:rPr>
        <w:t xml:space="preserve">имеет психогенный характер и носит название </w:t>
      </w:r>
      <w:r>
        <w:rPr>
          <w:rFonts w:ascii="Times New Roman" w:hAnsi="Times New Roman" w:cs="Times New Roman"/>
          <w:sz w:val="28"/>
        </w:rPr>
        <w:t xml:space="preserve">психалгия</w:t>
      </w:r>
      <w:r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[5]</w:t>
      </w:r>
      <w:r>
        <w:rPr>
          <w:rFonts w:ascii="Times New Roman" w:hAnsi="Times New Roman" w:cs="Times New Roman"/>
          <w:sz w:val="28"/>
        </w:rPr>
        <w:t xml:space="preserve">. </w:t>
      </w:r>
      <w:r/>
    </w:p>
    <w:p>
      <w:pPr>
        <w:ind w:firstLine="709"/>
        <w:jc w:val="both"/>
        <w:spacing w:after="0" w:line="360" w:lineRule="auto"/>
        <w:widowControl w:val="off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</w:t>
      </w:r>
      <w:r>
        <w:rPr>
          <w:rFonts w:ascii="Times New Roman" w:hAnsi="Times New Roman" w:cs="Times New Roman"/>
          <w:sz w:val="28"/>
        </w:rPr>
        <w:t xml:space="preserve">сихалгии</w:t>
      </w:r>
      <w:r>
        <w:rPr>
          <w:rFonts w:ascii="Times New Roman" w:hAnsi="Times New Roman" w:cs="Times New Roman"/>
          <w:sz w:val="28"/>
        </w:rPr>
        <w:t xml:space="preserve"> относят к ряду специфических невротических нарушений. Согласно</w:t>
      </w:r>
      <w:r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МКБ-10</w:t>
      </w:r>
      <w:r>
        <w:rPr>
          <w:rFonts w:ascii="Times New Roman" w:hAnsi="Times New Roman" w:cs="Times New Roman"/>
          <w:sz w:val="28"/>
        </w:rPr>
        <w:t xml:space="preserve">,</w:t>
      </w:r>
      <w:r>
        <w:rPr>
          <w:rFonts w:ascii="Times New Roman" w:hAnsi="Times New Roman" w:cs="Times New Roman"/>
          <w:sz w:val="28"/>
        </w:rPr>
        <w:t xml:space="preserve"> психогенн</w:t>
      </w:r>
      <w:r>
        <w:rPr>
          <w:rFonts w:ascii="Times New Roman" w:hAnsi="Times New Roman" w:cs="Times New Roman"/>
          <w:sz w:val="28"/>
        </w:rPr>
        <w:t xml:space="preserve">ый</w:t>
      </w:r>
      <w:r>
        <w:rPr>
          <w:rFonts w:ascii="Times New Roman" w:hAnsi="Times New Roman" w:cs="Times New Roman"/>
          <w:sz w:val="28"/>
        </w:rPr>
        <w:t xml:space="preserve"> бол</w:t>
      </w:r>
      <w:r>
        <w:rPr>
          <w:rFonts w:ascii="Times New Roman" w:hAnsi="Times New Roman" w:cs="Times New Roman"/>
          <w:sz w:val="28"/>
        </w:rPr>
        <w:t xml:space="preserve">евой синдром можно охарактеризовать, как</w:t>
      </w:r>
      <w:r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достаточно</w:t>
      </w:r>
      <w:r>
        <w:rPr>
          <w:rFonts w:ascii="Times New Roman" w:hAnsi="Times New Roman" w:cs="Times New Roman"/>
          <w:sz w:val="28"/>
        </w:rPr>
        <w:t xml:space="preserve"> тяжел</w:t>
      </w:r>
      <w:r>
        <w:rPr>
          <w:rFonts w:ascii="Times New Roman" w:hAnsi="Times New Roman" w:cs="Times New Roman"/>
          <w:sz w:val="28"/>
        </w:rPr>
        <w:t xml:space="preserve">ую</w:t>
      </w:r>
      <w:r>
        <w:rPr>
          <w:rFonts w:ascii="Times New Roman" w:hAnsi="Times New Roman" w:cs="Times New Roman"/>
          <w:sz w:val="28"/>
        </w:rPr>
        <w:t xml:space="preserve"> боль, причиняющ</w:t>
      </w:r>
      <w:r>
        <w:rPr>
          <w:rFonts w:ascii="Times New Roman" w:hAnsi="Times New Roman" w:cs="Times New Roman"/>
          <w:sz w:val="28"/>
        </w:rPr>
        <w:t xml:space="preserve">ую</w:t>
      </w:r>
      <w:r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длительные </w:t>
      </w:r>
      <w:r>
        <w:rPr>
          <w:rFonts w:ascii="Times New Roman" w:hAnsi="Times New Roman" w:cs="Times New Roman"/>
          <w:sz w:val="28"/>
        </w:rPr>
        <w:t xml:space="preserve">страдания</w:t>
      </w:r>
      <w:r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(продолжительностью не менее 6 месяцев, почти ежедневно) в любой части тела, причины которо</w:t>
      </w:r>
      <w:r>
        <w:rPr>
          <w:rFonts w:ascii="Times New Roman" w:hAnsi="Times New Roman" w:cs="Times New Roman"/>
          <w:sz w:val="28"/>
        </w:rPr>
        <w:t xml:space="preserve">й </w:t>
      </w:r>
      <w:r>
        <w:rPr>
          <w:rFonts w:ascii="Times New Roman" w:hAnsi="Times New Roman" w:cs="Times New Roman"/>
          <w:sz w:val="28"/>
        </w:rPr>
        <w:t xml:space="preserve">не могут быть объяснены каким-либо физиологическим процессом или соматическим расстройством, и</w:t>
      </w:r>
      <w:r>
        <w:rPr>
          <w:rFonts w:ascii="Times New Roman" w:hAnsi="Times New Roman" w:cs="Times New Roman"/>
          <w:sz w:val="28"/>
        </w:rPr>
        <w:t xml:space="preserve">, </w:t>
      </w:r>
      <w:r>
        <w:rPr>
          <w:rFonts w:ascii="Times New Roman" w:hAnsi="Times New Roman" w:cs="Times New Roman"/>
          <w:sz w:val="28"/>
        </w:rPr>
        <w:t xml:space="preserve">котор</w:t>
      </w:r>
      <w:r>
        <w:rPr>
          <w:rFonts w:ascii="Times New Roman" w:hAnsi="Times New Roman" w:cs="Times New Roman"/>
          <w:sz w:val="28"/>
        </w:rPr>
        <w:t xml:space="preserve">ая </w:t>
      </w:r>
      <w:r>
        <w:rPr>
          <w:rFonts w:ascii="Times New Roman" w:hAnsi="Times New Roman" w:cs="Times New Roman"/>
          <w:sz w:val="28"/>
        </w:rPr>
        <w:t xml:space="preserve">постоянно концентрирует внимание пациента на себе</w:t>
      </w:r>
      <w:r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[</w:t>
      </w:r>
      <w:r>
        <w:rPr>
          <w:rFonts w:ascii="Times New Roman" w:hAnsi="Times New Roman" w:cs="Times New Roman"/>
          <w:sz w:val="28"/>
        </w:rPr>
        <w:t xml:space="preserve">2</w:t>
      </w:r>
      <w:r>
        <w:rPr>
          <w:rFonts w:ascii="Times New Roman" w:hAnsi="Times New Roman" w:cs="Times New Roman"/>
          <w:sz w:val="28"/>
        </w:rPr>
        <w:t xml:space="preserve">]</w:t>
      </w:r>
      <w:r>
        <w:rPr>
          <w:rFonts w:ascii="Times New Roman" w:hAnsi="Times New Roman" w:cs="Times New Roman"/>
          <w:sz w:val="28"/>
        </w:rPr>
        <w:t xml:space="preserve">.</w:t>
      </w:r>
      <w:r>
        <w:rPr>
          <w:rFonts w:ascii="Times New Roman" w:hAnsi="Times New Roman" w:cs="Times New Roman"/>
          <w:sz w:val="28"/>
        </w:rPr>
        <w:t xml:space="preserve"> </w:t>
      </w:r>
      <w:r/>
    </w:p>
    <w:p>
      <w:pPr>
        <w:ind w:firstLine="709"/>
        <w:jc w:val="both"/>
        <w:spacing w:after="0" w:line="360" w:lineRule="auto"/>
        <w:widowControl w:val="off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Согласно</w:t>
      </w:r>
      <w:r>
        <w:rPr>
          <w:rFonts w:ascii="Times New Roman" w:hAnsi="Times New Roman" w:cs="Times New Roman"/>
          <w:sz w:val="28"/>
          <w:szCs w:val="28"/>
        </w:rPr>
        <w:t xml:space="preserve"> определению В</w:t>
      </w:r>
      <w:r>
        <w:rPr>
          <w:rFonts w:ascii="Times New Roman" w:hAnsi="Times New Roman" w:cs="Times New Roman"/>
          <w:sz w:val="28"/>
          <w:szCs w:val="28"/>
        </w:rPr>
        <w:t xml:space="preserve">семирной организации Здравоохранения,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под</w:t>
      </w:r>
      <w:r>
        <w:rPr>
          <w:rFonts w:ascii="Times New Roman" w:hAnsi="Times New Roman" w:cs="Times New Roman"/>
          <w:sz w:val="28"/>
          <w:szCs w:val="28"/>
        </w:rPr>
        <w:t xml:space="preserve"> психогенн</w:t>
      </w:r>
      <w:r>
        <w:rPr>
          <w:rFonts w:ascii="Times New Roman" w:hAnsi="Times New Roman" w:cs="Times New Roman"/>
          <w:sz w:val="28"/>
          <w:szCs w:val="28"/>
        </w:rPr>
        <w:t xml:space="preserve">ой</w:t>
      </w:r>
      <w:r>
        <w:rPr>
          <w:rFonts w:ascii="Times New Roman" w:hAnsi="Times New Roman" w:cs="Times New Roman"/>
          <w:sz w:val="28"/>
          <w:szCs w:val="28"/>
        </w:rPr>
        <w:t xml:space="preserve"> боль</w:t>
      </w:r>
      <w:r>
        <w:rPr>
          <w:rFonts w:ascii="Times New Roman" w:hAnsi="Times New Roman" w:cs="Times New Roman"/>
          <w:sz w:val="28"/>
          <w:szCs w:val="28"/>
        </w:rPr>
        <w:t xml:space="preserve">ю стоит понимать</w:t>
      </w:r>
      <w:r>
        <w:rPr>
          <w:rFonts w:ascii="Times New Roman" w:hAnsi="Times New Roman" w:cs="Times New Roman"/>
          <w:sz w:val="28"/>
          <w:szCs w:val="28"/>
        </w:rPr>
        <w:t xml:space="preserve"> боль, связанн</w:t>
      </w:r>
      <w:r>
        <w:rPr>
          <w:rFonts w:ascii="Times New Roman" w:hAnsi="Times New Roman" w:cs="Times New Roman"/>
          <w:sz w:val="28"/>
          <w:szCs w:val="28"/>
        </w:rPr>
        <w:t xml:space="preserve">ую</w:t>
      </w:r>
      <w:r>
        <w:rPr>
          <w:rFonts w:ascii="Times New Roman" w:hAnsi="Times New Roman" w:cs="Times New Roman"/>
          <w:sz w:val="28"/>
          <w:szCs w:val="28"/>
        </w:rPr>
        <w:t xml:space="preserve"> с появлением</w:t>
      </w:r>
      <w:r>
        <w:rPr>
          <w:rFonts w:ascii="Times New Roman" w:hAnsi="Times New Roman" w:cs="Times New Roman"/>
          <w:sz w:val="28"/>
          <w:szCs w:val="28"/>
        </w:rPr>
        <w:t xml:space="preserve"> и протеканием</w:t>
      </w:r>
      <w:r>
        <w:rPr>
          <w:rFonts w:ascii="Times New Roman" w:hAnsi="Times New Roman" w:cs="Times New Roman"/>
          <w:sz w:val="28"/>
          <w:szCs w:val="28"/>
        </w:rPr>
        <w:t xml:space="preserve"> эмоциональн</w:t>
      </w:r>
      <w:r>
        <w:rPr>
          <w:rFonts w:ascii="Times New Roman" w:hAnsi="Times New Roman" w:cs="Times New Roman"/>
          <w:sz w:val="28"/>
          <w:szCs w:val="28"/>
        </w:rPr>
        <w:t xml:space="preserve">ых</w:t>
      </w:r>
      <w:r>
        <w:rPr>
          <w:rFonts w:ascii="Times New Roman" w:hAnsi="Times New Roman" w:cs="Times New Roman"/>
          <w:sz w:val="28"/>
          <w:szCs w:val="28"/>
        </w:rPr>
        <w:t xml:space="preserve"> конфликт</w:t>
      </w:r>
      <w:r>
        <w:rPr>
          <w:rFonts w:ascii="Times New Roman" w:hAnsi="Times New Roman" w:cs="Times New Roman"/>
          <w:sz w:val="28"/>
          <w:szCs w:val="28"/>
        </w:rPr>
        <w:t xml:space="preserve">ов</w:t>
      </w:r>
      <w:r>
        <w:rPr>
          <w:rFonts w:ascii="Times New Roman" w:hAnsi="Times New Roman" w:cs="Times New Roman"/>
          <w:sz w:val="28"/>
          <w:szCs w:val="28"/>
        </w:rPr>
        <w:t xml:space="preserve"> или психологических проблем, которых достаточно, чтобы сделать заключение, что именно </w:t>
      </w:r>
      <w:r>
        <w:rPr>
          <w:rFonts w:ascii="Times New Roman" w:hAnsi="Times New Roman" w:cs="Times New Roman"/>
          <w:sz w:val="28"/>
          <w:szCs w:val="28"/>
        </w:rPr>
        <w:t xml:space="preserve">эти факторы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выступают как</w:t>
      </w:r>
      <w:r>
        <w:rPr>
          <w:rFonts w:ascii="Times New Roman" w:hAnsi="Times New Roman" w:cs="Times New Roman"/>
          <w:sz w:val="28"/>
          <w:szCs w:val="28"/>
        </w:rPr>
        <w:t xml:space="preserve"> главн</w:t>
      </w:r>
      <w:r>
        <w:rPr>
          <w:rFonts w:ascii="Times New Roman" w:hAnsi="Times New Roman" w:cs="Times New Roman"/>
          <w:sz w:val="28"/>
          <w:szCs w:val="28"/>
        </w:rPr>
        <w:t xml:space="preserve">ая</w:t>
      </w:r>
      <w:r>
        <w:rPr>
          <w:rFonts w:ascii="Times New Roman" w:hAnsi="Times New Roman" w:cs="Times New Roman"/>
          <w:sz w:val="28"/>
          <w:szCs w:val="28"/>
        </w:rPr>
        <w:t xml:space="preserve"> причин</w:t>
      </w:r>
      <w:r>
        <w:rPr>
          <w:rFonts w:ascii="Times New Roman" w:hAnsi="Times New Roman" w:cs="Times New Roman"/>
          <w:sz w:val="28"/>
          <w:szCs w:val="28"/>
        </w:rPr>
        <w:t xml:space="preserve">а</w:t>
      </w:r>
      <w:r>
        <w:rPr>
          <w:rFonts w:ascii="Times New Roman" w:hAnsi="Times New Roman" w:cs="Times New Roman"/>
          <w:sz w:val="28"/>
          <w:szCs w:val="28"/>
        </w:rPr>
        <w:t xml:space="preserve"> бол</w:t>
      </w:r>
      <w:r>
        <w:rPr>
          <w:rFonts w:ascii="Times New Roman" w:hAnsi="Times New Roman" w:cs="Times New Roman"/>
          <w:sz w:val="28"/>
          <w:szCs w:val="28"/>
        </w:rPr>
        <w:t xml:space="preserve">евого синдрома </w:t>
      </w:r>
      <w:r>
        <w:rPr>
          <w:rFonts w:ascii="Times New Roman" w:hAnsi="Times New Roman" w:cs="Times New Roman"/>
          <w:sz w:val="28"/>
          <w:szCs w:val="28"/>
        </w:rPr>
        <w:t xml:space="preserve">[</w:t>
      </w:r>
      <w:r>
        <w:rPr>
          <w:rFonts w:ascii="Times New Roman" w:hAnsi="Times New Roman" w:cs="Times New Roman"/>
          <w:sz w:val="28"/>
          <w:szCs w:val="28"/>
        </w:rPr>
        <w:t xml:space="preserve">1</w:t>
      </w:r>
      <w:r>
        <w:rPr>
          <w:rFonts w:ascii="Times New Roman" w:hAnsi="Times New Roman" w:cs="Times New Roman"/>
          <w:sz w:val="28"/>
          <w:szCs w:val="28"/>
        </w:rPr>
        <w:t xml:space="preserve">1</w:t>
      </w:r>
      <w:r>
        <w:rPr>
          <w:rFonts w:ascii="Times New Roman" w:hAnsi="Times New Roman" w:cs="Times New Roman"/>
          <w:sz w:val="28"/>
          <w:szCs w:val="28"/>
        </w:rPr>
        <w:t xml:space="preserve">].</w:t>
      </w:r>
      <w:r/>
    </w:p>
    <w:p>
      <w:pPr>
        <w:ind w:firstLine="709"/>
        <w:jc w:val="both"/>
        <w:spacing w:after="0" w:line="360" w:lineRule="auto"/>
        <w:widowControl w:val="of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Н.Д. </w:t>
      </w:r>
      <w:r>
        <w:rPr>
          <w:rFonts w:ascii="Times New Roman" w:hAnsi="Times New Roman" w:cs="Times New Roman"/>
          <w:sz w:val="28"/>
          <w:szCs w:val="28"/>
        </w:rPr>
        <w:t xml:space="preserve">Лакосиной</w:t>
      </w:r>
      <w:r>
        <w:rPr>
          <w:rFonts w:ascii="Times New Roman" w:hAnsi="Times New Roman" w:cs="Times New Roman"/>
          <w:sz w:val="28"/>
          <w:szCs w:val="28"/>
        </w:rPr>
        <w:t xml:space="preserve"> подчеркивает</w:t>
      </w:r>
      <w:r>
        <w:rPr>
          <w:rFonts w:ascii="Times New Roman" w:hAnsi="Times New Roman" w:cs="Times New Roman"/>
          <w:sz w:val="28"/>
          <w:szCs w:val="28"/>
        </w:rPr>
        <w:t xml:space="preserve">ся</w:t>
      </w:r>
      <w:r>
        <w:rPr>
          <w:rFonts w:ascii="Times New Roman" w:hAnsi="Times New Roman" w:cs="Times New Roman"/>
          <w:sz w:val="28"/>
          <w:szCs w:val="28"/>
        </w:rPr>
        <w:t xml:space="preserve">, что психогенн</w:t>
      </w:r>
      <w:r>
        <w:rPr>
          <w:rFonts w:ascii="Times New Roman" w:hAnsi="Times New Roman" w:cs="Times New Roman"/>
          <w:sz w:val="28"/>
          <w:szCs w:val="28"/>
        </w:rPr>
        <w:t xml:space="preserve">ый</w:t>
      </w:r>
      <w:r>
        <w:rPr>
          <w:rFonts w:ascii="Times New Roman" w:hAnsi="Times New Roman" w:cs="Times New Roman"/>
          <w:sz w:val="28"/>
          <w:szCs w:val="28"/>
        </w:rPr>
        <w:t xml:space="preserve"> бол</w:t>
      </w:r>
      <w:r>
        <w:rPr>
          <w:rFonts w:ascii="Times New Roman" w:hAnsi="Times New Roman" w:cs="Times New Roman"/>
          <w:sz w:val="28"/>
          <w:szCs w:val="28"/>
        </w:rPr>
        <w:t xml:space="preserve">евой синдром у женщин, перенесших сильные эмоциональные переживания из-за развода, может </w:t>
      </w:r>
      <w:r>
        <w:rPr>
          <w:rFonts w:ascii="Times New Roman" w:hAnsi="Times New Roman" w:cs="Times New Roman"/>
          <w:sz w:val="28"/>
          <w:szCs w:val="28"/>
        </w:rPr>
        <w:t xml:space="preserve">развива</w:t>
      </w:r>
      <w:r>
        <w:rPr>
          <w:rFonts w:ascii="Times New Roman" w:hAnsi="Times New Roman" w:cs="Times New Roman"/>
          <w:sz w:val="28"/>
          <w:szCs w:val="28"/>
        </w:rPr>
        <w:t xml:space="preserve">ться </w:t>
      </w:r>
      <w:r>
        <w:rPr>
          <w:rFonts w:ascii="Times New Roman" w:hAnsi="Times New Roman" w:cs="Times New Roman"/>
          <w:sz w:val="28"/>
          <w:szCs w:val="28"/>
        </w:rPr>
        <w:t xml:space="preserve">вне зависимости от </w:t>
      </w:r>
      <w:r>
        <w:rPr>
          <w:rFonts w:ascii="Times New Roman" w:hAnsi="Times New Roman" w:cs="Times New Roman"/>
          <w:sz w:val="28"/>
          <w:szCs w:val="28"/>
        </w:rPr>
        <w:t xml:space="preserve">наличия </w:t>
      </w:r>
      <w:r>
        <w:rPr>
          <w:rFonts w:ascii="Times New Roman" w:hAnsi="Times New Roman" w:cs="Times New Roman"/>
          <w:sz w:val="28"/>
          <w:szCs w:val="28"/>
        </w:rPr>
        <w:t xml:space="preserve">соматических, висцеральных и нейрональных повреждений</w:t>
      </w:r>
      <w:r>
        <w:rPr>
          <w:rFonts w:ascii="Times New Roman" w:hAnsi="Times New Roman" w:cs="Times New Roman"/>
          <w:sz w:val="28"/>
          <w:szCs w:val="28"/>
        </w:rPr>
        <w:t xml:space="preserve">, а</w:t>
      </w:r>
      <w:r>
        <w:rPr>
          <w:rFonts w:ascii="Times New Roman" w:hAnsi="Times New Roman" w:cs="Times New Roman"/>
          <w:sz w:val="28"/>
          <w:szCs w:val="28"/>
        </w:rPr>
        <w:t xml:space="preserve"> в большей степени связан с </w:t>
      </w:r>
      <w:r>
        <w:rPr>
          <w:rFonts w:ascii="Times New Roman" w:hAnsi="Times New Roman" w:cs="Times New Roman"/>
          <w:sz w:val="28"/>
          <w:szCs w:val="28"/>
        </w:rPr>
        <w:t xml:space="preserve">действием </w:t>
      </w:r>
      <w:r>
        <w:rPr>
          <w:rFonts w:ascii="Times New Roman" w:hAnsi="Times New Roman" w:cs="Times New Roman"/>
          <w:sz w:val="28"/>
          <w:szCs w:val="28"/>
        </w:rPr>
        <w:t xml:space="preserve">психологически</w:t>
      </w:r>
      <w:r>
        <w:rPr>
          <w:rFonts w:ascii="Times New Roman" w:hAnsi="Times New Roman" w:cs="Times New Roman"/>
          <w:sz w:val="28"/>
          <w:szCs w:val="28"/>
        </w:rPr>
        <w:t xml:space="preserve">х</w:t>
      </w:r>
      <w:r>
        <w:rPr>
          <w:rFonts w:ascii="Times New Roman" w:hAnsi="Times New Roman" w:cs="Times New Roman"/>
          <w:sz w:val="28"/>
          <w:szCs w:val="28"/>
        </w:rPr>
        <w:t xml:space="preserve"> фактор</w:t>
      </w:r>
      <w:r>
        <w:rPr>
          <w:rFonts w:ascii="Times New Roman" w:hAnsi="Times New Roman" w:cs="Times New Roman"/>
          <w:sz w:val="28"/>
          <w:szCs w:val="28"/>
        </w:rPr>
        <w:t xml:space="preserve">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[</w:t>
      </w:r>
      <w:r>
        <w:rPr>
          <w:rFonts w:ascii="Times New Roman" w:hAnsi="Times New Roman" w:cs="Times New Roman"/>
          <w:sz w:val="28"/>
          <w:szCs w:val="28"/>
        </w:rPr>
        <w:t xml:space="preserve">1</w:t>
      </w:r>
      <w:r>
        <w:rPr>
          <w:rFonts w:ascii="Times New Roman" w:hAnsi="Times New Roman" w:cs="Times New Roman"/>
          <w:sz w:val="28"/>
          <w:szCs w:val="28"/>
        </w:rPr>
        <w:t xml:space="preserve">6</w:t>
      </w:r>
      <w:r>
        <w:rPr>
          <w:rFonts w:ascii="Times New Roman" w:hAnsi="Times New Roman" w:cs="Times New Roman"/>
          <w:sz w:val="28"/>
          <w:szCs w:val="28"/>
        </w:rPr>
        <w:t xml:space="preserve">]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/>
    </w:p>
    <w:p>
      <w:pPr>
        <w:ind w:firstLine="709"/>
        <w:jc w:val="both"/>
        <w:spacing w:after="0" w:line="360" w:lineRule="auto"/>
        <w:widowControl w:val="off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А</w:t>
      </w:r>
      <w:r>
        <w:rPr>
          <w:rFonts w:ascii="Times New Roman" w:hAnsi="Times New Roman" w:cs="Times New Roman"/>
          <w:sz w:val="28"/>
        </w:rPr>
        <w:t xml:space="preserve">.</w:t>
      </w:r>
      <w:r>
        <w:rPr>
          <w:rFonts w:ascii="Times New Roman" w:hAnsi="Times New Roman" w:cs="Times New Roman"/>
          <w:sz w:val="28"/>
        </w:rPr>
        <w:t xml:space="preserve">И</w:t>
      </w:r>
      <w:r>
        <w:rPr>
          <w:rFonts w:ascii="Times New Roman" w:hAnsi="Times New Roman" w:cs="Times New Roman"/>
          <w:sz w:val="28"/>
        </w:rPr>
        <w:t xml:space="preserve">. </w:t>
      </w:r>
      <w:r>
        <w:rPr>
          <w:rFonts w:ascii="Times New Roman" w:hAnsi="Times New Roman" w:cs="Times New Roman"/>
          <w:sz w:val="28"/>
        </w:rPr>
        <w:t xml:space="preserve">Медведева</w:t>
      </w:r>
      <w:r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отмечает, что п</w:t>
      </w:r>
      <w:r>
        <w:rPr>
          <w:rFonts w:ascii="Times New Roman" w:hAnsi="Times New Roman" w:cs="Times New Roman"/>
          <w:sz w:val="28"/>
        </w:rPr>
        <w:t xml:space="preserve">сихогенн</w:t>
      </w:r>
      <w:r>
        <w:rPr>
          <w:rFonts w:ascii="Times New Roman" w:hAnsi="Times New Roman" w:cs="Times New Roman"/>
          <w:sz w:val="28"/>
        </w:rPr>
        <w:t xml:space="preserve">ый</w:t>
      </w:r>
      <w:r>
        <w:rPr>
          <w:rFonts w:ascii="Times New Roman" w:hAnsi="Times New Roman" w:cs="Times New Roman"/>
          <w:sz w:val="28"/>
        </w:rPr>
        <w:t xml:space="preserve"> бол</w:t>
      </w:r>
      <w:r>
        <w:rPr>
          <w:rFonts w:ascii="Times New Roman" w:hAnsi="Times New Roman" w:cs="Times New Roman"/>
          <w:sz w:val="28"/>
        </w:rPr>
        <w:t xml:space="preserve">евой синдром</w:t>
      </w:r>
      <w:r>
        <w:rPr>
          <w:rFonts w:ascii="Times New Roman" w:hAnsi="Times New Roman" w:cs="Times New Roman"/>
          <w:sz w:val="28"/>
        </w:rPr>
        <w:t xml:space="preserve"> у женщин после развода может возникать в отсутствие или в случае незначительного повреждения тканей, когда фактором </w:t>
      </w:r>
      <w:r>
        <w:rPr>
          <w:rFonts w:ascii="Times New Roman" w:hAnsi="Times New Roman" w:cs="Times New Roman"/>
          <w:sz w:val="28"/>
        </w:rPr>
        <w:t xml:space="preserve">его возникновения </w:t>
      </w:r>
      <w:r>
        <w:rPr>
          <w:rFonts w:ascii="Times New Roman" w:hAnsi="Times New Roman" w:cs="Times New Roman"/>
          <w:sz w:val="28"/>
        </w:rPr>
        <w:t xml:space="preserve">является </w:t>
      </w:r>
      <w:r>
        <w:rPr>
          <w:rFonts w:ascii="Times New Roman" w:hAnsi="Times New Roman" w:cs="Times New Roman"/>
          <w:sz w:val="28"/>
        </w:rPr>
        <w:t xml:space="preserve">неблагоприятное </w:t>
      </w:r>
      <w:r>
        <w:rPr>
          <w:rFonts w:ascii="Times New Roman" w:hAnsi="Times New Roman" w:cs="Times New Roman"/>
          <w:sz w:val="28"/>
        </w:rPr>
        <w:t xml:space="preserve">психоэмоциональное состояние </w:t>
      </w:r>
      <w:r>
        <w:rPr>
          <w:rFonts w:ascii="Times New Roman" w:hAnsi="Times New Roman" w:cs="Times New Roman"/>
          <w:sz w:val="28"/>
        </w:rPr>
        <w:t xml:space="preserve">женщины после развода </w:t>
      </w:r>
      <w:r>
        <w:rPr>
          <w:rFonts w:ascii="Times New Roman" w:hAnsi="Times New Roman" w:cs="Times New Roman"/>
          <w:sz w:val="28"/>
        </w:rPr>
        <w:t xml:space="preserve">(</w:t>
      </w:r>
      <w:r>
        <w:rPr>
          <w:rFonts w:ascii="Times New Roman" w:hAnsi="Times New Roman" w:cs="Times New Roman"/>
          <w:sz w:val="28"/>
        </w:rPr>
        <w:t xml:space="preserve">сильная </w:t>
      </w:r>
      <w:r>
        <w:rPr>
          <w:rFonts w:ascii="Times New Roman" w:hAnsi="Times New Roman" w:cs="Times New Roman"/>
          <w:sz w:val="28"/>
        </w:rPr>
        <w:t xml:space="preserve">депрессия, психоз, истерия</w:t>
      </w:r>
      <w:r>
        <w:rPr>
          <w:rFonts w:ascii="Times New Roman" w:hAnsi="Times New Roman" w:cs="Times New Roman"/>
          <w:sz w:val="28"/>
        </w:rPr>
        <w:t xml:space="preserve"> и т.п.</w:t>
      </w:r>
      <w:r>
        <w:rPr>
          <w:rFonts w:ascii="Times New Roman" w:hAnsi="Times New Roman" w:cs="Times New Roman"/>
          <w:sz w:val="28"/>
        </w:rPr>
        <w:t xml:space="preserve">). Так</w:t>
      </w:r>
      <w:r>
        <w:rPr>
          <w:rFonts w:ascii="Times New Roman" w:hAnsi="Times New Roman" w:cs="Times New Roman"/>
          <w:sz w:val="28"/>
        </w:rPr>
        <w:t xml:space="preserve">ой</w:t>
      </w:r>
      <w:r>
        <w:rPr>
          <w:rFonts w:ascii="Times New Roman" w:hAnsi="Times New Roman" w:cs="Times New Roman"/>
          <w:sz w:val="28"/>
        </w:rPr>
        <w:t xml:space="preserve"> бол</w:t>
      </w:r>
      <w:r>
        <w:rPr>
          <w:rFonts w:ascii="Times New Roman" w:hAnsi="Times New Roman" w:cs="Times New Roman"/>
          <w:sz w:val="28"/>
        </w:rPr>
        <w:t xml:space="preserve">евой синдром</w:t>
      </w:r>
      <w:r>
        <w:rPr>
          <w:rFonts w:ascii="Times New Roman" w:hAnsi="Times New Roman" w:cs="Times New Roman"/>
          <w:sz w:val="28"/>
        </w:rPr>
        <w:t xml:space="preserve"> не связан с поражением организма </w:t>
      </w:r>
      <w:r>
        <w:rPr>
          <w:rFonts w:ascii="Times New Roman" w:hAnsi="Times New Roman" w:cs="Times New Roman"/>
          <w:sz w:val="28"/>
        </w:rPr>
        <w:t xml:space="preserve">женщины и</w:t>
      </w:r>
      <w:r>
        <w:rPr>
          <w:rFonts w:ascii="Times New Roman" w:hAnsi="Times New Roman" w:cs="Times New Roman"/>
          <w:sz w:val="28"/>
        </w:rPr>
        <w:t xml:space="preserve">ли со степенью тяжести повреждения, а, чаще, </w:t>
      </w:r>
      <w:r>
        <w:rPr>
          <w:rFonts w:ascii="Times New Roman" w:hAnsi="Times New Roman" w:cs="Times New Roman"/>
          <w:sz w:val="28"/>
        </w:rPr>
        <w:t xml:space="preserve">«</w:t>
      </w:r>
      <w:r>
        <w:rPr>
          <w:rFonts w:ascii="Times New Roman" w:hAnsi="Times New Roman" w:cs="Times New Roman"/>
          <w:sz w:val="28"/>
        </w:rPr>
        <w:t xml:space="preserve">надуманны</w:t>
      </w:r>
      <w:r>
        <w:rPr>
          <w:rFonts w:ascii="Times New Roman" w:hAnsi="Times New Roman" w:cs="Times New Roman"/>
          <w:sz w:val="28"/>
        </w:rPr>
        <w:t xml:space="preserve">й» женщиной на фоне сильных переживаний из-за развода</w:t>
      </w:r>
      <w:r>
        <w:rPr>
          <w:rFonts w:ascii="Times New Roman" w:hAnsi="Times New Roman" w:cs="Times New Roman"/>
          <w:sz w:val="28"/>
        </w:rPr>
        <w:t xml:space="preserve">, однако</w:t>
      </w:r>
      <w:r>
        <w:rPr>
          <w:rFonts w:ascii="Times New Roman" w:hAnsi="Times New Roman" w:cs="Times New Roman"/>
          <w:sz w:val="28"/>
        </w:rPr>
        <w:t xml:space="preserve">,</w:t>
      </w:r>
      <w:r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боли</w:t>
      </w:r>
      <w:r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данного характера </w:t>
      </w:r>
      <w:r>
        <w:rPr>
          <w:rFonts w:ascii="Times New Roman" w:hAnsi="Times New Roman" w:cs="Times New Roman"/>
          <w:sz w:val="28"/>
        </w:rPr>
        <w:t xml:space="preserve">сильно </w:t>
      </w:r>
      <w:r>
        <w:rPr>
          <w:rFonts w:ascii="Times New Roman" w:hAnsi="Times New Roman" w:cs="Times New Roman"/>
          <w:sz w:val="28"/>
        </w:rPr>
        <w:t xml:space="preserve">ощущаются</w:t>
      </w:r>
      <w:r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[</w:t>
      </w:r>
      <w:r>
        <w:rPr>
          <w:rFonts w:ascii="Times New Roman" w:hAnsi="Times New Roman" w:cs="Times New Roman"/>
          <w:sz w:val="28"/>
        </w:rPr>
        <w:t xml:space="preserve">2</w:t>
      </w:r>
      <w:r>
        <w:rPr>
          <w:rFonts w:ascii="Times New Roman" w:hAnsi="Times New Roman" w:cs="Times New Roman"/>
          <w:sz w:val="28"/>
        </w:rPr>
        <w:t xml:space="preserve">1</w:t>
      </w:r>
      <w:r>
        <w:rPr>
          <w:rFonts w:ascii="Times New Roman" w:hAnsi="Times New Roman" w:cs="Times New Roman"/>
          <w:sz w:val="28"/>
        </w:rPr>
        <w:t xml:space="preserve">]</w:t>
      </w:r>
      <w:r>
        <w:rPr>
          <w:rFonts w:ascii="Times New Roman" w:hAnsi="Times New Roman" w:cs="Times New Roman"/>
          <w:sz w:val="28"/>
        </w:rPr>
        <w:t xml:space="preserve">.</w:t>
      </w:r>
      <w:r/>
    </w:p>
    <w:p>
      <w:pPr>
        <w:ind w:firstLine="709"/>
        <w:jc w:val="both"/>
        <w:spacing w:after="0" w:line="360" w:lineRule="auto"/>
        <w:widowControl w:val="off"/>
        <w:rPr>
          <w:rFonts w:ascii="Times New Roman" w:hAnsi="Times New Roman" w:cs="Times New Roman"/>
          <w:sz w:val="28"/>
          <w:highlight w:val="red"/>
        </w:rPr>
      </w:pPr>
      <w:r>
        <w:rPr>
          <w:rFonts w:ascii="Times New Roman" w:hAnsi="Times New Roman" w:cs="Times New Roman"/>
          <w:sz w:val="28"/>
          <w:highlight w:val="yellow"/>
        </w:rPr>
        <w:t xml:space="preserve">О.Н. </w:t>
      </w:r>
      <w:r>
        <w:rPr>
          <w:rFonts w:ascii="Times New Roman" w:hAnsi="Times New Roman" w:cs="Times New Roman"/>
          <w:sz w:val="28"/>
          <w:highlight w:val="yellow"/>
        </w:rPr>
        <w:t xml:space="preserve">Якуничева</w:t>
      </w:r>
      <w:r>
        <w:rPr>
          <w:rFonts w:ascii="Times New Roman" w:hAnsi="Times New Roman" w:cs="Times New Roman"/>
          <w:sz w:val="28"/>
          <w:highlight w:val="yellow"/>
        </w:rPr>
        <w:t xml:space="preserve"> указывает на существование трех теорий, которыми можно объяснить механизм включения психогенных факторов в возникновение болевого синдрома у женщин после развода </w:t>
      </w:r>
      <w:r>
        <w:rPr>
          <w:rFonts w:ascii="Times New Roman" w:hAnsi="Times New Roman" w:cs="Times New Roman"/>
          <w:sz w:val="28"/>
          <w:highlight w:val="red"/>
        </w:rPr>
        <w:t xml:space="preserve">(рис. </w:t>
      </w:r>
      <w:r>
        <w:rPr>
          <w:rFonts w:ascii="Times New Roman" w:hAnsi="Times New Roman" w:cs="Times New Roman"/>
          <w:sz w:val="28"/>
          <w:highlight w:val="red"/>
        </w:rPr>
        <w:t xml:space="preserve">3</w:t>
      </w:r>
      <w:r>
        <w:rPr>
          <w:rFonts w:ascii="Times New Roman" w:hAnsi="Times New Roman" w:cs="Times New Roman"/>
          <w:sz w:val="28"/>
          <w:highlight w:val="red"/>
        </w:rPr>
        <w:t xml:space="preserve">)</w:t>
      </w:r>
      <w:r>
        <w:rPr>
          <w:highlight w:val="red"/>
        </w:rPr>
        <w:t xml:space="preserve"> </w:t>
      </w:r>
      <w:r>
        <w:rPr>
          <w:rFonts w:ascii="Times New Roman" w:hAnsi="Times New Roman" w:cs="Times New Roman"/>
          <w:sz w:val="28"/>
          <w:highlight w:val="red"/>
        </w:rPr>
        <w:t xml:space="preserve">[3</w:t>
      </w:r>
      <w:r>
        <w:rPr>
          <w:rFonts w:ascii="Times New Roman" w:hAnsi="Times New Roman" w:cs="Times New Roman"/>
          <w:sz w:val="28"/>
          <w:highlight w:val="red"/>
        </w:rPr>
        <w:t xml:space="preserve">8</w:t>
      </w:r>
      <w:r>
        <w:rPr>
          <w:rFonts w:ascii="Times New Roman" w:hAnsi="Times New Roman" w:cs="Times New Roman"/>
          <w:sz w:val="28"/>
          <w:highlight w:val="red"/>
        </w:rPr>
        <w:t xml:space="preserve">]</w:t>
      </w:r>
      <w:r>
        <w:rPr>
          <w:rFonts w:ascii="Times New Roman" w:hAnsi="Times New Roman" w:cs="Times New Roman"/>
          <w:sz w:val="28"/>
          <w:highlight w:val="red"/>
        </w:rPr>
        <w:t xml:space="preserve">.</w:t>
      </w:r>
      <w:r/>
    </w:p>
    <w:p>
      <w:pPr>
        <w:ind w:firstLine="709"/>
        <w:jc w:val="both"/>
        <w:spacing w:after="0" w:line="360" w:lineRule="auto"/>
        <w:widowControl w:val="off"/>
        <w:rPr>
          <w:rFonts w:ascii="Times New Roman" w:hAnsi="Times New Roman" w:cs="Times New Roman"/>
          <w:color w:val="211E1C"/>
          <w:sz w:val="28"/>
          <w:szCs w:val="28"/>
          <w:highlight w:val="yellow"/>
        </w:rPr>
      </w:pPr>
      <w:r>
        <w:rPr>
          <w:rFonts w:ascii="Times New Roman" w:hAnsi="Times New Roman" w:cs="Times New Roman"/>
          <w:color w:val="211E1C"/>
          <w:sz w:val="28"/>
          <w:szCs w:val="28"/>
          <w:highlight w:val="yellow"/>
        </w:rPr>
        <w:t xml:space="preserve">Психогенный болевой синдром у женщин после развода зачастую </w:t>
      </w:r>
      <w:r>
        <w:rPr>
          <w:rFonts w:ascii="Times New Roman" w:hAnsi="Times New Roman" w:cs="Times New Roman"/>
          <w:color w:val="211E1C"/>
          <w:sz w:val="28"/>
          <w:szCs w:val="28"/>
          <w:highlight w:val="yellow"/>
        </w:rPr>
        <w:t xml:space="preserve">вызывает нарушения сна, повышенную раздражительность, снижение интереса и желания к жизни, недостаток энергии, апатию и ангедонию [</w:t>
      </w:r>
      <w:r>
        <w:rPr>
          <w:rFonts w:ascii="Times New Roman" w:hAnsi="Times New Roman" w:cs="Times New Roman"/>
          <w:color w:val="211E1C"/>
          <w:sz w:val="28"/>
          <w:szCs w:val="28"/>
          <w:highlight w:val="yellow"/>
        </w:rPr>
        <w:t xml:space="preserve">4</w:t>
      </w:r>
      <w:r>
        <w:rPr>
          <w:rFonts w:ascii="Times New Roman" w:hAnsi="Times New Roman" w:cs="Times New Roman"/>
          <w:color w:val="211E1C"/>
          <w:sz w:val="28"/>
          <w:szCs w:val="28"/>
          <w:highlight w:val="yellow"/>
        </w:rPr>
        <w:t xml:space="preserve">5</w:t>
      </w:r>
      <w:r>
        <w:rPr>
          <w:rFonts w:ascii="Times New Roman" w:hAnsi="Times New Roman" w:cs="Times New Roman"/>
          <w:color w:val="211E1C"/>
          <w:sz w:val="28"/>
          <w:szCs w:val="28"/>
          <w:highlight w:val="yellow"/>
        </w:rPr>
        <w:t xml:space="preserve">].</w:t>
      </w:r>
      <w:r/>
    </w:p>
    <w:p>
      <w:pPr>
        <w:ind w:firstLine="709"/>
        <w:jc w:val="both"/>
        <w:spacing w:after="0" w:line="360" w:lineRule="auto"/>
        <w:widowControl w:val="off"/>
        <w:rPr>
          <w:rFonts w:ascii="Times New Roman" w:hAnsi="Times New Roman" w:cs="Times New Roman"/>
          <w:sz w:val="28"/>
          <w:szCs w:val="28"/>
          <w:highlight w:val="red"/>
        </w:rPr>
      </w:pPr>
      <w:r>
        <w:rPr>
          <w:rFonts w:ascii="Times New Roman" w:hAnsi="Times New Roman" w:cs="Times New Roman"/>
          <w:sz w:val="28"/>
          <w:szCs w:val="28"/>
          <w:highlight w:val="yellow"/>
        </w:rPr>
        <w:t xml:space="preserve">В работе М.С. Лебединского указывается, что психогенный болевой синдром у женщин после развода, как правило, формируется на фоне таких негативных эмоциональных проявлений, как опустошенность, апатия, внутреннее истощение </w:t>
      </w:r>
      <w:r>
        <w:rPr>
          <w:rFonts w:ascii="Times New Roman" w:hAnsi="Times New Roman" w:cs="Times New Roman"/>
          <w:sz w:val="28"/>
          <w:szCs w:val="28"/>
          <w:highlight w:val="red"/>
        </w:rPr>
        <w:t xml:space="preserve">[</w:t>
      </w:r>
      <w:r>
        <w:rPr>
          <w:rFonts w:ascii="Times New Roman" w:hAnsi="Times New Roman" w:cs="Times New Roman"/>
          <w:sz w:val="28"/>
          <w:szCs w:val="28"/>
          <w:highlight w:val="red"/>
        </w:rPr>
        <w:t xml:space="preserve">17</w:t>
      </w:r>
      <w:r>
        <w:rPr>
          <w:rFonts w:ascii="Times New Roman" w:hAnsi="Times New Roman" w:cs="Times New Roman"/>
          <w:sz w:val="28"/>
          <w:szCs w:val="28"/>
          <w:highlight w:val="red"/>
        </w:rPr>
        <w:t xml:space="preserve">].</w:t>
      </w:r>
      <w:r/>
    </w:p>
    <w:p>
      <w:pPr>
        <w:jc w:val="both"/>
        <w:spacing w:after="0" w:line="360" w:lineRule="auto"/>
        <w:widowControl w:val="off"/>
        <w:rPr>
          <w:rFonts w:ascii="Times New Roman" w:hAnsi="Times New Roman" w:cs="Times New Roman"/>
          <w:b/>
          <w:bCs/>
          <w:sz w:val="28"/>
          <w:szCs w:val="28"/>
          <w:highlight w:val="yellow"/>
        </w:rPr>
      </w:pPr>
      <w:r>
        <w:rPr>
          <w:rFonts w:ascii="Times New Roman" w:hAnsi="Times New Roman" w:cs="Times New Roman"/>
          <w:sz w:val="28"/>
          <w:highlight w:val="yellow"/>
          <w:lang w:eastAsia="ru-RU"/>
        </w:rPr>
        <w:drawing>
          <wp:inline xmlns:wp="http://schemas.openxmlformats.org/drawingml/2006/wordprocessingDrawing" distT="0" distB="0" distL="0" distR="0">
            <wp:extent cx="5991225" cy="2695575"/>
            <wp:effectExtent l="165100" t="76200" r="0" b="123825"/>
            <wp:docPr id="3" name="Схема 9" hidden="0"/>
            <wp:cNvGraphicFramePr/>
            <a:graphic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4" r:lo="rId27" r:qs="rId28" r:cs="rId26"/>
              </a:graphicData>
            </a:graphic>
          </wp:inline>
        </w:drawing>
      </w:r>
      <w:r/>
    </w:p>
    <w:p>
      <w:pPr>
        <w:ind w:firstLine="709"/>
        <w:jc w:val="center"/>
        <w:spacing w:after="0" w:line="360" w:lineRule="auto"/>
        <w:widowControl w:val="off"/>
        <w:rPr>
          <w:rStyle w:val="886"/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rStyle w:val="886"/>
          <w:rFonts w:ascii="Times New Roman" w:hAnsi="Times New Roman" w:cs="Times New Roman"/>
          <w:b w:val="0"/>
          <w:sz w:val="28"/>
          <w:szCs w:val="28"/>
          <w:highlight w:val="red"/>
        </w:rPr>
        <w:t xml:space="preserve">Рисунок </w:t>
      </w:r>
      <w:r>
        <w:rPr>
          <w:rStyle w:val="886"/>
          <w:rFonts w:ascii="Times New Roman" w:hAnsi="Times New Roman" w:cs="Times New Roman"/>
          <w:b w:val="0"/>
          <w:sz w:val="28"/>
          <w:szCs w:val="28"/>
          <w:highlight w:val="red"/>
        </w:rPr>
        <w:t xml:space="preserve">3</w:t>
      </w:r>
      <w:r>
        <w:rPr>
          <w:rStyle w:val="886"/>
          <w:rFonts w:ascii="Times New Roman" w:hAnsi="Times New Roman" w:cs="Times New Roman"/>
          <w:b w:val="0"/>
          <w:sz w:val="28"/>
          <w:szCs w:val="28"/>
          <w:highlight w:val="red"/>
        </w:rPr>
        <w:t xml:space="preserve"> </w:t>
      </w:r>
      <w:r>
        <w:rPr>
          <w:rStyle w:val="886"/>
          <w:rFonts w:ascii="Times New Roman" w:hAnsi="Times New Roman" w:cs="Times New Roman"/>
          <w:b w:val="0"/>
          <w:sz w:val="28"/>
          <w:szCs w:val="28"/>
          <w:highlight w:val="yellow"/>
        </w:rPr>
        <w:t xml:space="preserve">– Теории </w:t>
      </w:r>
      <w:r>
        <w:rPr>
          <w:rFonts w:ascii="Times New Roman" w:hAnsi="Times New Roman" w:cs="Times New Roman"/>
          <w:sz w:val="28"/>
          <w:szCs w:val="28"/>
          <w:highlight w:val="yellow"/>
        </w:rPr>
        <w:t xml:space="preserve">включения психогенных факторов в возникновение болевого синдрома у женщин после </w:t>
      </w:r>
      <w:r>
        <w:rPr>
          <w:rFonts w:ascii="Times New Roman" w:hAnsi="Times New Roman" w:cs="Times New Roman"/>
          <w:sz w:val="28"/>
          <w:szCs w:val="28"/>
          <w:highlight w:val="red"/>
        </w:rPr>
        <w:t xml:space="preserve">развода</w:t>
      </w:r>
      <w:r>
        <w:rPr>
          <w:rFonts w:ascii="Times New Roman" w:hAnsi="Times New Roman" w:cs="Times New Roman"/>
          <w:sz w:val="28"/>
          <w:szCs w:val="28"/>
          <w:highlight w:val="red"/>
        </w:rPr>
        <w:t xml:space="preserve"> [1</w:t>
      </w:r>
      <w:r>
        <w:rPr>
          <w:rFonts w:ascii="Times New Roman" w:hAnsi="Times New Roman" w:cs="Times New Roman"/>
          <w:sz w:val="28"/>
          <w:szCs w:val="28"/>
          <w:highlight w:val="red"/>
        </w:rPr>
        <w:t xml:space="preserve">7</w:t>
      </w:r>
      <w:r>
        <w:rPr>
          <w:rFonts w:ascii="Times New Roman" w:hAnsi="Times New Roman" w:cs="Times New Roman"/>
          <w:sz w:val="28"/>
          <w:szCs w:val="28"/>
          <w:highlight w:val="red"/>
        </w:rPr>
        <w:t xml:space="preserve">]</w:t>
      </w:r>
      <w:r/>
    </w:p>
    <w:p>
      <w:pPr>
        <w:ind w:firstLine="709"/>
        <w:jc w:val="both"/>
        <w:spacing w:after="0" w:line="360" w:lineRule="auto"/>
        <w:widowControl w:val="off"/>
        <w:rPr>
          <w:rFonts w:ascii="Times New Roman" w:hAnsi="Times New Roman" w:cs="Times New Roman"/>
          <w:color w:val="211E1C"/>
          <w:sz w:val="28"/>
          <w:szCs w:val="28"/>
        </w:rPr>
      </w:pPr>
      <w:r>
        <w:rPr>
          <w:rFonts w:ascii="Times New Roman" w:hAnsi="Times New Roman" w:cs="Times New Roman"/>
          <w:color w:val="211E1C"/>
          <w:sz w:val="28"/>
          <w:szCs w:val="28"/>
        </w:rPr>
      </w:r>
      <w:r/>
    </w:p>
    <w:p>
      <w:pPr>
        <w:ind w:firstLine="709"/>
        <w:jc w:val="both"/>
        <w:spacing w:after="0" w:line="360" w:lineRule="auto"/>
        <w:widowControl w:val="off"/>
        <w:rPr>
          <w:rStyle w:val="886"/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rStyle w:val="886"/>
          <w:rFonts w:ascii="Times New Roman" w:hAnsi="Times New Roman" w:cs="Times New Roman"/>
          <w:b w:val="0"/>
          <w:sz w:val="28"/>
          <w:szCs w:val="28"/>
        </w:rPr>
        <w:t xml:space="preserve">Причинами возникновения</w:t>
      </w:r>
      <w:r>
        <w:rPr>
          <w:rStyle w:val="886"/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</w:t>
      </w:r>
      <w:r>
        <w:rPr>
          <w:rFonts w:ascii="Times New Roman" w:hAnsi="Times New Roman" w:cs="Times New Roman"/>
          <w:sz w:val="28"/>
          <w:szCs w:val="28"/>
        </w:rPr>
        <w:t xml:space="preserve">сихогенн</w:t>
      </w:r>
      <w:r>
        <w:rPr>
          <w:rFonts w:ascii="Times New Roman" w:hAnsi="Times New Roman" w:cs="Times New Roman"/>
          <w:sz w:val="28"/>
          <w:szCs w:val="28"/>
        </w:rPr>
        <w:t xml:space="preserve">ого</w:t>
      </w:r>
      <w:r>
        <w:rPr>
          <w:rFonts w:ascii="Times New Roman" w:hAnsi="Times New Roman" w:cs="Times New Roman"/>
          <w:sz w:val="28"/>
          <w:szCs w:val="28"/>
        </w:rPr>
        <w:t xml:space="preserve"> болево</w:t>
      </w:r>
      <w:r>
        <w:rPr>
          <w:rFonts w:ascii="Times New Roman" w:hAnsi="Times New Roman" w:cs="Times New Roman"/>
          <w:sz w:val="28"/>
          <w:szCs w:val="28"/>
        </w:rPr>
        <w:t xml:space="preserve">го</w:t>
      </w:r>
      <w:r>
        <w:rPr>
          <w:rFonts w:ascii="Times New Roman" w:hAnsi="Times New Roman" w:cs="Times New Roman"/>
          <w:sz w:val="28"/>
          <w:szCs w:val="28"/>
        </w:rPr>
        <w:t xml:space="preserve"> синдром</w:t>
      </w:r>
      <w:r>
        <w:rPr>
          <w:rFonts w:ascii="Times New Roman" w:hAnsi="Times New Roman" w:cs="Times New Roman"/>
          <w:sz w:val="28"/>
          <w:szCs w:val="28"/>
        </w:rPr>
        <w:t xml:space="preserve">а</w:t>
      </w:r>
      <w:r>
        <w:rPr>
          <w:rFonts w:ascii="Times New Roman" w:hAnsi="Times New Roman" w:cs="Times New Roman"/>
          <w:sz w:val="28"/>
          <w:szCs w:val="28"/>
        </w:rPr>
        <w:t xml:space="preserve"> у женщин после развода </w:t>
      </w:r>
      <w:r>
        <w:rPr>
          <w:rStyle w:val="886"/>
          <w:rFonts w:ascii="Times New Roman" w:hAnsi="Times New Roman" w:cs="Times New Roman"/>
          <w:b w:val="0"/>
          <w:sz w:val="28"/>
          <w:szCs w:val="28"/>
        </w:rPr>
        <w:t xml:space="preserve">считаются следующие (рис</w:t>
      </w:r>
      <w:r>
        <w:rPr>
          <w:rStyle w:val="886"/>
          <w:rFonts w:ascii="Times New Roman" w:hAnsi="Times New Roman" w:cs="Times New Roman"/>
          <w:b w:val="0"/>
          <w:sz w:val="28"/>
          <w:szCs w:val="28"/>
        </w:rPr>
        <w:t xml:space="preserve">.</w:t>
      </w:r>
      <w:r>
        <w:rPr>
          <w:rStyle w:val="886"/>
          <w:rFonts w:ascii="Times New Roman" w:hAnsi="Times New Roman" w:cs="Times New Roman"/>
          <w:b w:val="0"/>
          <w:sz w:val="28"/>
          <w:szCs w:val="28"/>
        </w:rPr>
        <w:t xml:space="preserve"> </w:t>
      </w:r>
      <w:r>
        <w:rPr>
          <w:rStyle w:val="886"/>
          <w:rFonts w:ascii="Times New Roman" w:hAnsi="Times New Roman" w:cs="Times New Roman"/>
          <w:b w:val="0"/>
          <w:sz w:val="28"/>
          <w:szCs w:val="28"/>
        </w:rPr>
        <w:t xml:space="preserve">4</w:t>
      </w:r>
      <w:r>
        <w:rPr>
          <w:rStyle w:val="886"/>
          <w:rFonts w:ascii="Times New Roman" w:hAnsi="Times New Roman" w:cs="Times New Roman"/>
          <w:b w:val="0"/>
          <w:sz w:val="28"/>
          <w:szCs w:val="28"/>
        </w:rPr>
        <w:t xml:space="preserve">)</w:t>
      </w:r>
      <w:r>
        <w:rPr>
          <w:rFonts w:ascii="Times New Roman" w:hAnsi="Times New Roman" w:cs="Times New Roman"/>
          <w:b/>
          <w:sz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[</w:t>
      </w:r>
      <w:r>
        <w:rPr>
          <w:rFonts w:ascii="Times New Roman" w:hAnsi="Times New Roman" w:cs="Times New Roman"/>
          <w:sz w:val="28"/>
          <w:szCs w:val="28"/>
        </w:rPr>
        <w:t xml:space="preserve">15</w:t>
      </w:r>
      <w:r>
        <w:rPr>
          <w:rFonts w:ascii="Times New Roman" w:hAnsi="Times New Roman" w:cs="Times New Roman"/>
          <w:sz w:val="28"/>
          <w:szCs w:val="28"/>
        </w:rPr>
        <w:t xml:space="preserve">]</w:t>
      </w:r>
      <w:r>
        <w:rPr>
          <w:rStyle w:val="886"/>
          <w:rFonts w:ascii="Times New Roman" w:hAnsi="Times New Roman" w:cs="Times New Roman"/>
          <w:b w:val="0"/>
          <w:sz w:val="28"/>
          <w:szCs w:val="28"/>
        </w:rPr>
        <w:t xml:space="preserve">.</w:t>
      </w:r>
      <w:r/>
    </w:p>
    <w:p>
      <w:pPr>
        <w:jc w:val="both"/>
        <w:spacing w:after="0" w:line="360" w:lineRule="auto"/>
        <w:widowControl w:val="off"/>
        <w:rPr>
          <w:rStyle w:val="886"/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drawing>
          <wp:inline xmlns:wp="http://schemas.openxmlformats.org/drawingml/2006/wordprocessingDrawing" distT="0" distB="0" distL="0" distR="0">
            <wp:extent cx="6000750" cy="2038350"/>
            <wp:effectExtent l="0" t="0" r="6350" b="0"/>
            <wp:docPr id="4" name="Схема 10" hidden="0"/>
            <wp:cNvGraphicFramePr/>
            <a:graphic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9" r:lo="rId32" r:qs="rId33" r:cs="rId31"/>
              </a:graphicData>
            </a:graphic>
          </wp:inline>
        </w:drawing>
      </w:r>
      <w:r/>
    </w:p>
    <w:p>
      <w:pPr>
        <w:ind w:firstLine="709"/>
        <w:jc w:val="center"/>
        <w:spacing w:after="0" w:line="360" w:lineRule="auto"/>
        <w:widowControl w:val="off"/>
        <w:rPr>
          <w:rFonts w:ascii="Times New Roman" w:hAnsi="Times New Roman" w:cs="Times New Roman"/>
          <w:bCs/>
          <w:sz w:val="28"/>
          <w:szCs w:val="28"/>
        </w:rPr>
      </w:pPr>
      <w:r>
        <w:rPr>
          <w:rStyle w:val="886"/>
          <w:rFonts w:ascii="Times New Roman" w:hAnsi="Times New Roman" w:cs="Times New Roman"/>
          <w:b w:val="0"/>
          <w:sz w:val="28"/>
          <w:szCs w:val="28"/>
        </w:rPr>
        <w:t xml:space="preserve">Рисунок </w:t>
      </w:r>
      <w:r>
        <w:rPr>
          <w:rStyle w:val="886"/>
          <w:rFonts w:ascii="Times New Roman" w:hAnsi="Times New Roman" w:cs="Times New Roman"/>
          <w:b w:val="0"/>
          <w:sz w:val="28"/>
          <w:szCs w:val="28"/>
        </w:rPr>
        <w:t xml:space="preserve">4</w:t>
      </w:r>
      <w:r>
        <w:rPr>
          <w:rStyle w:val="886"/>
          <w:rFonts w:ascii="Times New Roman" w:hAnsi="Times New Roman" w:cs="Times New Roman"/>
          <w:b w:val="0"/>
          <w:sz w:val="28"/>
          <w:szCs w:val="28"/>
        </w:rPr>
        <w:t xml:space="preserve"> – Причины возникновения психогенного болевого синдрома у женщин после развода</w:t>
      </w:r>
      <w:r>
        <w:rPr>
          <w:rStyle w:val="886"/>
          <w:rFonts w:ascii="Times New Roman" w:hAnsi="Times New Roman" w:cs="Times New Roman"/>
          <w:b w:val="0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 xml:space="preserve">[</w:t>
      </w:r>
      <w:r>
        <w:rPr>
          <w:rFonts w:ascii="Times New Roman" w:hAnsi="Times New Roman" w:cs="Times New Roman"/>
          <w:bCs/>
          <w:sz w:val="28"/>
          <w:szCs w:val="28"/>
        </w:rPr>
        <w:t xml:space="preserve">15</w:t>
      </w:r>
      <w:r>
        <w:rPr>
          <w:rFonts w:ascii="Times New Roman" w:hAnsi="Times New Roman" w:cs="Times New Roman"/>
          <w:bCs/>
          <w:sz w:val="28"/>
          <w:szCs w:val="28"/>
        </w:rPr>
        <w:t xml:space="preserve">]</w:t>
      </w:r>
      <w:r/>
    </w:p>
    <w:p>
      <w:pPr>
        <w:pStyle w:val="887"/>
        <w:ind w:firstLine="709"/>
        <w:jc w:val="both"/>
        <w:spacing w:after="0" w:line="360" w:lineRule="auto"/>
        <w:rPr>
          <w:rStyle w:val="886"/>
          <w:b w:val="0"/>
          <w:bCs w:val="0"/>
          <w:sz w:val="28"/>
          <w:szCs w:val="28"/>
        </w:rPr>
      </w:pPr>
      <w:r>
        <w:rPr>
          <w:rStyle w:val="886"/>
          <w:b w:val="0"/>
          <w:sz w:val="28"/>
          <w:szCs w:val="28"/>
        </w:rPr>
        <w:t xml:space="preserve">Различают следующие формы психогенного болевого синдрома у женщин после развода (рис</w:t>
      </w:r>
      <w:r>
        <w:rPr>
          <w:rStyle w:val="886"/>
          <w:b w:val="0"/>
          <w:sz w:val="28"/>
          <w:szCs w:val="28"/>
        </w:rPr>
        <w:t xml:space="preserve">.</w:t>
      </w:r>
      <w:r>
        <w:rPr>
          <w:rStyle w:val="886"/>
          <w:b w:val="0"/>
          <w:sz w:val="28"/>
          <w:szCs w:val="28"/>
        </w:rPr>
        <w:t xml:space="preserve"> </w:t>
      </w:r>
      <w:r>
        <w:rPr>
          <w:rStyle w:val="886"/>
          <w:b w:val="0"/>
          <w:sz w:val="28"/>
          <w:szCs w:val="28"/>
        </w:rPr>
        <w:t xml:space="preserve">5</w:t>
      </w:r>
      <w:r>
        <w:rPr>
          <w:rStyle w:val="886"/>
          <w:b w:val="0"/>
          <w:sz w:val="28"/>
          <w:szCs w:val="28"/>
        </w:rPr>
        <w:t xml:space="preserve">)</w:t>
      </w:r>
      <w:r>
        <w:rPr>
          <w:rFonts w:eastAsiaTheme="minorHAnsi"/>
          <w:b/>
          <w:sz w:val="28"/>
          <w:szCs w:val="22"/>
          <w:lang w:eastAsia="en-US"/>
        </w:rPr>
        <w:t xml:space="preserve"> </w:t>
      </w:r>
      <w:r>
        <w:rPr>
          <w:sz w:val="28"/>
          <w:szCs w:val="28"/>
        </w:rPr>
        <w:t xml:space="preserve">[</w:t>
      </w:r>
      <w:r>
        <w:rPr>
          <w:sz w:val="28"/>
          <w:szCs w:val="28"/>
        </w:rPr>
        <w:t xml:space="preserve">8</w:t>
      </w:r>
      <w:r>
        <w:rPr>
          <w:sz w:val="28"/>
          <w:szCs w:val="28"/>
        </w:rPr>
        <w:t xml:space="preserve">]</w:t>
      </w:r>
      <w:r>
        <w:rPr>
          <w:rStyle w:val="886"/>
          <w:b w:val="0"/>
          <w:sz w:val="28"/>
          <w:szCs w:val="28"/>
        </w:rPr>
        <w:t xml:space="preserve">.</w:t>
      </w:r>
      <w:r/>
    </w:p>
    <w:p>
      <w:pPr>
        <w:pStyle w:val="887"/>
        <w:jc w:val="both"/>
        <w:spacing w:after="0" w:line="360" w:lineRule="auto"/>
        <w:rPr>
          <w:rStyle w:val="886"/>
          <w:b w:val="0"/>
          <w:bCs w:val="0"/>
          <w:sz w:val="28"/>
          <w:szCs w:val="28"/>
        </w:rPr>
      </w:pPr>
      <w:r>
        <w:rPr>
          <w:sz w:val="28"/>
          <w:szCs w:val="28"/>
        </w:rPr>
        <w:drawing>
          <wp:inline xmlns:wp="http://schemas.openxmlformats.org/drawingml/2006/wordprocessingDrawing" distT="0" distB="0" distL="0" distR="0">
            <wp:extent cx="6048375" cy="6076950"/>
            <wp:effectExtent l="63500" t="38100" r="9525" b="69850"/>
            <wp:docPr id="5" name="Схема 11" hidden="0"/>
            <wp:cNvGraphicFramePr/>
            <a:graphic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4" r:lo="rId37" r:qs="rId38" r:cs="rId36"/>
              </a:graphicData>
            </a:graphic>
          </wp:inline>
        </w:drawing>
      </w:r>
      <w:r/>
    </w:p>
    <w:p>
      <w:pPr>
        <w:ind w:firstLine="709"/>
        <w:jc w:val="center"/>
        <w:spacing w:after="0" w:line="360" w:lineRule="auto"/>
        <w:widowControl w:val="off"/>
        <w:rPr>
          <w:rStyle w:val="886"/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rStyle w:val="886"/>
          <w:rFonts w:ascii="Times New Roman" w:hAnsi="Times New Roman" w:cs="Times New Roman"/>
          <w:b w:val="0"/>
          <w:sz w:val="28"/>
          <w:szCs w:val="28"/>
        </w:rPr>
        <w:t xml:space="preserve">Рисунок </w:t>
      </w:r>
      <w:r>
        <w:rPr>
          <w:rStyle w:val="886"/>
          <w:rFonts w:ascii="Times New Roman" w:hAnsi="Times New Roman" w:cs="Times New Roman"/>
          <w:b w:val="0"/>
          <w:sz w:val="28"/>
          <w:szCs w:val="28"/>
        </w:rPr>
        <w:t xml:space="preserve">5</w:t>
      </w:r>
      <w:r>
        <w:rPr>
          <w:rStyle w:val="886"/>
          <w:rFonts w:ascii="Times New Roman" w:hAnsi="Times New Roman" w:cs="Times New Roman"/>
          <w:b w:val="0"/>
          <w:sz w:val="28"/>
          <w:szCs w:val="28"/>
        </w:rPr>
        <w:t xml:space="preserve"> – Формы психогенного болевого синдрома у женщин после развода</w:t>
      </w:r>
      <w:r>
        <w:rPr>
          <w:rStyle w:val="886"/>
          <w:rFonts w:ascii="Times New Roman" w:hAnsi="Times New Roman" w:cs="Times New Roman"/>
          <w:b w:val="0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 xml:space="preserve">[</w:t>
      </w:r>
      <w:r>
        <w:rPr>
          <w:rFonts w:ascii="Times New Roman" w:hAnsi="Times New Roman" w:cs="Times New Roman"/>
          <w:bCs/>
          <w:sz w:val="28"/>
          <w:szCs w:val="28"/>
        </w:rPr>
        <w:t xml:space="preserve">8</w:t>
      </w:r>
      <w:r>
        <w:rPr>
          <w:rFonts w:ascii="Times New Roman" w:hAnsi="Times New Roman" w:cs="Times New Roman"/>
          <w:bCs/>
          <w:sz w:val="28"/>
          <w:szCs w:val="28"/>
        </w:rPr>
        <w:t xml:space="preserve">]</w:t>
      </w:r>
      <w:r/>
    </w:p>
    <w:p>
      <w:pPr>
        <w:pStyle w:val="887"/>
        <w:ind w:firstLine="709"/>
        <w:jc w:val="both"/>
        <w:spacing w:after="0" w:line="360" w:lineRule="auto"/>
        <w:widowControl w:val="off"/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pStyle w:val="887"/>
        <w:ind w:firstLine="709"/>
        <w:jc w:val="both"/>
        <w:spacing w:after="0" w:line="360" w:lineRule="auto"/>
        <w:widowControl w:val="off"/>
        <w:rPr>
          <w:sz w:val="28"/>
          <w:szCs w:val="28"/>
        </w:rPr>
      </w:pP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всех </w:t>
      </w:r>
      <w:r>
        <w:rPr>
          <w:sz w:val="28"/>
          <w:szCs w:val="28"/>
        </w:rPr>
        <w:t xml:space="preserve">вышеуказанных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формах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болевого синдрома у женщин после развода </w:t>
      </w:r>
      <w:r>
        <w:rPr>
          <w:sz w:val="28"/>
          <w:szCs w:val="28"/>
        </w:rPr>
        <w:t xml:space="preserve">наблюдается отсутствие </w:t>
      </w:r>
      <w:r>
        <w:rPr>
          <w:sz w:val="28"/>
          <w:szCs w:val="28"/>
        </w:rPr>
        <w:t xml:space="preserve">органическ</w:t>
      </w:r>
      <w:r>
        <w:rPr>
          <w:sz w:val="28"/>
          <w:szCs w:val="28"/>
        </w:rPr>
        <w:t xml:space="preserve">ой</w:t>
      </w:r>
      <w:r>
        <w:rPr>
          <w:sz w:val="28"/>
          <w:szCs w:val="28"/>
        </w:rPr>
        <w:t xml:space="preserve"> основ</w:t>
      </w:r>
      <w:r>
        <w:rPr>
          <w:sz w:val="28"/>
          <w:szCs w:val="28"/>
        </w:rPr>
        <w:t xml:space="preserve">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болей, то есть у женщин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>
        <w:rPr>
          <w:sz w:val="28"/>
          <w:szCs w:val="28"/>
        </w:rPr>
        <w:t xml:space="preserve">ет </w:t>
      </w:r>
      <w:r>
        <w:rPr>
          <w:sz w:val="28"/>
          <w:szCs w:val="28"/>
        </w:rPr>
        <w:t xml:space="preserve">ни </w:t>
      </w:r>
      <w:r>
        <w:rPr>
          <w:sz w:val="28"/>
          <w:szCs w:val="28"/>
        </w:rPr>
        <w:t xml:space="preserve">травм</w:t>
      </w:r>
      <w:r>
        <w:rPr>
          <w:sz w:val="28"/>
          <w:szCs w:val="28"/>
        </w:rPr>
        <w:t xml:space="preserve">, ни реальных физических</w:t>
      </w:r>
      <w:r>
        <w:rPr>
          <w:sz w:val="28"/>
          <w:szCs w:val="28"/>
        </w:rPr>
        <w:t xml:space="preserve"> болезней, которы</w:t>
      </w:r>
      <w:r>
        <w:rPr>
          <w:sz w:val="28"/>
          <w:szCs w:val="28"/>
        </w:rPr>
        <w:t xml:space="preserve">ми</w:t>
      </w:r>
      <w:r>
        <w:rPr>
          <w:sz w:val="28"/>
          <w:szCs w:val="28"/>
        </w:rPr>
        <w:t xml:space="preserve"> мо</w:t>
      </w:r>
      <w:r>
        <w:rPr>
          <w:sz w:val="28"/>
          <w:szCs w:val="28"/>
        </w:rPr>
        <w:t xml:space="preserve">жно</w:t>
      </w:r>
      <w:r>
        <w:rPr>
          <w:sz w:val="28"/>
          <w:szCs w:val="28"/>
        </w:rPr>
        <w:t xml:space="preserve"> бы </w:t>
      </w:r>
      <w:r>
        <w:rPr>
          <w:sz w:val="28"/>
          <w:szCs w:val="28"/>
        </w:rPr>
        <w:t xml:space="preserve">было дать </w:t>
      </w:r>
      <w:r>
        <w:rPr>
          <w:sz w:val="28"/>
          <w:szCs w:val="28"/>
        </w:rPr>
        <w:t xml:space="preserve">объясн</w:t>
      </w:r>
      <w:r>
        <w:rPr>
          <w:sz w:val="28"/>
          <w:szCs w:val="28"/>
        </w:rPr>
        <w:t xml:space="preserve">ение</w:t>
      </w:r>
      <w:r>
        <w:rPr>
          <w:sz w:val="28"/>
          <w:szCs w:val="28"/>
        </w:rPr>
        <w:t xml:space="preserve"> формировани</w:t>
      </w:r>
      <w:r>
        <w:rPr>
          <w:sz w:val="28"/>
          <w:szCs w:val="28"/>
        </w:rPr>
        <w:t xml:space="preserve">ю болевого</w:t>
      </w:r>
      <w:r>
        <w:rPr>
          <w:sz w:val="28"/>
          <w:szCs w:val="28"/>
        </w:rPr>
        <w:t xml:space="preserve"> синдрома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[</w:t>
      </w:r>
      <w:r>
        <w:rPr>
          <w:sz w:val="28"/>
          <w:szCs w:val="28"/>
        </w:rPr>
        <w:t xml:space="preserve">1</w:t>
      </w:r>
      <w:r>
        <w:rPr>
          <w:sz w:val="28"/>
          <w:szCs w:val="28"/>
        </w:rPr>
        <w:t xml:space="preserve">3</w:t>
      </w:r>
      <w:r>
        <w:rPr>
          <w:sz w:val="28"/>
          <w:szCs w:val="28"/>
        </w:rPr>
        <w:t xml:space="preserve">]</w:t>
      </w:r>
      <w:r>
        <w:rPr>
          <w:sz w:val="28"/>
          <w:szCs w:val="28"/>
        </w:rPr>
        <w:t xml:space="preserve">. </w:t>
      </w:r>
      <w:r/>
    </w:p>
    <w:p>
      <w:pPr>
        <w:ind w:firstLine="709"/>
        <w:jc w:val="both"/>
        <w:spacing w:after="0" w:line="360" w:lineRule="auto"/>
        <w:widowControl w:val="of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Как указывает </w:t>
      </w:r>
      <w:r>
        <w:rPr>
          <w:rFonts w:ascii="Times New Roman" w:hAnsi="Times New Roman" w:cs="Times New Roman"/>
          <w:sz w:val="28"/>
          <w:szCs w:val="28"/>
        </w:rPr>
        <w:t xml:space="preserve">Б.Д. </w:t>
      </w:r>
      <w:r>
        <w:rPr>
          <w:rFonts w:ascii="Times New Roman" w:hAnsi="Times New Roman" w:cs="Times New Roman"/>
          <w:sz w:val="28"/>
          <w:szCs w:val="28"/>
        </w:rPr>
        <w:t xml:space="preserve">Карвасарский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невротическ</w:t>
      </w:r>
      <w:r>
        <w:rPr>
          <w:rFonts w:ascii="Times New Roman" w:hAnsi="Times New Roman" w:cs="Times New Roman"/>
          <w:sz w:val="28"/>
          <w:szCs w:val="28"/>
        </w:rPr>
        <w:t xml:space="preserve">ая</w:t>
      </w:r>
      <w:r>
        <w:rPr>
          <w:rFonts w:ascii="Times New Roman" w:hAnsi="Times New Roman" w:cs="Times New Roman"/>
          <w:sz w:val="28"/>
          <w:szCs w:val="28"/>
        </w:rPr>
        <w:t xml:space="preserve"> форм</w:t>
      </w:r>
      <w:r>
        <w:rPr>
          <w:rFonts w:ascii="Times New Roman" w:hAnsi="Times New Roman" w:cs="Times New Roman"/>
          <w:sz w:val="28"/>
          <w:szCs w:val="28"/>
        </w:rPr>
        <w:t xml:space="preserve">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</w:t>
      </w:r>
      <w:r>
        <w:rPr>
          <w:rFonts w:ascii="Times New Roman" w:hAnsi="Times New Roman" w:cs="Times New Roman"/>
          <w:sz w:val="28"/>
          <w:szCs w:val="28"/>
        </w:rPr>
        <w:t xml:space="preserve">сихогенн</w:t>
      </w:r>
      <w:r>
        <w:rPr>
          <w:rFonts w:ascii="Times New Roman" w:hAnsi="Times New Roman" w:cs="Times New Roman"/>
          <w:sz w:val="28"/>
          <w:szCs w:val="28"/>
        </w:rPr>
        <w:t xml:space="preserve">ой</w:t>
      </w:r>
      <w:r>
        <w:rPr>
          <w:rFonts w:ascii="Times New Roman" w:hAnsi="Times New Roman" w:cs="Times New Roman"/>
          <w:sz w:val="28"/>
          <w:szCs w:val="28"/>
        </w:rPr>
        <w:t xml:space="preserve"> бол</w:t>
      </w:r>
      <w:r>
        <w:rPr>
          <w:rFonts w:ascii="Times New Roman" w:hAnsi="Times New Roman" w:cs="Times New Roman"/>
          <w:sz w:val="28"/>
          <w:szCs w:val="28"/>
        </w:rPr>
        <w:t xml:space="preserve"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у женщин после развода носит выраженный функциональный характер. Различные </w:t>
      </w:r>
      <w:r>
        <w:rPr>
          <w:rFonts w:ascii="Times New Roman" w:hAnsi="Times New Roman" w:cs="Times New Roman"/>
          <w:sz w:val="28"/>
          <w:szCs w:val="28"/>
        </w:rPr>
        <w:t xml:space="preserve">ее</w:t>
      </w:r>
      <w:r>
        <w:rPr>
          <w:rFonts w:ascii="Times New Roman" w:hAnsi="Times New Roman" w:cs="Times New Roman"/>
          <w:sz w:val="28"/>
          <w:szCs w:val="28"/>
        </w:rPr>
        <w:t xml:space="preserve"> виды отличаются степенью включенности в </w:t>
      </w:r>
      <w:r>
        <w:rPr>
          <w:rFonts w:ascii="Times New Roman" w:hAnsi="Times New Roman" w:cs="Times New Roman"/>
          <w:sz w:val="28"/>
          <w:szCs w:val="28"/>
        </w:rPr>
        <w:t xml:space="preserve">ее</w:t>
      </w:r>
      <w:r>
        <w:rPr>
          <w:rFonts w:ascii="Times New Roman" w:hAnsi="Times New Roman" w:cs="Times New Roman"/>
          <w:sz w:val="28"/>
          <w:szCs w:val="28"/>
        </w:rPr>
        <w:t xml:space="preserve"> структуру объективных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периферийны</w:t>
      </w:r>
      <w:r>
        <w:rPr>
          <w:rFonts w:ascii="Times New Roman" w:hAnsi="Times New Roman" w:cs="Times New Roman"/>
          <w:sz w:val="28"/>
          <w:szCs w:val="28"/>
        </w:rPr>
        <w:t xml:space="preserve">х</w:t>
      </w:r>
      <w:r>
        <w:rPr>
          <w:rFonts w:ascii="Times New Roman" w:hAnsi="Times New Roman" w:cs="Times New Roman"/>
          <w:sz w:val="28"/>
          <w:szCs w:val="28"/>
        </w:rPr>
        <w:t xml:space="preserve"> компонентов. При </w:t>
      </w:r>
      <w:r>
        <w:rPr>
          <w:rFonts w:ascii="Times New Roman" w:hAnsi="Times New Roman" w:cs="Times New Roman"/>
          <w:sz w:val="28"/>
          <w:szCs w:val="28"/>
        </w:rPr>
        <w:t xml:space="preserve">психалгиях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невротической формы </w:t>
      </w:r>
      <w:r>
        <w:rPr>
          <w:rFonts w:ascii="Times New Roman" w:hAnsi="Times New Roman" w:cs="Times New Roman"/>
          <w:sz w:val="28"/>
          <w:szCs w:val="28"/>
        </w:rPr>
        <w:t xml:space="preserve">такой компонент значительно редуцирован. Психогенная боль у женщин после развода вызвана эмоциональным конфликтом и имеет объективный периферийный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компонент (мышечный, сосудистый). </w:t>
      </w:r>
      <w:r>
        <w:rPr>
          <w:rFonts w:ascii="Times New Roman" w:hAnsi="Times New Roman" w:cs="Times New Roman"/>
          <w:sz w:val="28"/>
          <w:szCs w:val="28"/>
        </w:rPr>
        <w:t xml:space="preserve">С</w:t>
      </w:r>
      <w:r>
        <w:rPr>
          <w:rFonts w:ascii="Times New Roman" w:hAnsi="Times New Roman" w:cs="Times New Roman"/>
          <w:sz w:val="28"/>
          <w:szCs w:val="28"/>
        </w:rPr>
        <w:t xml:space="preserve">оотношение сенсорных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эмоциональных компонентов боли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является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своеобразны</w:t>
      </w:r>
      <w:r>
        <w:rPr>
          <w:rFonts w:ascii="Times New Roman" w:hAnsi="Times New Roman" w:cs="Times New Roman"/>
          <w:sz w:val="28"/>
          <w:szCs w:val="28"/>
        </w:rPr>
        <w:t xml:space="preserve">м</w:t>
      </w:r>
      <w:r>
        <w:rPr>
          <w:rFonts w:ascii="Times New Roman" w:hAnsi="Times New Roman" w:cs="Times New Roman"/>
          <w:sz w:val="28"/>
          <w:szCs w:val="28"/>
        </w:rPr>
        <w:t xml:space="preserve"> определител</w:t>
      </w:r>
      <w:r>
        <w:rPr>
          <w:rFonts w:ascii="Times New Roman" w:hAnsi="Times New Roman" w:cs="Times New Roman"/>
          <w:sz w:val="28"/>
          <w:szCs w:val="28"/>
        </w:rPr>
        <w:t xml:space="preserve">ем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«</w:t>
      </w:r>
      <w:r>
        <w:rPr>
          <w:rFonts w:ascii="Times New Roman" w:hAnsi="Times New Roman" w:cs="Times New Roman"/>
          <w:sz w:val="28"/>
          <w:szCs w:val="28"/>
        </w:rPr>
        <w:t xml:space="preserve">психогенности</w:t>
      </w:r>
      <w:r>
        <w:rPr>
          <w:rFonts w:ascii="Times New Roman" w:hAnsi="Times New Roman" w:cs="Times New Roman"/>
          <w:sz w:val="28"/>
          <w:szCs w:val="28"/>
        </w:rPr>
        <w:t xml:space="preserve"> боли</w:t>
      </w:r>
      <w:r>
        <w:rPr>
          <w:rFonts w:ascii="Times New Roman" w:hAnsi="Times New Roman" w:cs="Times New Roman"/>
          <w:sz w:val="28"/>
          <w:szCs w:val="28"/>
        </w:rPr>
        <w:t xml:space="preserve">» женщин, переживающих развод</w:t>
      </w:r>
      <w:r>
        <w:rPr>
          <w:rFonts w:ascii="Times New Roman" w:hAnsi="Times New Roman" w:cs="Times New Roman"/>
          <w:sz w:val="28"/>
          <w:szCs w:val="28"/>
        </w:rPr>
        <w:t xml:space="preserve">. То есть, континуум </w:t>
      </w:r>
      <w:r>
        <w:rPr>
          <w:rFonts w:ascii="Times New Roman" w:hAnsi="Times New Roman" w:cs="Times New Roman"/>
          <w:sz w:val="28"/>
          <w:szCs w:val="28"/>
        </w:rPr>
        <w:t xml:space="preserve">психогенности</w:t>
      </w:r>
      <w:r>
        <w:rPr>
          <w:rFonts w:ascii="Times New Roman" w:hAnsi="Times New Roman" w:cs="Times New Roman"/>
          <w:sz w:val="28"/>
          <w:szCs w:val="28"/>
        </w:rPr>
        <w:t xml:space="preserve"> боли у женщин после развода может быть расположен от полюса, где выражены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сенсорные качества боли к полюсу </w:t>
      </w:r>
      <w:r>
        <w:rPr>
          <w:rFonts w:ascii="Times New Roman" w:hAnsi="Times New Roman" w:cs="Times New Roman"/>
          <w:sz w:val="28"/>
          <w:szCs w:val="28"/>
        </w:rPr>
        <w:t xml:space="preserve">психалгий</w:t>
      </w:r>
      <w:r>
        <w:rPr>
          <w:rFonts w:ascii="Times New Roman" w:hAnsi="Times New Roman" w:cs="Times New Roman"/>
          <w:sz w:val="28"/>
          <w:szCs w:val="28"/>
        </w:rPr>
        <w:t xml:space="preserve">, где сенсорная часть практически отсутствует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[</w:t>
      </w:r>
      <w:r>
        <w:rPr>
          <w:rFonts w:ascii="Times New Roman" w:hAnsi="Times New Roman" w:cs="Times New Roman"/>
          <w:sz w:val="28"/>
          <w:szCs w:val="28"/>
        </w:rPr>
        <w:t xml:space="preserve">11</w:t>
      </w:r>
      <w:r>
        <w:rPr>
          <w:rFonts w:ascii="Times New Roman" w:hAnsi="Times New Roman" w:cs="Times New Roman"/>
          <w:sz w:val="28"/>
          <w:szCs w:val="28"/>
        </w:rPr>
        <w:t xml:space="preserve">]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/>
    </w:p>
    <w:p>
      <w:pPr>
        <w:pStyle w:val="887"/>
        <w:ind w:firstLine="709"/>
        <w:jc w:val="both"/>
        <w:spacing w:after="0" w:line="360" w:lineRule="auto"/>
        <w:widowControl w:val="off"/>
        <w:rPr>
          <w:sz w:val="28"/>
          <w:szCs w:val="28"/>
        </w:rPr>
      </w:pPr>
      <w:r>
        <w:rPr>
          <w:sz w:val="28"/>
          <w:szCs w:val="28"/>
        </w:rPr>
        <w:t xml:space="preserve">В работе </w:t>
      </w:r>
      <w:r>
        <w:rPr>
          <w:sz w:val="28"/>
          <w:szCs w:val="28"/>
        </w:rPr>
        <w:t xml:space="preserve">Ю.Г. Фроловой</w:t>
      </w:r>
      <w:r>
        <w:rPr>
          <w:sz w:val="28"/>
          <w:szCs w:val="28"/>
        </w:rPr>
        <w:t xml:space="preserve"> указано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что </w:t>
      </w:r>
      <w:r>
        <w:rPr>
          <w:sz w:val="28"/>
          <w:szCs w:val="28"/>
        </w:rPr>
        <w:t xml:space="preserve">основными признаками невротическ</w:t>
      </w:r>
      <w:r>
        <w:rPr>
          <w:sz w:val="28"/>
          <w:szCs w:val="28"/>
        </w:rPr>
        <w:t xml:space="preserve">ой</w:t>
      </w:r>
      <w:r>
        <w:rPr>
          <w:sz w:val="28"/>
          <w:szCs w:val="28"/>
        </w:rPr>
        <w:t xml:space="preserve"> форм</w:t>
      </w:r>
      <w:r>
        <w:rPr>
          <w:sz w:val="28"/>
          <w:szCs w:val="28"/>
        </w:rPr>
        <w:t xml:space="preserve">ы</w:t>
      </w:r>
      <w:r>
        <w:rPr>
          <w:sz w:val="28"/>
          <w:szCs w:val="28"/>
        </w:rPr>
        <w:t xml:space="preserve"> психогенной боли у женщин после развода являются: </w:t>
      </w:r>
      <w:r/>
    </w:p>
    <w:p>
      <w:pPr>
        <w:pStyle w:val="887"/>
        <w:ind w:firstLine="709"/>
        <w:jc w:val="both"/>
        <w:spacing w:after="0" w:line="360" w:lineRule="auto"/>
        <w:widowControl w:val="off"/>
        <w:rPr>
          <w:sz w:val="28"/>
          <w:szCs w:val="28"/>
        </w:rPr>
      </w:pPr>
      <w:r>
        <w:rPr>
          <w:sz w:val="28"/>
          <w:szCs w:val="28"/>
        </w:rPr>
        <w:t xml:space="preserve">1. особенности локализации (слева, посередине тела, в голове и конечностях); </w:t>
      </w:r>
      <w:r/>
    </w:p>
    <w:p>
      <w:pPr>
        <w:pStyle w:val="887"/>
        <w:ind w:firstLine="709"/>
        <w:jc w:val="both"/>
        <w:spacing w:after="0" w:line="360" w:lineRule="auto"/>
        <w:widowControl w:val="off"/>
        <w:rPr>
          <w:sz w:val="28"/>
          <w:szCs w:val="28"/>
        </w:rPr>
      </w:pPr>
      <w:r>
        <w:rPr>
          <w:sz w:val="28"/>
          <w:szCs w:val="28"/>
        </w:rPr>
        <w:t xml:space="preserve">2. фоновая структура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личности </w:t>
      </w:r>
      <w:r>
        <w:rPr>
          <w:sz w:val="28"/>
          <w:szCs w:val="28"/>
        </w:rPr>
        <w:t xml:space="preserve">женщины, переживающей развод </w:t>
      </w:r>
      <w:r>
        <w:rPr>
          <w:sz w:val="28"/>
          <w:szCs w:val="28"/>
        </w:rPr>
        <w:t xml:space="preserve">чаще всего шизоидного и психастенического </w:t>
      </w:r>
      <w:r>
        <w:rPr>
          <w:sz w:val="28"/>
          <w:szCs w:val="28"/>
        </w:rPr>
        <w:t xml:space="preserve">типа</w:t>
      </w:r>
      <w:r>
        <w:rPr>
          <w:sz w:val="28"/>
          <w:szCs w:val="28"/>
        </w:rPr>
        <w:t xml:space="preserve">; </w:t>
      </w:r>
      <w:r/>
    </w:p>
    <w:p>
      <w:pPr>
        <w:pStyle w:val="887"/>
        <w:ind w:firstLine="709"/>
        <w:jc w:val="both"/>
        <w:spacing w:after="0" w:line="360" w:lineRule="auto"/>
        <w:widowControl w:val="off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>
        <w:rPr>
          <w:sz w:val="28"/>
          <w:szCs w:val="28"/>
        </w:rPr>
        <w:t xml:space="preserve">психосемантические</w:t>
      </w:r>
      <w:r>
        <w:rPr>
          <w:sz w:val="28"/>
          <w:szCs w:val="28"/>
        </w:rPr>
        <w:t xml:space="preserve"> описания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боли подаются </w:t>
      </w:r>
      <w:r>
        <w:rPr>
          <w:sz w:val="28"/>
          <w:szCs w:val="28"/>
        </w:rPr>
        <w:t xml:space="preserve">женщиной </w:t>
      </w:r>
      <w:r>
        <w:rPr>
          <w:sz w:val="28"/>
          <w:szCs w:val="28"/>
        </w:rPr>
        <w:t xml:space="preserve">в виде одной неизменной жалобы, хорошо вербализируются рефлексируются; </w:t>
      </w:r>
      <w:r/>
    </w:p>
    <w:p>
      <w:pPr>
        <w:pStyle w:val="887"/>
        <w:ind w:firstLine="709"/>
        <w:jc w:val="both"/>
        <w:spacing w:after="0" w:line="360" w:lineRule="auto"/>
        <w:widowControl w:val="off"/>
        <w:rPr>
          <w:sz w:val="28"/>
          <w:szCs w:val="28"/>
        </w:rPr>
      </w:pPr>
      <w:r>
        <w:rPr>
          <w:sz w:val="28"/>
          <w:szCs w:val="28"/>
        </w:rPr>
        <w:t xml:space="preserve">4. связь с эмоциональным состоянием и имеющимися у </w:t>
      </w:r>
      <w:r>
        <w:rPr>
          <w:sz w:val="28"/>
          <w:szCs w:val="28"/>
        </w:rPr>
        <w:t xml:space="preserve">женщины</w:t>
      </w:r>
      <w:r>
        <w:rPr>
          <w:sz w:val="28"/>
          <w:szCs w:val="28"/>
        </w:rPr>
        <w:t xml:space="preserve"> тревожно-депрессивными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нарушениями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[</w:t>
      </w:r>
      <w:r>
        <w:rPr>
          <w:sz w:val="28"/>
          <w:szCs w:val="28"/>
        </w:rPr>
        <w:t xml:space="preserve">35</w:t>
      </w:r>
      <w:r>
        <w:rPr>
          <w:sz w:val="28"/>
          <w:szCs w:val="28"/>
        </w:rPr>
        <w:t xml:space="preserve">]</w:t>
      </w:r>
      <w:r>
        <w:rPr>
          <w:sz w:val="28"/>
          <w:szCs w:val="28"/>
        </w:rPr>
        <w:t xml:space="preserve">.</w:t>
      </w:r>
      <w:r/>
    </w:p>
    <w:p>
      <w:pPr>
        <w:pStyle w:val="887"/>
        <w:ind w:firstLine="709"/>
        <w:jc w:val="both"/>
        <w:spacing w:after="0" w:line="360" w:lineRule="auto"/>
        <w:widowControl w:val="off"/>
        <w:rPr>
          <w:sz w:val="28"/>
          <w:szCs w:val="28"/>
        </w:rPr>
      </w:pPr>
      <w:r>
        <w:rPr>
          <w:sz w:val="28"/>
          <w:szCs w:val="28"/>
        </w:rPr>
        <w:t xml:space="preserve">Психотическая</w:t>
      </w:r>
      <w:r>
        <w:rPr>
          <w:sz w:val="28"/>
          <w:szCs w:val="28"/>
        </w:rPr>
        <w:t xml:space="preserve"> форма психогенной боли у женщин после развода </w:t>
      </w:r>
      <w:r>
        <w:rPr>
          <w:sz w:val="28"/>
          <w:szCs w:val="28"/>
        </w:rPr>
        <w:t xml:space="preserve">часто мо</w:t>
      </w:r>
      <w:r>
        <w:rPr>
          <w:sz w:val="28"/>
          <w:szCs w:val="28"/>
        </w:rPr>
        <w:t xml:space="preserve">же</w:t>
      </w:r>
      <w:r>
        <w:rPr>
          <w:sz w:val="28"/>
          <w:szCs w:val="28"/>
        </w:rPr>
        <w:t xml:space="preserve">т возникать и при незначительной включенности периферийных звеньев.</w:t>
      </w:r>
      <w:r>
        <w:rPr>
          <w:sz w:val="28"/>
          <w:szCs w:val="28"/>
        </w:rPr>
        <w:t xml:space="preserve"> О</w:t>
      </w:r>
      <w:r>
        <w:rPr>
          <w:sz w:val="28"/>
          <w:szCs w:val="28"/>
        </w:rPr>
        <w:t xml:space="preserve">пределяющими </w:t>
      </w:r>
      <w:r>
        <w:rPr>
          <w:sz w:val="28"/>
          <w:szCs w:val="28"/>
        </w:rPr>
        <w:t xml:space="preserve">в данном случае </w:t>
      </w:r>
      <w:r>
        <w:rPr>
          <w:sz w:val="28"/>
          <w:szCs w:val="28"/>
        </w:rPr>
        <w:t xml:space="preserve">являются не столько сенсорный, сколько эмоциональный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компонент, реакция </w:t>
      </w:r>
      <w:r>
        <w:rPr>
          <w:sz w:val="28"/>
          <w:szCs w:val="28"/>
        </w:rPr>
        <w:t xml:space="preserve">женщины</w:t>
      </w:r>
      <w:r>
        <w:rPr>
          <w:sz w:val="28"/>
          <w:szCs w:val="28"/>
        </w:rPr>
        <w:t xml:space="preserve"> на </w:t>
      </w:r>
      <w:r>
        <w:rPr>
          <w:sz w:val="28"/>
          <w:szCs w:val="28"/>
        </w:rPr>
        <w:t xml:space="preserve">болевой синдром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женщина</w:t>
      </w:r>
      <w:r>
        <w:rPr>
          <w:sz w:val="28"/>
          <w:szCs w:val="28"/>
        </w:rPr>
        <w:t xml:space="preserve"> представляет боль как переживаемую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так, словно он</w:t>
      </w:r>
      <w:r>
        <w:rPr>
          <w:sz w:val="28"/>
          <w:szCs w:val="28"/>
        </w:rPr>
        <w:t xml:space="preserve">а</w:t>
      </w:r>
      <w:r>
        <w:rPr>
          <w:sz w:val="28"/>
          <w:szCs w:val="28"/>
        </w:rPr>
        <w:t xml:space="preserve"> неразрывно связыва</w:t>
      </w:r>
      <w:r>
        <w:rPr>
          <w:sz w:val="28"/>
          <w:szCs w:val="28"/>
        </w:rPr>
        <w:t xml:space="preserve">е</w:t>
      </w:r>
      <w:r>
        <w:rPr>
          <w:sz w:val="28"/>
          <w:szCs w:val="28"/>
        </w:rPr>
        <w:t xml:space="preserve">тся с собственным телесным и психическим </w:t>
      </w:r>
      <w:r>
        <w:rPr>
          <w:sz w:val="28"/>
          <w:szCs w:val="28"/>
        </w:rPr>
        <w:t xml:space="preserve">«</w:t>
      </w:r>
      <w:r>
        <w:rPr>
          <w:sz w:val="28"/>
          <w:szCs w:val="28"/>
        </w:rPr>
        <w:t xml:space="preserve">я</w:t>
      </w:r>
      <w:r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, отсюда </w:t>
      </w:r>
      <w:r>
        <w:rPr>
          <w:sz w:val="28"/>
          <w:szCs w:val="28"/>
        </w:rPr>
        <w:t xml:space="preserve">и </w:t>
      </w:r>
      <w:r>
        <w:rPr>
          <w:sz w:val="28"/>
          <w:szCs w:val="28"/>
        </w:rPr>
        <w:t xml:space="preserve">постоянная изменчивость и диффузность</w:t>
      </w:r>
      <w:r>
        <w:rPr>
          <w:sz w:val="28"/>
          <w:szCs w:val="28"/>
        </w:rPr>
        <w:t xml:space="preserve"> болевого синдрома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[</w:t>
      </w:r>
      <w:r>
        <w:rPr>
          <w:sz w:val="28"/>
          <w:szCs w:val="28"/>
        </w:rPr>
        <w:t xml:space="preserve">36</w:t>
      </w:r>
      <w:r>
        <w:rPr>
          <w:sz w:val="28"/>
          <w:szCs w:val="28"/>
        </w:rPr>
        <w:t xml:space="preserve">]</w:t>
      </w:r>
      <w:r>
        <w:rPr>
          <w:sz w:val="28"/>
          <w:szCs w:val="28"/>
        </w:rPr>
        <w:t xml:space="preserve">.</w:t>
      </w:r>
      <w:r/>
    </w:p>
    <w:p>
      <w:pPr>
        <w:pStyle w:val="887"/>
        <w:ind w:firstLine="709"/>
        <w:jc w:val="both"/>
        <w:spacing w:after="0" w:line="360" w:lineRule="auto"/>
        <w:widowControl w:val="o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Психотическая форма психогенного болевого синдрома у женщин после развода имеет следующие характеристики: </w:t>
      </w:r>
      <w:r/>
    </w:p>
    <w:p>
      <w:pPr>
        <w:pStyle w:val="887"/>
        <w:ind w:firstLine="709"/>
        <w:jc w:val="both"/>
        <w:spacing w:after="0" w:line="360" w:lineRule="auto"/>
        <w:widowControl w:val="o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1. мигрирующая, нечеткая локализация (изменение границ, глубины боли); </w:t>
      </w:r>
      <w:r/>
    </w:p>
    <w:p>
      <w:pPr>
        <w:pStyle w:val="887"/>
        <w:ind w:firstLine="709"/>
        <w:jc w:val="both"/>
        <w:spacing w:after="0" w:line="360" w:lineRule="auto"/>
        <w:widowControl w:val="o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2. фоновая структура личности женщины, переживающей болевой синдром после развода чаще всего истерического круга; </w:t>
      </w:r>
      <w:r/>
    </w:p>
    <w:p>
      <w:pPr>
        <w:pStyle w:val="887"/>
        <w:ind w:firstLine="709"/>
        <w:jc w:val="both"/>
        <w:spacing w:after="0" w:line="360" w:lineRule="auto"/>
        <w:widowControl w:val="o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3. </w:t>
      </w:r>
      <w:r>
        <w:rPr>
          <w:color w:val="000000"/>
          <w:sz w:val="28"/>
          <w:szCs w:val="28"/>
        </w:rPr>
        <w:t xml:space="preserve">психалгии</w:t>
      </w:r>
      <w:r>
        <w:rPr>
          <w:color w:val="000000"/>
          <w:sz w:val="28"/>
          <w:szCs w:val="28"/>
        </w:rPr>
        <w:t xml:space="preserve"> переживаются напрямую, плохо локализуются и по</w:t>
      </w:r>
      <w:r>
        <w:rPr>
          <w:color w:val="000000"/>
          <w:sz w:val="28"/>
          <w:szCs w:val="28"/>
        </w:rPr>
        <w:t xml:space="preserve">даются в виде переменных жалоб;</w:t>
      </w:r>
      <w:r/>
    </w:p>
    <w:p>
      <w:pPr>
        <w:pStyle w:val="887"/>
        <w:ind w:firstLine="709"/>
        <w:jc w:val="both"/>
        <w:spacing w:after="0" w:line="360" w:lineRule="auto"/>
        <w:widowControl w:val="off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4. низкая способность женщин к рефлексии своего состояния и боли [</w:t>
      </w:r>
      <w:r>
        <w:rPr>
          <w:color w:val="000000"/>
          <w:sz w:val="28"/>
          <w:szCs w:val="28"/>
        </w:rPr>
        <w:t xml:space="preserve">12</w:t>
      </w:r>
      <w:r>
        <w:rPr>
          <w:color w:val="000000"/>
          <w:sz w:val="28"/>
          <w:szCs w:val="28"/>
        </w:rPr>
        <w:t xml:space="preserve">].</w:t>
      </w:r>
      <w:r/>
    </w:p>
    <w:p>
      <w:pPr>
        <w:pStyle w:val="887"/>
        <w:ind w:firstLine="709"/>
        <w:jc w:val="both"/>
        <w:spacing w:after="0" w:line="360" w:lineRule="auto"/>
        <w:widowControl w:val="off"/>
        <w:rPr>
          <w:sz w:val="28"/>
          <w:szCs w:val="28"/>
        </w:rPr>
      </w:pPr>
      <w:r>
        <w:rPr>
          <w:sz w:val="28"/>
          <w:szCs w:val="28"/>
        </w:rPr>
        <w:t xml:space="preserve">В.М. Банщиков</w:t>
      </w:r>
      <w:r>
        <w:rPr>
          <w:sz w:val="28"/>
          <w:szCs w:val="28"/>
        </w:rPr>
        <w:t xml:space="preserve"> с соавторами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считают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что </w:t>
      </w:r>
      <w:r>
        <w:rPr>
          <w:sz w:val="28"/>
          <w:szCs w:val="28"/>
        </w:rPr>
        <w:t xml:space="preserve">основными признаками </w:t>
      </w:r>
      <w:r>
        <w:rPr>
          <w:sz w:val="28"/>
          <w:szCs w:val="28"/>
        </w:rPr>
        <w:t xml:space="preserve">ипохондрической</w:t>
      </w:r>
      <w:r>
        <w:rPr>
          <w:sz w:val="28"/>
          <w:szCs w:val="28"/>
        </w:rPr>
        <w:t xml:space="preserve"> форм</w:t>
      </w:r>
      <w:r>
        <w:rPr>
          <w:sz w:val="28"/>
          <w:szCs w:val="28"/>
        </w:rPr>
        <w:t xml:space="preserve">ы</w:t>
      </w:r>
      <w:r>
        <w:rPr>
          <w:sz w:val="28"/>
          <w:szCs w:val="28"/>
        </w:rPr>
        <w:t xml:space="preserve"> психогенной боли у женщин после развода являются: </w:t>
      </w:r>
      <w:r/>
    </w:p>
    <w:p>
      <w:pPr>
        <w:pStyle w:val="887"/>
        <w:ind w:firstLine="709"/>
        <w:jc w:val="both"/>
        <w:spacing w:after="0" w:line="360" w:lineRule="auto"/>
        <w:widowControl w:val="off"/>
        <w:rPr>
          <w:sz w:val="28"/>
          <w:szCs w:val="28"/>
        </w:rPr>
      </w:pPr>
      <w:r>
        <w:rPr>
          <w:sz w:val="28"/>
          <w:szCs w:val="28"/>
        </w:rPr>
        <w:t xml:space="preserve">1. особенности локализации (</w:t>
      </w:r>
      <w:r>
        <w:rPr>
          <w:sz w:val="28"/>
          <w:szCs w:val="28"/>
        </w:rPr>
        <w:t xml:space="preserve">боль постоянная, </w:t>
      </w:r>
      <w:r>
        <w:rPr>
          <w:sz w:val="28"/>
          <w:szCs w:val="28"/>
        </w:rPr>
        <w:t xml:space="preserve">имеющая четкую локализацию</w:t>
      </w:r>
      <w:r>
        <w:rPr>
          <w:sz w:val="28"/>
          <w:szCs w:val="28"/>
        </w:rPr>
        <w:t xml:space="preserve">); </w:t>
      </w:r>
      <w:r/>
    </w:p>
    <w:p>
      <w:pPr>
        <w:pStyle w:val="887"/>
        <w:ind w:firstLine="709"/>
        <w:jc w:val="both"/>
        <w:spacing w:after="0" w:line="360" w:lineRule="auto"/>
        <w:widowControl w:val="off"/>
        <w:rPr>
          <w:sz w:val="28"/>
          <w:szCs w:val="28"/>
        </w:rPr>
      </w:pPr>
      <w:r>
        <w:rPr>
          <w:sz w:val="28"/>
          <w:szCs w:val="28"/>
        </w:rPr>
        <w:t xml:space="preserve">2. фоновая структура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личности </w:t>
      </w:r>
      <w:r>
        <w:rPr>
          <w:sz w:val="28"/>
          <w:szCs w:val="28"/>
        </w:rPr>
        <w:t xml:space="preserve">женщины, переживающей развод </w:t>
      </w:r>
      <w:r>
        <w:rPr>
          <w:sz w:val="28"/>
          <w:szCs w:val="28"/>
        </w:rPr>
        <w:t xml:space="preserve">чаще всего шизоидного </w:t>
      </w:r>
      <w:r>
        <w:rPr>
          <w:sz w:val="28"/>
          <w:szCs w:val="28"/>
        </w:rPr>
        <w:t xml:space="preserve">типа</w:t>
      </w:r>
      <w:r>
        <w:rPr>
          <w:sz w:val="28"/>
          <w:szCs w:val="28"/>
        </w:rPr>
        <w:t xml:space="preserve">; </w:t>
      </w:r>
      <w:r/>
    </w:p>
    <w:p>
      <w:pPr>
        <w:pStyle w:val="887"/>
        <w:ind w:firstLine="709"/>
        <w:jc w:val="both"/>
        <w:spacing w:after="0" w:line="360" w:lineRule="auto"/>
        <w:widowControl w:val="off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>
        <w:rPr>
          <w:sz w:val="28"/>
          <w:szCs w:val="28"/>
        </w:rPr>
        <w:t xml:space="preserve">психосемантические</w:t>
      </w:r>
      <w:r>
        <w:rPr>
          <w:sz w:val="28"/>
          <w:szCs w:val="28"/>
        </w:rPr>
        <w:t xml:space="preserve"> описания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боли подаются </w:t>
      </w:r>
      <w:r>
        <w:rPr>
          <w:sz w:val="28"/>
          <w:szCs w:val="28"/>
        </w:rPr>
        <w:t xml:space="preserve">женщиной </w:t>
      </w:r>
      <w:r>
        <w:rPr>
          <w:sz w:val="28"/>
          <w:szCs w:val="28"/>
        </w:rPr>
        <w:t xml:space="preserve">в виде одной неизменной жалобы, хорошо вербализируются </w:t>
      </w:r>
      <w:r>
        <w:rPr>
          <w:sz w:val="28"/>
          <w:szCs w:val="28"/>
        </w:rPr>
        <w:t xml:space="preserve">и </w:t>
      </w:r>
      <w:r>
        <w:rPr>
          <w:sz w:val="28"/>
          <w:szCs w:val="28"/>
        </w:rPr>
        <w:t xml:space="preserve">рефлексируются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[</w:t>
      </w:r>
      <w:r>
        <w:rPr>
          <w:sz w:val="28"/>
          <w:szCs w:val="28"/>
        </w:rPr>
        <w:t xml:space="preserve">2</w:t>
      </w:r>
      <w:r>
        <w:rPr>
          <w:sz w:val="28"/>
          <w:szCs w:val="28"/>
        </w:rPr>
        <w:t xml:space="preserve">]</w:t>
      </w:r>
      <w:r>
        <w:rPr>
          <w:sz w:val="28"/>
          <w:szCs w:val="28"/>
        </w:rPr>
        <w:t xml:space="preserve">.</w:t>
      </w:r>
      <w:r/>
    </w:p>
    <w:p>
      <w:pPr>
        <w:pStyle w:val="887"/>
        <w:ind w:firstLine="709"/>
        <w:jc w:val="both"/>
        <w:spacing w:after="0" w:line="360" w:lineRule="auto"/>
        <w:widowControl w:val="o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Депрессивная форм</w:t>
      </w:r>
      <w:r>
        <w:rPr>
          <w:color w:val="000000"/>
          <w:sz w:val="28"/>
          <w:szCs w:val="28"/>
        </w:rPr>
        <w:t xml:space="preserve">а</w:t>
      </w:r>
      <w:r>
        <w:rPr>
          <w:color w:val="000000"/>
          <w:sz w:val="28"/>
          <w:szCs w:val="28"/>
        </w:rPr>
        <w:t xml:space="preserve"> психогенной боли у женщин после развода характеризуется следующими особенностями: </w:t>
      </w:r>
      <w:r/>
    </w:p>
    <w:p>
      <w:pPr>
        <w:pStyle w:val="887"/>
        <w:ind w:firstLine="709"/>
        <w:jc w:val="both"/>
        <w:spacing w:after="0" w:line="360" w:lineRule="auto"/>
        <w:widowControl w:val="o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1. </w:t>
      </w:r>
      <w:r>
        <w:rPr>
          <w:color w:val="000000"/>
          <w:sz w:val="28"/>
          <w:szCs w:val="28"/>
        </w:rPr>
        <w:t xml:space="preserve">н</w:t>
      </w:r>
      <w:r>
        <w:rPr>
          <w:color w:val="000000"/>
          <w:sz w:val="28"/>
          <w:szCs w:val="28"/>
        </w:rPr>
        <w:t xml:space="preserve">е определенная локализация боли; </w:t>
      </w:r>
      <w:r/>
    </w:p>
    <w:p>
      <w:pPr>
        <w:pStyle w:val="887"/>
        <w:ind w:firstLine="709"/>
        <w:jc w:val="both"/>
        <w:spacing w:after="0" w:line="360" w:lineRule="auto"/>
        <w:widowControl w:val="o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2. фоновая структура личности женщины, переживающей развод чаще всего депрессивного и психастенического типа; </w:t>
      </w:r>
      <w:r/>
    </w:p>
    <w:p>
      <w:pPr>
        <w:pStyle w:val="887"/>
        <w:ind w:firstLine="709"/>
        <w:jc w:val="both"/>
        <w:spacing w:after="0" w:line="360" w:lineRule="auto"/>
        <w:widowControl w:val="o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3. </w:t>
      </w:r>
      <w:r>
        <w:rPr>
          <w:color w:val="000000"/>
          <w:sz w:val="28"/>
          <w:szCs w:val="28"/>
        </w:rPr>
        <w:t xml:space="preserve">психосемантические</w:t>
      </w:r>
      <w:r>
        <w:rPr>
          <w:color w:val="000000"/>
          <w:sz w:val="28"/>
          <w:szCs w:val="28"/>
        </w:rPr>
        <w:t xml:space="preserve"> описания боли подаются женщиной в виде переменных жалоб, плохо вербализируются и рефлексируются; </w:t>
      </w:r>
      <w:r/>
    </w:p>
    <w:p>
      <w:pPr>
        <w:pStyle w:val="887"/>
        <w:ind w:firstLine="709"/>
        <w:jc w:val="both"/>
        <w:spacing w:after="0" w:line="360" w:lineRule="auto"/>
        <w:widowControl w:val="o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4. </w:t>
      </w:r>
      <w:r>
        <w:rPr>
          <w:color w:val="000000"/>
          <w:sz w:val="28"/>
          <w:szCs w:val="28"/>
        </w:rPr>
        <w:t xml:space="preserve">ч</w:t>
      </w:r>
      <w:r>
        <w:rPr>
          <w:color w:val="000000"/>
          <w:sz w:val="28"/>
          <w:szCs w:val="28"/>
        </w:rPr>
        <w:t xml:space="preserve">еткая связь с эмоциональным состоянием и имеющимися у женщины тревожно-депрессивными нарушениями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[</w:t>
      </w:r>
      <w:r>
        <w:rPr>
          <w:color w:val="000000"/>
          <w:sz w:val="28"/>
          <w:szCs w:val="28"/>
        </w:rPr>
        <w:t xml:space="preserve">23</w:t>
      </w:r>
      <w:r>
        <w:rPr>
          <w:color w:val="000000"/>
          <w:sz w:val="28"/>
          <w:szCs w:val="28"/>
        </w:rPr>
        <w:t xml:space="preserve">]</w:t>
      </w:r>
      <w:r>
        <w:rPr>
          <w:color w:val="000000"/>
          <w:sz w:val="28"/>
          <w:szCs w:val="28"/>
        </w:rPr>
        <w:t xml:space="preserve">.</w:t>
      </w:r>
      <w:r/>
    </w:p>
    <w:p>
      <w:pPr>
        <w:pStyle w:val="887"/>
        <w:ind w:firstLine="709"/>
        <w:jc w:val="both"/>
        <w:spacing w:after="0" w:line="360" w:lineRule="auto"/>
        <w:widowControl w:val="off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Итак, принципиальное значение для квалификации болевого синдрома у женщин имеет субъективное отношение к нему самих женщин после развода.</w:t>
      </w:r>
      <w:r/>
    </w:p>
    <w:p>
      <w:pPr>
        <w:pStyle w:val="887"/>
        <w:ind w:firstLine="709"/>
        <w:jc w:val="both"/>
        <w:spacing w:after="0" w:line="360" w:lineRule="auto"/>
        <w:widowControl w:val="off"/>
        <w:rPr>
          <w:rStyle w:val="886"/>
          <w:b w:val="0"/>
          <w:sz w:val="28"/>
          <w:szCs w:val="28"/>
        </w:rPr>
      </w:pPr>
      <w:r>
        <w:rPr>
          <w:sz w:val="28"/>
          <w:szCs w:val="28"/>
        </w:rPr>
        <w:t xml:space="preserve">В труде </w:t>
      </w:r>
      <w:r>
        <w:rPr>
          <w:sz w:val="28"/>
          <w:szCs w:val="28"/>
        </w:rPr>
        <w:t xml:space="preserve">Е.Ю. Васильевой</w:t>
      </w:r>
      <w:r>
        <w:rPr>
          <w:sz w:val="28"/>
          <w:szCs w:val="28"/>
        </w:rPr>
        <w:t xml:space="preserve"> указывается, что возникновение психогенных болей у женщин после развода может наблюдаться в любой зоне женского тела. </w:t>
      </w:r>
      <w:r>
        <w:rPr>
          <w:rStyle w:val="886"/>
          <w:b w:val="0"/>
          <w:sz w:val="28"/>
          <w:szCs w:val="28"/>
        </w:rPr>
        <w:t xml:space="preserve">Наиболее распространены следующие локализации болевого синдрома у женщин после развода (рис</w:t>
      </w:r>
      <w:r>
        <w:rPr>
          <w:rStyle w:val="886"/>
          <w:b w:val="0"/>
          <w:sz w:val="28"/>
          <w:szCs w:val="28"/>
        </w:rPr>
        <w:t xml:space="preserve">.</w:t>
      </w:r>
      <w:r>
        <w:rPr>
          <w:rStyle w:val="886"/>
          <w:b w:val="0"/>
          <w:sz w:val="28"/>
          <w:szCs w:val="28"/>
        </w:rPr>
        <w:t xml:space="preserve"> </w:t>
      </w:r>
      <w:r>
        <w:rPr>
          <w:rStyle w:val="886"/>
          <w:b w:val="0"/>
          <w:sz w:val="28"/>
          <w:szCs w:val="28"/>
        </w:rPr>
        <w:t xml:space="preserve">6</w:t>
      </w:r>
      <w:r>
        <w:rPr>
          <w:rStyle w:val="886"/>
          <w:b w:val="0"/>
          <w:sz w:val="28"/>
          <w:szCs w:val="28"/>
        </w:rPr>
        <w:t xml:space="preserve">)</w:t>
      </w:r>
      <w:r>
        <w:t xml:space="preserve"> </w:t>
      </w:r>
      <w:r>
        <w:rPr>
          <w:rStyle w:val="886"/>
          <w:b w:val="0"/>
          <w:sz w:val="28"/>
          <w:szCs w:val="28"/>
        </w:rPr>
        <w:t xml:space="preserve">[5]</w:t>
      </w:r>
      <w:r>
        <w:rPr>
          <w:rStyle w:val="886"/>
          <w:b w:val="0"/>
          <w:sz w:val="28"/>
          <w:szCs w:val="28"/>
        </w:rPr>
        <w:t xml:space="preserve">.</w:t>
      </w:r>
      <w:r/>
    </w:p>
    <w:p>
      <w:pPr>
        <w:pStyle w:val="887"/>
        <w:jc w:val="both"/>
        <w:spacing w:after="0" w:line="360" w:lineRule="auto"/>
        <w:rPr>
          <w:rStyle w:val="886"/>
          <w:b w:val="0"/>
          <w:bCs w:val="0"/>
          <w:sz w:val="28"/>
          <w:szCs w:val="28"/>
        </w:rPr>
      </w:pPr>
      <w:r>
        <w:rPr>
          <w:sz w:val="28"/>
          <w:szCs w:val="28"/>
        </w:rPr>
        <w:drawing>
          <wp:inline xmlns:wp="http://schemas.openxmlformats.org/drawingml/2006/wordprocessingDrawing" distT="0" distB="0" distL="0" distR="0">
            <wp:extent cx="6029325" cy="5915025"/>
            <wp:effectExtent l="63500" t="38100" r="15875" b="79375"/>
            <wp:docPr id="6" name="Схема 12" hidden="0"/>
            <wp:cNvGraphicFramePr/>
            <a:graphic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9" r:lo="rId42" r:qs="rId43" r:cs="rId41"/>
              </a:graphicData>
            </a:graphic>
          </wp:inline>
        </w:drawing>
      </w:r>
      <w:r/>
    </w:p>
    <w:p>
      <w:pPr>
        <w:jc w:val="center"/>
        <w:spacing w:after="0" w:line="360" w:lineRule="auto"/>
        <w:widowControl w:val="off"/>
        <w:rPr>
          <w:rStyle w:val="886"/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rStyle w:val="886"/>
          <w:rFonts w:ascii="Times New Roman" w:hAnsi="Times New Roman" w:cs="Times New Roman"/>
          <w:b w:val="0"/>
          <w:sz w:val="28"/>
          <w:szCs w:val="28"/>
        </w:rPr>
        <w:t xml:space="preserve">Рисунок </w:t>
      </w:r>
      <w:r>
        <w:rPr>
          <w:rStyle w:val="886"/>
          <w:rFonts w:ascii="Times New Roman" w:hAnsi="Times New Roman" w:cs="Times New Roman"/>
          <w:b w:val="0"/>
          <w:sz w:val="28"/>
          <w:szCs w:val="28"/>
        </w:rPr>
        <w:t xml:space="preserve">6</w:t>
      </w:r>
      <w:r>
        <w:rPr>
          <w:rStyle w:val="886"/>
          <w:rFonts w:ascii="Times New Roman" w:hAnsi="Times New Roman" w:cs="Times New Roman"/>
          <w:b w:val="0"/>
          <w:sz w:val="28"/>
          <w:szCs w:val="28"/>
        </w:rPr>
        <w:t xml:space="preserve"> – Локализации психогенного болевого синдрома у женщин после развода</w:t>
      </w:r>
      <w:r>
        <w:rPr>
          <w:rStyle w:val="886"/>
          <w:rFonts w:ascii="Times New Roman" w:hAnsi="Times New Roman" w:cs="Times New Roman"/>
          <w:b w:val="0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 xml:space="preserve">[5]</w:t>
      </w:r>
      <w:r/>
    </w:p>
    <w:p>
      <w:pPr>
        <w:pStyle w:val="887"/>
        <w:ind w:firstLine="709"/>
        <w:jc w:val="both"/>
        <w:spacing w:after="0" w:line="360" w:lineRule="auto"/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pStyle w:val="887"/>
        <w:ind w:firstLine="709"/>
        <w:jc w:val="both"/>
        <w:spacing w:after="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М.С. Лебединский</w:t>
      </w:r>
      <w:r>
        <w:rPr>
          <w:sz w:val="28"/>
          <w:szCs w:val="28"/>
        </w:rPr>
        <w:t xml:space="preserve"> и </w:t>
      </w:r>
      <w:r>
        <w:rPr>
          <w:sz w:val="28"/>
          <w:szCs w:val="28"/>
        </w:rPr>
        <w:t xml:space="preserve">В.Н. Мясищев</w:t>
      </w:r>
      <w:r>
        <w:rPr>
          <w:sz w:val="28"/>
          <w:szCs w:val="28"/>
        </w:rPr>
        <w:t xml:space="preserve"> справедливо отмечают, что часто из-за боли женщины после развода начинают проходить</w:t>
      </w:r>
      <w:r>
        <w:rPr>
          <w:sz w:val="28"/>
          <w:szCs w:val="28"/>
        </w:rPr>
        <w:t xml:space="preserve"> расширенн</w:t>
      </w:r>
      <w:r>
        <w:rPr>
          <w:sz w:val="28"/>
          <w:szCs w:val="28"/>
        </w:rPr>
        <w:t xml:space="preserve">ые</w:t>
      </w:r>
      <w:r>
        <w:rPr>
          <w:sz w:val="28"/>
          <w:szCs w:val="28"/>
        </w:rPr>
        <w:t xml:space="preserve"> обследования</w:t>
      </w:r>
      <w:r>
        <w:rPr>
          <w:sz w:val="28"/>
          <w:szCs w:val="28"/>
        </w:rPr>
        <w:t xml:space="preserve">, в результате которых</w:t>
      </w:r>
      <w:r>
        <w:rPr>
          <w:sz w:val="28"/>
          <w:szCs w:val="28"/>
        </w:rPr>
        <w:t xml:space="preserve"> обнаружива</w:t>
      </w:r>
      <w:r>
        <w:rPr>
          <w:sz w:val="28"/>
          <w:szCs w:val="28"/>
        </w:rPr>
        <w:t xml:space="preserve">е</w:t>
      </w:r>
      <w:r>
        <w:rPr>
          <w:sz w:val="28"/>
          <w:szCs w:val="28"/>
        </w:rPr>
        <w:t xml:space="preserve">тся</w:t>
      </w:r>
      <w:r>
        <w:rPr>
          <w:sz w:val="28"/>
          <w:szCs w:val="28"/>
        </w:rPr>
        <w:t xml:space="preserve"> наличие </w:t>
      </w:r>
      <w:r>
        <w:rPr>
          <w:sz w:val="28"/>
          <w:szCs w:val="28"/>
        </w:rPr>
        <w:t xml:space="preserve">соматически</w:t>
      </w:r>
      <w:r>
        <w:rPr>
          <w:sz w:val="28"/>
          <w:szCs w:val="28"/>
        </w:rPr>
        <w:t xml:space="preserve">х</w:t>
      </w:r>
      <w:r>
        <w:rPr>
          <w:sz w:val="28"/>
          <w:szCs w:val="28"/>
        </w:rPr>
        <w:t xml:space="preserve"> патологи</w:t>
      </w:r>
      <w:r>
        <w:rPr>
          <w:sz w:val="28"/>
          <w:szCs w:val="28"/>
        </w:rPr>
        <w:t xml:space="preserve">й</w:t>
      </w:r>
      <w:r>
        <w:rPr>
          <w:sz w:val="28"/>
          <w:szCs w:val="28"/>
        </w:rPr>
        <w:t xml:space="preserve">, но </w:t>
      </w:r>
      <w:r>
        <w:rPr>
          <w:sz w:val="28"/>
          <w:szCs w:val="28"/>
        </w:rPr>
        <w:t xml:space="preserve">женщины</w:t>
      </w:r>
      <w:r>
        <w:rPr>
          <w:sz w:val="28"/>
          <w:szCs w:val="28"/>
        </w:rPr>
        <w:t xml:space="preserve"> не </w:t>
      </w:r>
      <w:r>
        <w:rPr>
          <w:sz w:val="28"/>
          <w:szCs w:val="28"/>
        </w:rPr>
        <w:t xml:space="preserve">способны</w:t>
      </w:r>
      <w:r>
        <w:rPr>
          <w:sz w:val="28"/>
          <w:szCs w:val="28"/>
        </w:rPr>
        <w:t xml:space="preserve"> объяснить характеристики и интенсивность </w:t>
      </w:r>
      <w:r>
        <w:rPr>
          <w:sz w:val="28"/>
          <w:szCs w:val="28"/>
        </w:rPr>
        <w:t xml:space="preserve">собственных </w:t>
      </w:r>
      <w:r>
        <w:rPr>
          <w:sz w:val="28"/>
          <w:szCs w:val="28"/>
        </w:rPr>
        <w:t xml:space="preserve">жалоб. Таким образом, </w:t>
      </w:r>
      <w:r>
        <w:rPr>
          <w:rStyle w:val="888"/>
          <w:i w:val="0"/>
          <w:sz w:val="28"/>
          <w:szCs w:val="28"/>
        </w:rPr>
        <w:t xml:space="preserve">основными факторами возникновения</w:t>
      </w:r>
      <w:r>
        <w:rPr>
          <w:rStyle w:val="888"/>
          <w:sz w:val="28"/>
          <w:szCs w:val="28"/>
        </w:rPr>
        <w:t xml:space="preserve"> </w:t>
      </w:r>
      <w:r>
        <w:rPr>
          <w:sz w:val="28"/>
          <w:szCs w:val="28"/>
        </w:rPr>
        <w:t xml:space="preserve">всех форм болевого синдрома у женщин после развода</w:t>
      </w:r>
      <w:r>
        <w:rPr>
          <w:i/>
          <w:iCs/>
          <w:sz w:val="28"/>
          <w:szCs w:val="28"/>
        </w:rPr>
        <w:t xml:space="preserve"> </w:t>
      </w:r>
      <w:r>
        <w:rPr>
          <w:rStyle w:val="888"/>
          <w:i w:val="0"/>
          <w:sz w:val="28"/>
          <w:szCs w:val="28"/>
        </w:rPr>
        <w:t xml:space="preserve">всегда выступают психологические.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 рамках патофизиологических механизмов </w:t>
      </w:r>
      <w:r>
        <w:rPr>
          <w:sz w:val="28"/>
          <w:szCs w:val="28"/>
        </w:rPr>
        <w:t xml:space="preserve">болевой синдром у женщин после </w:t>
      </w:r>
      <w:r>
        <w:rPr>
          <w:sz w:val="28"/>
          <w:szCs w:val="28"/>
        </w:rPr>
        <w:t xml:space="preserve">развода </w:t>
      </w:r>
      <w:r>
        <w:rPr>
          <w:sz w:val="28"/>
          <w:szCs w:val="28"/>
        </w:rPr>
        <w:t xml:space="preserve">чаще всего объясняется чрезмерной стимуляцией соответствующих рецепторов в определенной области тела. Причинным фактором, как правило, становится напряжение мышц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[</w:t>
      </w:r>
      <w:r>
        <w:rPr>
          <w:sz w:val="28"/>
          <w:szCs w:val="28"/>
        </w:rPr>
        <w:t xml:space="preserve">17</w:t>
      </w:r>
      <w:r>
        <w:rPr>
          <w:sz w:val="28"/>
          <w:szCs w:val="28"/>
        </w:rPr>
        <w:t xml:space="preserve">]</w:t>
      </w:r>
      <w:r>
        <w:rPr>
          <w:sz w:val="28"/>
          <w:szCs w:val="28"/>
        </w:rPr>
        <w:t xml:space="preserve">.</w:t>
      </w:r>
      <w:r/>
    </w:p>
    <w:p>
      <w:pPr>
        <w:ind w:firstLine="709"/>
        <w:jc w:val="both"/>
        <w:spacing w:after="0" w:line="360" w:lineRule="auto"/>
        <w:widowControl w:val="of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О.Н. </w:t>
      </w:r>
      <w:r>
        <w:rPr>
          <w:rFonts w:ascii="Times New Roman" w:hAnsi="Times New Roman" w:cs="Times New Roman"/>
          <w:sz w:val="28"/>
          <w:szCs w:val="28"/>
        </w:rPr>
        <w:t xml:space="preserve">Якуничевой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выделены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критерии болевого синдрома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у </w:t>
      </w:r>
      <w:r>
        <w:rPr>
          <w:rFonts w:ascii="Times New Roman" w:hAnsi="Times New Roman" w:cs="Times New Roman"/>
          <w:sz w:val="28"/>
          <w:szCs w:val="28"/>
        </w:rPr>
        <w:t xml:space="preserve">женщин после развода</w:t>
      </w:r>
      <w:r>
        <w:rPr>
          <w:rFonts w:ascii="Times New Roman" w:hAnsi="Times New Roman" w:cs="Times New Roman"/>
          <w:sz w:val="28"/>
          <w:szCs w:val="28"/>
        </w:rPr>
        <w:t xml:space="preserve">, которые представлены на рисунке </w:t>
      </w:r>
      <w:r>
        <w:rPr>
          <w:rFonts w:ascii="Times New Roman" w:hAnsi="Times New Roman" w:cs="Times New Roman"/>
          <w:sz w:val="28"/>
          <w:szCs w:val="28"/>
        </w:rPr>
        <w:t xml:space="preserve">7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[</w:t>
      </w:r>
      <w:r>
        <w:rPr>
          <w:rFonts w:ascii="Times New Roman" w:hAnsi="Times New Roman" w:cs="Times New Roman"/>
          <w:sz w:val="28"/>
          <w:szCs w:val="28"/>
        </w:rPr>
        <w:t xml:space="preserve">38</w:t>
      </w:r>
      <w:r>
        <w:rPr>
          <w:rFonts w:ascii="Times New Roman" w:hAnsi="Times New Roman" w:cs="Times New Roman"/>
          <w:sz w:val="28"/>
          <w:szCs w:val="28"/>
        </w:rPr>
        <w:t xml:space="preserve">]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/>
    </w:p>
    <w:p>
      <w:pPr>
        <w:jc w:val="both"/>
        <w:spacing w:after="0" w:line="360" w:lineRule="auto"/>
        <w:widowControl w:val="of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drawing>
          <wp:inline xmlns:wp="http://schemas.openxmlformats.org/drawingml/2006/wordprocessingDrawing" distT="0" distB="0" distL="0" distR="0">
            <wp:extent cx="6086475" cy="5010150"/>
            <wp:effectExtent l="0" t="38100" r="0" b="69850"/>
            <wp:docPr id="7" name="Схема 13" hidden="0"/>
            <wp:cNvGraphicFramePr/>
            <a:graphic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4" r:lo="rId47" r:qs="rId48" r:cs="rId46"/>
              </a:graphicData>
            </a:graphic>
          </wp:inline>
        </w:drawing>
      </w:r>
      <w:r/>
    </w:p>
    <w:p>
      <w:pPr>
        <w:jc w:val="center"/>
        <w:spacing w:after="0" w:line="360" w:lineRule="auto"/>
        <w:widowControl w:val="off"/>
        <w:rPr>
          <w:rStyle w:val="886"/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rStyle w:val="886"/>
          <w:rFonts w:ascii="Times New Roman" w:hAnsi="Times New Roman" w:cs="Times New Roman"/>
          <w:b w:val="0"/>
          <w:sz w:val="28"/>
          <w:szCs w:val="28"/>
        </w:rPr>
        <w:t xml:space="preserve">Рисунок </w:t>
      </w:r>
      <w:r>
        <w:rPr>
          <w:rStyle w:val="886"/>
          <w:rFonts w:ascii="Times New Roman" w:hAnsi="Times New Roman" w:cs="Times New Roman"/>
          <w:b w:val="0"/>
          <w:sz w:val="28"/>
          <w:szCs w:val="28"/>
        </w:rPr>
        <w:t xml:space="preserve">7</w:t>
      </w:r>
      <w:r>
        <w:rPr>
          <w:rStyle w:val="886"/>
          <w:rFonts w:ascii="Times New Roman" w:hAnsi="Times New Roman" w:cs="Times New Roman"/>
          <w:b w:val="0"/>
          <w:sz w:val="28"/>
          <w:szCs w:val="28"/>
        </w:rPr>
        <w:t xml:space="preserve"> – Критерии болевого синдрома у женщин после развода</w:t>
      </w:r>
      <w:r>
        <w:rPr>
          <w:rStyle w:val="886"/>
          <w:rFonts w:ascii="Times New Roman" w:hAnsi="Times New Roman" w:cs="Times New Roman"/>
          <w:b w:val="0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 xml:space="preserve">[3</w:t>
      </w:r>
      <w:r>
        <w:rPr>
          <w:rFonts w:ascii="Times New Roman" w:hAnsi="Times New Roman" w:cs="Times New Roman"/>
          <w:bCs/>
          <w:sz w:val="28"/>
          <w:szCs w:val="28"/>
        </w:rPr>
        <w:t xml:space="preserve">8</w:t>
      </w:r>
      <w:r>
        <w:rPr>
          <w:rFonts w:ascii="Times New Roman" w:hAnsi="Times New Roman" w:cs="Times New Roman"/>
          <w:bCs/>
          <w:sz w:val="28"/>
          <w:szCs w:val="28"/>
        </w:rPr>
        <w:t xml:space="preserve">]</w:t>
      </w:r>
      <w:r/>
    </w:p>
    <w:p>
      <w:pPr>
        <w:ind w:firstLine="709"/>
        <w:jc w:val="both"/>
        <w:spacing w:after="0" w:line="360" w:lineRule="auto"/>
        <w:widowControl w:val="of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jc w:val="both"/>
        <w:spacing w:after="0" w:line="360" w:lineRule="auto"/>
        <w:widowControl w:val="of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Н.Д. </w:t>
      </w:r>
      <w:r>
        <w:rPr>
          <w:rFonts w:ascii="Times New Roman" w:hAnsi="Times New Roman" w:cs="Times New Roman"/>
          <w:sz w:val="28"/>
          <w:szCs w:val="28"/>
        </w:rPr>
        <w:t xml:space="preserve">Лакосин</w:t>
      </w:r>
      <w:r>
        <w:rPr>
          <w:rFonts w:ascii="Times New Roman" w:hAnsi="Times New Roman" w:cs="Times New Roman"/>
          <w:sz w:val="28"/>
          <w:szCs w:val="28"/>
        </w:rPr>
        <w:t xml:space="preserve">ой</w:t>
      </w:r>
      <w:r>
        <w:rPr>
          <w:rFonts w:ascii="Times New Roman" w:hAnsi="Times New Roman" w:cs="Times New Roman"/>
          <w:sz w:val="28"/>
          <w:szCs w:val="28"/>
        </w:rPr>
        <w:t xml:space="preserve"> и</w:t>
      </w:r>
      <w:r>
        <w:rPr>
          <w:rFonts w:ascii="Times New Roman" w:hAnsi="Times New Roman" w:cs="Times New Roman"/>
          <w:sz w:val="28"/>
          <w:szCs w:val="28"/>
        </w:rPr>
        <w:t xml:space="preserve"> Г.К. Ушаков</w:t>
      </w:r>
      <w:r>
        <w:rPr>
          <w:rFonts w:ascii="Times New Roman" w:hAnsi="Times New Roman" w:cs="Times New Roman"/>
          <w:sz w:val="28"/>
          <w:szCs w:val="28"/>
        </w:rPr>
        <w:t xml:space="preserve">ым</w:t>
      </w:r>
      <w:r>
        <w:rPr>
          <w:rFonts w:ascii="Times New Roman" w:hAnsi="Times New Roman" w:cs="Times New Roman"/>
          <w:sz w:val="28"/>
          <w:szCs w:val="28"/>
        </w:rPr>
        <w:t xml:space="preserve"> утверждается, что в</w:t>
      </w:r>
      <w:r>
        <w:rPr>
          <w:rFonts w:ascii="Times New Roman" w:hAnsi="Times New Roman" w:cs="Times New Roman"/>
          <w:sz w:val="28"/>
          <w:szCs w:val="28"/>
        </w:rPr>
        <w:t xml:space="preserve"> осознании </w:t>
      </w:r>
      <w:r>
        <w:rPr>
          <w:rFonts w:ascii="Times New Roman" w:hAnsi="Times New Roman" w:cs="Times New Roman"/>
          <w:sz w:val="28"/>
          <w:szCs w:val="28"/>
        </w:rPr>
        <w:t xml:space="preserve">женщиной после развода </w:t>
      </w:r>
      <w:r>
        <w:rPr>
          <w:rFonts w:ascii="Times New Roman" w:hAnsi="Times New Roman" w:cs="Times New Roman"/>
          <w:sz w:val="28"/>
          <w:szCs w:val="28"/>
        </w:rPr>
        <w:t xml:space="preserve">интенсивности бол</w:t>
      </w:r>
      <w:r>
        <w:rPr>
          <w:rFonts w:ascii="Times New Roman" w:hAnsi="Times New Roman" w:cs="Times New Roman"/>
          <w:sz w:val="28"/>
          <w:szCs w:val="28"/>
        </w:rPr>
        <w:t xml:space="preserve">евого синдрома</w:t>
      </w:r>
      <w:r>
        <w:rPr>
          <w:rFonts w:ascii="Times New Roman" w:hAnsi="Times New Roman" w:cs="Times New Roman"/>
          <w:sz w:val="28"/>
          <w:szCs w:val="28"/>
        </w:rPr>
        <w:t xml:space="preserve"> большее значение, чем степень физическо</w:t>
      </w:r>
      <w:r>
        <w:rPr>
          <w:rFonts w:ascii="Times New Roman" w:hAnsi="Times New Roman" w:cs="Times New Roman"/>
          <w:sz w:val="28"/>
          <w:szCs w:val="28"/>
        </w:rPr>
        <w:t xml:space="preserve">го </w:t>
      </w:r>
      <w:r>
        <w:rPr>
          <w:rFonts w:ascii="Times New Roman" w:hAnsi="Times New Roman" w:cs="Times New Roman"/>
          <w:sz w:val="28"/>
          <w:szCs w:val="28"/>
        </w:rPr>
        <w:t xml:space="preserve">повреждения, имею</w:t>
      </w:r>
      <w:r>
        <w:rPr>
          <w:rFonts w:ascii="Times New Roman" w:hAnsi="Times New Roman" w:cs="Times New Roman"/>
          <w:sz w:val="28"/>
          <w:szCs w:val="28"/>
        </w:rPr>
        <w:t xml:space="preserve">т</w:t>
      </w:r>
      <w:r>
        <w:rPr>
          <w:rFonts w:ascii="Times New Roman" w:hAnsi="Times New Roman" w:cs="Times New Roman"/>
          <w:sz w:val="28"/>
          <w:szCs w:val="28"/>
        </w:rPr>
        <w:t xml:space="preserve"> эмоциональные аспекты травмы. </w:t>
      </w:r>
      <w:r>
        <w:rPr>
          <w:rFonts w:ascii="Times New Roman" w:hAnsi="Times New Roman" w:cs="Times New Roman"/>
          <w:sz w:val="28"/>
          <w:szCs w:val="28"/>
        </w:rPr>
        <w:t xml:space="preserve">О</w:t>
      </w:r>
      <w:r>
        <w:rPr>
          <w:rFonts w:ascii="Times New Roman" w:hAnsi="Times New Roman" w:cs="Times New Roman"/>
          <w:sz w:val="28"/>
          <w:szCs w:val="28"/>
        </w:rPr>
        <w:t xml:space="preserve">пределяющими являются не</w:t>
      </w:r>
      <w:r>
        <w:rPr>
          <w:rFonts w:ascii="Times New Roman" w:hAnsi="Times New Roman" w:cs="Times New Roman"/>
          <w:sz w:val="28"/>
          <w:szCs w:val="28"/>
        </w:rPr>
        <w:t xml:space="preserve"> столько</w:t>
      </w:r>
      <w:r>
        <w:rPr>
          <w:rFonts w:ascii="Times New Roman" w:hAnsi="Times New Roman" w:cs="Times New Roman"/>
          <w:sz w:val="28"/>
          <w:szCs w:val="28"/>
        </w:rPr>
        <w:t xml:space="preserve"> сенсорные, </w:t>
      </w:r>
      <w:r>
        <w:rPr>
          <w:rFonts w:ascii="Times New Roman" w:hAnsi="Times New Roman" w:cs="Times New Roman"/>
          <w:sz w:val="28"/>
          <w:szCs w:val="28"/>
        </w:rPr>
        <w:t xml:space="preserve">сколько</w:t>
      </w:r>
      <w:r>
        <w:rPr>
          <w:rFonts w:ascii="Times New Roman" w:hAnsi="Times New Roman" w:cs="Times New Roman"/>
          <w:sz w:val="28"/>
          <w:szCs w:val="28"/>
        </w:rPr>
        <w:t xml:space="preserve"> эмоциональные компоненты, реакция </w:t>
      </w:r>
      <w:r>
        <w:rPr>
          <w:rFonts w:ascii="Times New Roman" w:hAnsi="Times New Roman" w:cs="Times New Roman"/>
          <w:sz w:val="28"/>
          <w:szCs w:val="28"/>
        </w:rPr>
        <w:t xml:space="preserve">женщины </w:t>
      </w:r>
      <w:r>
        <w:rPr>
          <w:rFonts w:ascii="Times New Roman" w:hAnsi="Times New Roman" w:cs="Times New Roman"/>
          <w:sz w:val="28"/>
          <w:szCs w:val="28"/>
        </w:rPr>
        <w:t xml:space="preserve">на бол</w:t>
      </w:r>
      <w:r>
        <w:rPr>
          <w:rFonts w:ascii="Times New Roman" w:hAnsi="Times New Roman" w:cs="Times New Roman"/>
          <w:sz w:val="28"/>
          <w:szCs w:val="28"/>
        </w:rPr>
        <w:t xml:space="preserve">ь</w:t>
      </w:r>
      <w:r>
        <w:rPr>
          <w:rFonts w:ascii="Times New Roman" w:hAnsi="Times New Roman" w:cs="Times New Roman"/>
          <w:sz w:val="28"/>
          <w:szCs w:val="28"/>
        </w:rPr>
        <w:t xml:space="preserve">. Известно, что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интерпретация человеком болевого ощущения, его эмоциональная реакция и поведение могут не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коррелировать с тяжестью повреждения. Сенсорное восприятие боли физиологично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то время</w:t>
      </w:r>
      <w:r>
        <w:rPr>
          <w:rFonts w:ascii="Times New Roman" w:hAnsi="Times New Roman" w:cs="Times New Roman"/>
          <w:sz w:val="28"/>
          <w:szCs w:val="28"/>
        </w:rPr>
        <w:t xml:space="preserve">,</w:t>
      </w:r>
      <w:r>
        <w:rPr>
          <w:rFonts w:ascii="Times New Roman" w:hAnsi="Times New Roman" w:cs="Times New Roman"/>
          <w:sz w:val="28"/>
          <w:szCs w:val="28"/>
        </w:rPr>
        <w:t xml:space="preserve"> как эмоциональное чувство боли во многом зависит от свойств личности.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клинико-динамическом плане важно выделить первичное (этиологическое) значение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психологических и психопатологических аспектов боли </w:t>
      </w:r>
      <w:r>
        <w:rPr>
          <w:rFonts w:ascii="Times New Roman" w:hAnsi="Times New Roman" w:cs="Times New Roman"/>
          <w:sz w:val="28"/>
          <w:szCs w:val="28"/>
        </w:rPr>
        <w:t xml:space="preserve">женщин после развода </w:t>
      </w:r>
      <w:r>
        <w:rPr>
          <w:rFonts w:ascii="Times New Roman" w:hAnsi="Times New Roman" w:cs="Times New Roman"/>
          <w:sz w:val="28"/>
          <w:szCs w:val="28"/>
        </w:rPr>
        <w:t xml:space="preserve">или их вторичный характер, как следствие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длительных страданий пациент</w:t>
      </w:r>
      <w:r>
        <w:rPr>
          <w:rFonts w:ascii="Times New Roman" w:hAnsi="Times New Roman" w:cs="Times New Roman"/>
          <w:sz w:val="28"/>
          <w:szCs w:val="28"/>
        </w:rPr>
        <w:t xml:space="preserve">ок</w:t>
      </w:r>
      <w:r>
        <w:rPr>
          <w:rFonts w:ascii="Times New Roman" w:hAnsi="Times New Roman" w:cs="Times New Roman"/>
          <w:sz w:val="28"/>
          <w:szCs w:val="28"/>
        </w:rPr>
        <w:t xml:space="preserve"> от боли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[</w:t>
      </w:r>
      <w:r>
        <w:rPr>
          <w:rFonts w:ascii="Times New Roman" w:hAnsi="Times New Roman" w:cs="Times New Roman"/>
          <w:sz w:val="28"/>
          <w:szCs w:val="28"/>
        </w:rPr>
        <w:t xml:space="preserve">15</w:t>
      </w:r>
      <w:r>
        <w:rPr>
          <w:rFonts w:ascii="Times New Roman" w:hAnsi="Times New Roman" w:cs="Times New Roman"/>
          <w:sz w:val="28"/>
          <w:szCs w:val="28"/>
        </w:rPr>
        <w:t xml:space="preserve">]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/>
    </w:p>
    <w:p>
      <w:pPr>
        <w:ind w:firstLine="709"/>
        <w:jc w:val="both"/>
        <w:spacing w:after="0" w:line="360" w:lineRule="auto"/>
        <w:widowControl w:val="of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Итак, если систематизировать основные характеристики болевого синдрома у женщин после развода, то их можно представить ниже (рис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8</w:t>
      </w:r>
      <w:r>
        <w:rPr>
          <w:rFonts w:ascii="Times New Roman" w:hAnsi="Times New Roman" w:cs="Times New Roman"/>
          <w:sz w:val="28"/>
          <w:szCs w:val="28"/>
        </w:rPr>
        <w:t xml:space="preserve">)</w:t>
      </w:r>
      <w:r>
        <w:rPr>
          <w:rFonts w:ascii="Times New Roman" w:hAnsi="Times New Roman" w:cs="Times New Roman"/>
          <w:sz w:val="28"/>
          <w:szCs w:val="28"/>
        </w:rPr>
        <w:t xml:space="preserve"> [</w:t>
      </w:r>
      <w:r>
        <w:rPr>
          <w:rFonts w:ascii="Times New Roman" w:hAnsi="Times New Roman" w:cs="Times New Roman"/>
          <w:sz w:val="28"/>
          <w:szCs w:val="28"/>
        </w:rPr>
        <w:t xml:space="preserve">31</w:t>
      </w:r>
      <w:r>
        <w:rPr>
          <w:rFonts w:ascii="Times New Roman" w:hAnsi="Times New Roman" w:cs="Times New Roman"/>
          <w:sz w:val="28"/>
          <w:szCs w:val="28"/>
        </w:rPr>
        <w:t xml:space="preserve">]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/>
    </w:p>
    <w:p>
      <w:pPr>
        <w:jc w:val="both"/>
        <w:spacing w:after="0" w:line="360" w:lineRule="auto"/>
        <w:widowControl w:val="of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drawing>
          <wp:inline xmlns:wp="http://schemas.openxmlformats.org/drawingml/2006/wordprocessingDrawing" distT="0" distB="0" distL="0" distR="0">
            <wp:extent cx="6076950" cy="3933825"/>
            <wp:effectExtent l="0" t="0" r="19050" b="0"/>
            <wp:docPr id="8" name="Схема 14" hidden="0"/>
            <wp:cNvGraphicFramePr/>
            <a:graphic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9" r:lo="rId52" r:qs="rId53" r:cs="rId51"/>
              </a:graphicData>
            </a:graphic>
          </wp:inline>
        </w:drawing>
      </w:r>
      <w:r/>
    </w:p>
    <w:p>
      <w:pPr>
        <w:jc w:val="center"/>
        <w:spacing w:after="0" w:line="360" w:lineRule="auto"/>
        <w:widowControl w:val="off"/>
        <w:rPr>
          <w:rStyle w:val="886"/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rStyle w:val="886"/>
          <w:rFonts w:ascii="Times New Roman" w:hAnsi="Times New Roman" w:cs="Times New Roman"/>
          <w:b w:val="0"/>
          <w:sz w:val="28"/>
          <w:szCs w:val="28"/>
        </w:rPr>
        <w:t xml:space="preserve">Рисунок </w:t>
      </w:r>
      <w:r>
        <w:rPr>
          <w:rStyle w:val="886"/>
          <w:rFonts w:ascii="Times New Roman" w:hAnsi="Times New Roman" w:cs="Times New Roman"/>
          <w:b w:val="0"/>
          <w:sz w:val="28"/>
          <w:szCs w:val="28"/>
        </w:rPr>
        <w:t xml:space="preserve">8</w:t>
      </w:r>
      <w:r>
        <w:rPr>
          <w:rStyle w:val="886"/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 xml:space="preserve">О</w:t>
      </w:r>
      <w:r>
        <w:rPr>
          <w:rFonts w:ascii="Times New Roman" w:hAnsi="Times New Roman" w:cs="Times New Roman"/>
          <w:sz w:val="28"/>
          <w:szCs w:val="28"/>
        </w:rPr>
        <w:t xml:space="preserve">сновные характеристики болевого синдрома у женщин после развода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[</w:t>
      </w:r>
      <w:r>
        <w:rPr>
          <w:rFonts w:ascii="Times New Roman" w:hAnsi="Times New Roman" w:cs="Times New Roman"/>
          <w:sz w:val="28"/>
          <w:szCs w:val="28"/>
        </w:rPr>
        <w:t xml:space="preserve">31</w:t>
      </w:r>
      <w:r>
        <w:rPr>
          <w:rFonts w:ascii="Times New Roman" w:hAnsi="Times New Roman" w:cs="Times New Roman"/>
          <w:sz w:val="28"/>
          <w:szCs w:val="28"/>
        </w:rPr>
        <w:t xml:space="preserve">]</w:t>
      </w:r>
      <w:r/>
    </w:p>
    <w:p>
      <w:pPr>
        <w:ind w:firstLine="709"/>
        <w:jc w:val="both"/>
        <w:spacing w:after="0" w:line="360" w:lineRule="auto"/>
        <w:widowControl w:val="of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jc w:val="both"/>
        <w:spacing w:after="0" w:line="360" w:lineRule="auto"/>
        <w:widowControl w:val="of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Обобщая вышесказанное</w:t>
      </w:r>
      <w:r>
        <w:rPr>
          <w:rFonts w:ascii="Times New Roman" w:hAnsi="Times New Roman" w:cs="Times New Roman"/>
          <w:sz w:val="28"/>
          <w:szCs w:val="28"/>
        </w:rPr>
        <w:t xml:space="preserve">, сделаны следующие выводы. </w:t>
      </w:r>
      <w:r>
        <w:rPr>
          <w:rFonts w:ascii="Times New Roman" w:hAnsi="Times New Roman" w:cs="Times New Roman"/>
          <w:sz w:val="28"/>
          <w:szCs w:val="28"/>
        </w:rPr>
        <w:t xml:space="preserve">Развод, являясь большим стрессом для любой женщины, часто сопровождается возникновением болевого синдрома у женщин, его перенесших. Болевой синдром, возникающий у женщин после развода, как правило, имеет психогенный характер и носит название </w:t>
      </w:r>
      <w:r>
        <w:rPr>
          <w:rFonts w:ascii="Times New Roman" w:hAnsi="Times New Roman" w:cs="Times New Roman"/>
          <w:sz w:val="28"/>
          <w:szCs w:val="28"/>
        </w:rPr>
        <w:t xml:space="preserve">психалгия</w:t>
      </w:r>
      <w:r>
        <w:rPr>
          <w:rFonts w:ascii="Times New Roman" w:hAnsi="Times New Roman" w:cs="Times New Roman"/>
          <w:sz w:val="28"/>
          <w:szCs w:val="28"/>
        </w:rPr>
        <w:t xml:space="preserve">. П</w:t>
      </w:r>
      <w:r>
        <w:rPr>
          <w:rFonts w:ascii="Times New Roman" w:hAnsi="Times New Roman" w:cs="Times New Roman"/>
          <w:sz w:val="28"/>
          <w:szCs w:val="28"/>
        </w:rPr>
        <w:t xml:space="preserve">сихогенный болевой синдром можно охарактеризовать, как достаточно тяжелую боль, причиняющую длительные страдания </w:t>
      </w:r>
      <w:r>
        <w:rPr>
          <w:rFonts w:ascii="Times New Roman" w:hAnsi="Times New Roman" w:cs="Times New Roman"/>
          <w:sz w:val="28"/>
          <w:szCs w:val="28"/>
        </w:rPr>
        <w:t xml:space="preserve">(продолжительностью не менее 6 месяцев, почти ежедневно) в любой части тела, причины которой не могут быть объяснены каким-либо физиологическим процессом или соматическим расстройством, и, которая постоянно концентрирует внимание пациента на себе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</w:t>
      </w:r>
      <w:r>
        <w:rPr>
          <w:rFonts w:ascii="Times New Roman" w:hAnsi="Times New Roman" w:cs="Times New Roman"/>
          <w:sz w:val="28"/>
          <w:szCs w:val="28"/>
        </w:rPr>
        <w:t xml:space="preserve">сихогенный болевой синдром у женщин после развода, как правило, формируется на фоне таких негативных эмоциональных проявлений, как опустошенность, апатия, внутреннее истощение.</w:t>
      </w:r>
      <w: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Различают следующие формы психогенного болевого синдрома у женщин после развода: невротическая, психотическая, ипохондрическая и депрессивная. Возникновение психогенных болей</w:t>
      </w:r>
      <w:r>
        <w:rPr>
          <w:rFonts w:ascii="Times New Roman" w:hAnsi="Times New Roman" w:cs="Times New Roman"/>
          <w:sz w:val="28"/>
          <w:szCs w:val="28"/>
        </w:rPr>
        <w:t xml:space="preserve"> у женщин после развода может наблюдаться в любой зоне женского тела.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Б</w:t>
      </w:r>
      <w:r>
        <w:rPr>
          <w:rFonts w:ascii="Times New Roman" w:hAnsi="Times New Roman" w:cs="Times New Roman"/>
          <w:sz w:val="28"/>
          <w:szCs w:val="28"/>
        </w:rPr>
        <w:t xml:space="preserve">олевой синдром у женщин после развода оказывает негативное влияние на организм женщины в любом возрасте, приводя к ухудшению течения физиологическ</w:t>
      </w:r>
      <w:r>
        <w:rPr>
          <w:rFonts w:ascii="Times New Roman" w:hAnsi="Times New Roman" w:cs="Times New Roman"/>
          <w:sz w:val="28"/>
          <w:szCs w:val="28"/>
        </w:rPr>
        <w:t xml:space="preserve">их процессов и препятствуя физическому и психологическому выздоровлению, снижая качество жизни женщины и вызывая чрезмерное страдание. Поэтому вопрос обеспечения эффективной реабилитационной помощи женщинам с болевым синдромом после развода очень актуален.</w:t>
      </w:r>
      <w:r/>
    </w:p>
    <w:p>
      <w:pPr>
        <w:pStyle w:val="702"/>
        <w:jc w:val="center"/>
        <w:keepLines w:val="0"/>
        <w:keepNext w:val="0"/>
        <w:spacing w:before="0" w:after="0" w:line="360" w:lineRule="auto"/>
        <w:widowControl w:val="off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</w:r>
      <w:r/>
    </w:p>
    <w:p>
      <w:pPr>
        <w:pStyle w:val="702"/>
        <w:ind w:firstLine="709"/>
        <w:jc w:val="both"/>
        <w:keepLines w:val="0"/>
        <w:keepNext w:val="0"/>
        <w:spacing w:before="0" w:after="0" w:line="360" w:lineRule="auto"/>
        <w:widowControl w:val="off"/>
        <w:rPr>
          <w:rFonts w:ascii="Times New Roman" w:hAnsi="Times New Roman" w:cs="Times New Roman"/>
          <w:b/>
          <w:sz w:val="28"/>
          <w:szCs w:val="28"/>
        </w:rPr>
      </w:pPr>
      <w:r/>
      <w:bookmarkStart w:id="8" w:name="_Toc131169784"/>
      <w:r>
        <w:rPr>
          <w:rFonts w:ascii="Times New Roman" w:hAnsi="Times New Roman" w:cs="Times New Roman"/>
          <w:b/>
          <w:sz w:val="28"/>
          <w:szCs w:val="28"/>
        </w:rPr>
        <w:t xml:space="preserve">1.3 Методы психологической реабилитация женщин с болевым синдромом после развода</w:t>
      </w:r>
      <w:bookmarkEnd w:id="7"/>
      <w:r/>
      <w:bookmarkEnd w:id="8"/>
      <w:r/>
      <w:r/>
    </w:p>
    <w:p>
      <w:pPr>
        <w:jc w:val="both"/>
        <w:spacing w:after="0" w:line="360" w:lineRule="auto"/>
        <w:widowControl w:val="off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</w:r>
      <w:r/>
    </w:p>
    <w:p>
      <w:pPr>
        <w:ind w:firstLine="709"/>
        <w:jc w:val="both"/>
        <w:spacing w:after="0" w:line="360" w:lineRule="auto"/>
        <w:widowControl w:val="off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Подбор эффективных методов психологической реабилитация женщин с болевым синдромом после развода</w:t>
      </w:r>
      <w:r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являются очень важной проблемой. </w:t>
      </w:r>
      <w:r>
        <w:rPr>
          <w:rFonts w:ascii="Times New Roman" w:hAnsi="Times New Roman" w:cs="Times New Roman"/>
          <w:sz w:val="28"/>
        </w:rPr>
        <w:t xml:space="preserve">Р</w:t>
      </w:r>
      <w:r>
        <w:rPr>
          <w:rFonts w:ascii="Times New Roman" w:hAnsi="Times New Roman" w:cs="Times New Roman"/>
          <w:sz w:val="28"/>
        </w:rPr>
        <w:t xml:space="preserve">азвод – серьезн</w:t>
      </w:r>
      <w:r>
        <w:rPr>
          <w:rFonts w:ascii="Times New Roman" w:hAnsi="Times New Roman" w:cs="Times New Roman"/>
          <w:sz w:val="28"/>
        </w:rPr>
        <w:t xml:space="preserve">ая</w:t>
      </w:r>
      <w:r>
        <w:rPr>
          <w:rFonts w:ascii="Times New Roman" w:hAnsi="Times New Roman" w:cs="Times New Roman"/>
          <w:sz w:val="28"/>
        </w:rPr>
        <w:t xml:space="preserve"> психологическ</w:t>
      </w:r>
      <w:r>
        <w:rPr>
          <w:rFonts w:ascii="Times New Roman" w:hAnsi="Times New Roman" w:cs="Times New Roman"/>
          <w:sz w:val="28"/>
        </w:rPr>
        <w:t xml:space="preserve">ая</w:t>
      </w:r>
      <w:r>
        <w:rPr>
          <w:rFonts w:ascii="Times New Roman" w:hAnsi="Times New Roman" w:cs="Times New Roman"/>
          <w:sz w:val="28"/>
        </w:rPr>
        <w:t xml:space="preserve"> травм</w:t>
      </w:r>
      <w:r>
        <w:rPr>
          <w:rFonts w:ascii="Times New Roman" w:hAnsi="Times New Roman" w:cs="Times New Roman"/>
          <w:sz w:val="28"/>
        </w:rPr>
        <w:t xml:space="preserve">а</w:t>
      </w:r>
      <w:r>
        <w:rPr>
          <w:rFonts w:ascii="Times New Roman" w:hAnsi="Times New Roman" w:cs="Times New Roman"/>
          <w:sz w:val="28"/>
        </w:rPr>
        <w:t xml:space="preserve"> для </w:t>
      </w:r>
      <w:r>
        <w:rPr>
          <w:rFonts w:ascii="Times New Roman" w:hAnsi="Times New Roman" w:cs="Times New Roman"/>
          <w:sz w:val="28"/>
        </w:rPr>
        <w:t xml:space="preserve">женщины, оказывающая крайне негативное влияние на ее личность. Т</w:t>
      </w:r>
      <w:r>
        <w:rPr>
          <w:rFonts w:ascii="Times New Roman" w:hAnsi="Times New Roman" w:cs="Times New Roman"/>
          <w:sz w:val="28"/>
        </w:rPr>
        <w:t xml:space="preserve">ак</w:t>
      </w:r>
      <w:r>
        <w:rPr>
          <w:rFonts w:ascii="Times New Roman" w:hAnsi="Times New Roman" w:cs="Times New Roman"/>
          <w:sz w:val="28"/>
        </w:rPr>
        <w:t xml:space="preserve">ое</w:t>
      </w:r>
      <w:r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состояние личности женщины</w:t>
      </w:r>
      <w:r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приводит к необходимости</w:t>
      </w:r>
      <w:r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использовани</w:t>
      </w:r>
      <w:r>
        <w:rPr>
          <w:rFonts w:ascii="Times New Roman" w:hAnsi="Times New Roman" w:cs="Times New Roman"/>
          <w:sz w:val="28"/>
        </w:rPr>
        <w:t xml:space="preserve">я</w:t>
      </w:r>
      <w:r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услуг психолог</w:t>
      </w:r>
      <w:r>
        <w:rPr>
          <w:rFonts w:ascii="Times New Roman" w:hAnsi="Times New Roman" w:cs="Times New Roman"/>
          <w:sz w:val="28"/>
        </w:rPr>
        <w:t xml:space="preserve">ов</w:t>
      </w:r>
      <w:r>
        <w:rPr>
          <w:rFonts w:ascii="Times New Roman" w:hAnsi="Times New Roman" w:cs="Times New Roman"/>
          <w:sz w:val="28"/>
        </w:rPr>
        <w:t xml:space="preserve">, оказ</w:t>
      </w:r>
      <w:r>
        <w:rPr>
          <w:rFonts w:ascii="Times New Roman" w:hAnsi="Times New Roman" w:cs="Times New Roman"/>
          <w:sz w:val="28"/>
        </w:rPr>
        <w:t xml:space="preserve">ывающих</w:t>
      </w:r>
      <w:r>
        <w:rPr>
          <w:rFonts w:ascii="Times New Roman" w:hAnsi="Times New Roman" w:cs="Times New Roman"/>
          <w:sz w:val="28"/>
        </w:rPr>
        <w:t xml:space="preserve"> психологическую помощь в период после развода. </w:t>
      </w:r>
      <w:r>
        <w:rPr>
          <w:rFonts w:ascii="Times New Roman" w:hAnsi="Times New Roman" w:cs="Times New Roman"/>
          <w:sz w:val="28"/>
        </w:rPr>
        <w:t xml:space="preserve">Рассмотрим</w:t>
      </w:r>
      <w:r>
        <w:rPr>
          <w:rFonts w:ascii="Times New Roman" w:hAnsi="Times New Roman" w:cs="Times New Roman"/>
          <w:sz w:val="28"/>
        </w:rPr>
        <w:t xml:space="preserve"> особенности </w:t>
      </w:r>
      <w:r>
        <w:rPr>
          <w:rFonts w:ascii="Times New Roman" w:hAnsi="Times New Roman" w:cs="Times New Roman"/>
          <w:sz w:val="28"/>
        </w:rPr>
        <w:t xml:space="preserve">и методы </w:t>
      </w:r>
      <w:r>
        <w:rPr>
          <w:rFonts w:ascii="Times New Roman" w:hAnsi="Times New Roman" w:cs="Times New Roman"/>
          <w:sz w:val="28"/>
        </w:rPr>
        <w:t xml:space="preserve">антистрессовой </w:t>
      </w:r>
      <w:r>
        <w:rPr>
          <w:rFonts w:ascii="Times New Roman" w:hAnsi="Times New Roman" w:cs="Times New Roman"/>
          <w:sz w:val="28"/>
        </w:rPr>
        <w:t xml:space="preserve">психологической реабилитация женщин с болевым синдромом после развода</w:t>
      </w:r>
      <w:r>
        <w:rPr>
          <w:rFonts w:ascii="Times New Roman" w:hAnsi="Times New Roman" w:cs="Times New Roman"/>
          <w:sz w:val="28"/>
        </w:rPr>
        <w:t xml:space="preserve"> с целью улучшения качества жизни</w:t>
      </w:r>
      <w:r>
        <w:rPr>
          <w:rFonts w:ascii="Times New Roman" w:hAnsi="Times New Roman" w:cs="Times New Roman"/>
          <w:sz w:val="28"/>
        </w:rPr>
        <w:t xml:space="preserve"> таких женщин</w:t>
      </w:r>
      <w:r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[</w:t>
      </w:r>
      <w:r>
        <w:rPr>
          <w:rFonts w:ascii="Times New Roman" w:hAnsi="Times New Roman" w:cs="Times New Roman"/>
          <w:sz w:val="28"/>
        </w:rPr>
        <w:t xml:space="preserve">37</w:t>
      </w:r>
      <w:r>
        <w:rPr>
          <w:rFonts w:ascii="Times New Roman" w:hAnsi="Times New Roman" w:cs="Times New Roman"/>
          <w:sz w:val="28"/>
        </w:rPr>
        <w:t xml:space="preserve">]</w:t>
      </w:r>
      <w:r>
        <w:rPr>
          <w:rFonts w:ascii="Times New Roman" w:hAnsi="Times New Roman" w:cs="Times New Roman"/>
          <w:sz w:val="28"/>
        </w:rPr>
        <w:t xml:space="preserve">.</w:t>
      </w:r>
      <w:r/>
    </w:p>
    <w:p>
      <w:pPr>
        <w:ind w:firstLine="709"/>
        <w:jc w:val="both"/>
        <w:spacing w:after="0" w:line="360" w:lineRule="auto"/>
        <w:widowControl w:val="off"/>
        <w:rPr>
          <w:rStyle w:val="884"/>
          <w:rFonts w:ascii="Times New Roman" w:hAnsi="Times New Roman" w:cs="Times New Roman"/>
          <w:sz w:val="28"/>
          <w:szCs w:val="28"/>
        </w:rPr>
      </w:pPr>
      <w:r>
        <w:rPr>
          <w:rStyle w:val="885"/>
          <w:rFonts w:ascii="Times New Roman" w:hAnsi="Times New Roman" w:cs="Times New Roman"/>
          <w:sz w:val="28"/>
          <w:szCs w:val="28"/>
        </w:rPr>
        <w:t xml:space="preserve">Подготовка к </w:t>
      </w:r>
      <w:r>
        <w:rPr>
          <w:rStyle w:val="885"/>
          <w:rFonts w:ascii="Times New Roman" w:hAnsi="Times New Roman" w:cs="Times New Roman"/>
          <w:sz w:val="28"/>
          <w:szCs w:val="28"/>
        </w:rPr>
        <w:t xml:space="preserve">антистрессовой </w:t>
      </w:r>
      <w:r>
        <w:rPr>
          <w:rStyle w:val="885"/>
          <w:rFonts w:ascii="Times New Roman" w:hAnsi="Times New Roman" w:cs="Times New Roman"/>
          <w:sz w:val="28"/>
          <w:szCs w:val="28"/>
        </w:rPr>
        <w:t xml:space="preserve">реабилитационной работе </w:t>
      </w:r>
      <w:r>
        <w:rPr>
          <w:rStyle w:val="885"/>
          <w:rFonts w:ascii="Times New Roman" w:hAnsi="Times New Roman" w:cs="Times New Roman"/>
          <w:sz w:val="28"/>
          <w:szCs w:val="28"/>
        </w:rPr>
        <w:t xml:space="preserve">с женщиной в ситуации развода должна </w:t>
      </w:r>
      <w:r>
        <w:rPr>
          <w:rStyle w:val="885"/>
          <w:rFonts w:ascii="Times New Roman" w:hAnsi="Times New Roman" w:cs="Times New Roman"/>
          <w:sz w:val="28"/>
          <w:szCs w:val="28"/>
        </w:rPr>
        <w:t xml:space="preserve">начина</w:t>
      </w:r>
      <w:r>
        <w:rPr>
          <w:rStyle w:val="885"/>
          <w:rFonts w:ascii="Times New Roman" w:hAnsi="Times New Roman" w:cs="Times New Roman"/>
          <w:sz w:val="28"/>
          <w:szCs w:val="28"/>
        </w:rPr>
        <w:t xml:space="preserve">ться</w:t>
      </w:r>
      <w:r>
        <w:rPr>
          <w:rStyle w:val="885"/>
          <w:rFonts w:ascii="Times New Roman" w:hAnsi="Times New Roman" w:cs="Times New Roman"/>
          <w:sz w:val="28"/>
          <w:szCs w:val="28"/>
        </w:rPr>
        <w:t xml:space="preserve"> с первой фазы, называемой фазой </w:t>
      </w:r>
      <w:r>
        <w:rPr>
          <w:rStyle w:val="885"/>
          <w:rFonts w:ascii="Times New Roman" w:hAnsi="Times New Roman" w:cs="Times New Roman"/>
          <w:sz w:val="28"/>
          <w:szCs w:val="28"/>
        </w:rPr>
        <w:t xml:space="preserve">знакомства, цель которой – налаживание контакта с пострадавш</w:t>
      </w:r>
      <w:r>
        <w:rPr>
          <w:rStyle w:val="885"/>
          <w:rFonts w:ascii="Times New Roman" w:hAnsi="Times New Roman" w:cs="Times New Roman"/>
          <w:sz w:val="28"/>
          <w:szCs w:val="28"/>
        </w:rPr>
        <w:t xml:space="preserve">ей женщиной</w:t>
      </w:r>
      <w:r>
        <w:rPr>
          <w:rStyle w:val="885"/>
          <w:rFonts w:ascii="Times New Roman" w:hAnsi="Times New Roman" w:cs="Times New Roman"/>
          <w:sz w:val="28"/>
          <w:szCs w:val="28"/>
        </w:rPr>
        <w:t xml:space="preserve">.</w:t>
      </w:r>
      <w:r>
        <w:rPr>
          <w:rStyle w:val="884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885"/>
          <w:rFonts w:ascii="Times New Roman" w:hAnsi="Times New Roman" w:cs="Times New Roman"/>
          <w:sz w:val="28"/>
          <w:szCs w:val="28"/>
        </w:rPr>
        <w:t xml:space="preserve">От тональности этого знакомства, его неформального характера во многом зависит дальнейший прогресс в реабилитации. Без атмосферы открытости, искренности, безоговорочного принятия и понимания никакая психологическая помощь </w:t>
      </w:r>
      <w:r>
        <w:rPr>
          <w:rStyle w:val="885"/>
          <w:rFonts w:ascii="Times New Roman" w:hAnsi="Times New Roman" w:cs="Times New Roman"/>
          <w:sz w:val="28"/>
          <w:szCs w:val="28"/>
        </w:rPr>
        <w:t xml:space="preserve">женщине</w:t>
      </w:r>
      <w:r>
        <w:rPr>
          <w:rStyle w:val="885"/>
          <w:rFonts w:ascii="Times New Roman" w:hAnsi="Times New Roman" w:cs="Times New Roman"/>
          <w:sz w:val="28"/>
          <w:szCs w:val="28"/>
        </w:rPr>
        <w:t xml:space="preserve">, переживающе</w:t>
      </w:r>
      <w:r>
        <w:rPr>
          <w:rStyle w:val="885"/>
          <w:rFonts w:ascii="Times New Roman" w:hAnsi="Times New Roman" w:cs="Times New Roman"/>
          <w:sz w:val="28"/>
          <w:szCs w:val="28"/>
        </w:rPr>
        <w:t xml:space="preserve">й</w:t>
      </w:r>
      <w:r>
        <w:rPr>
          <w:rStyle w:val="885"/>
          <w:rFonts w:ascii="Times New Roman" w:hAnsi="Times New Roman" w:cs="Times New Roman"/>
          <w:sz w:val="28"/>
          <w:szCs w:val="28"/>
        </w:rPr>
        <w:t xml:space="preserve"> последствия </w:t>
      </w:r>
      <w:r>
        <w:rPr>
          <w:rStyle w:val="885"/>
          <w:rFonts w:ascii="Times New Roman" w:hAnsi="Times New Roman" w:cs="Times New Roman"/>
          <w:sz w:val="28"/>
          <w:szCs w:val="28"/>
        </w:rPr>
        <w:t xml:space="preserve">развода</w:t>
      </w:r>
      <w:r>
        <w:rPr>
          <w:rStyle w:val="885"/>
          <w:rFonts w:ascii="Times New Roman" w:hAnsi="Times New Roman" w:cs="Times New Roman"/>
          <w:sz w:val="28"/>
          <w:szCs w:val="28"/>
        </w:rPr>
        <w:t xml:space="preserve">, не будет успешной.</w:t>
      </w:r>
      <w:r>
        <w:rPr>
          <w:rStyle w:val="884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885"/>
          <w:rFonts w:ascii="Times New Roman" w:hAnsi="Times New Roman" w:cs="Times New Roman"/>
          <w:sz w:val="28"/>
          <w:szCs w:val="28"/>
        </w:rPr>
        <w:t xml:space="preserve">Поэтому психолог-практик должен быть готов к скептицизму, негативизму, отстраненности, а иногда и к агрессии пострадавш</w:t>
      </w:r>
      <w:r>
        <w:rPr>
          <w:rStyle w:val="885"/>
          <w:rFonts w:ascii="Times New Roman" w:hAnsi="Times New Roman" w:cs="Times New Roman"/>
          <w:sz w:val="28"/>
          <w:szCs w:val="28"/>
        </w:rPr>
        <w:t xml:space="preserve">ей женщины</w:t>
      </w:r>
      <w:r>
        <w:rPr>
          <w:rStyle w:val="885"/>
          <w:rFonts w:ascii="Times New Roman" w:hAnsi="Times New Roman" w:cs="Times New Roman"/>
          <w:sz w:val="28"/>
          <w:szCs w:val="28"/>
        </w:rPr>
        <w:t xml:space="preserve">, обесценению </w:t>
      </w:r>
      <w:r>
        <w:rPr>
          <w:rStyle w:val="885"/>
          <w:rFonts w:ascii="Times New Roman" w:hAnsi="Times New Roman" w:cs="Times New Roman"/>
          <w:sz w:val="28"/>
          <w:szCs w:val="28"/>
        </w:rPr>
        <w:t xml:space="preserve">ею</w:t>
      </w:r>
      <w:r>
        <w:rPr>
          <w:rStyle w:val="885"/>
          <w:rFonts w:ascii="Times New Roman" w:hAnsi="Times New Roman" w:cs="Times New Roman"/>
          <w:sz w:val="28"/>
          <w:szCs w:val="28"/>
        </w:rPr>
        <w:t xml:space="preserve"> возможностей специалиста.</w:t>
      </w:r>
      <w:r>
        <w:rPr>
          <w:rStyle w:val="884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885"/>
          <w:rFonts w:ascii="Times New Roman" w:hAnsi="Times New Roman" w:cs="Times New Roman"/>
          <w:sz w:val="28"/>
          <w:szCs w:val="28"/>
        </w:rPr>
        <w:t xml:space="preserve">Важно принимать и понимать сопротивление травмированно</w:t>
      </w:r>
      <w:r>
        <w:rPr>
          <w:rStyle w:val="885"/>
          <w:rFonts w:ascii="Times New Roman" w:hAnsi="Times New Roman" w:cs="Times New Roman"/>
          <w:sz w:val="28"/>
          <w:szCs w:val="28"/>
        </w:rPr>
        <w:t xml:space="preserve">й</w:t>
      </w:r>
      <w:r>
        <w:rPr>
          <w:rStyle w:val="885"/>
          <w:rFonts w:ascii="Times New Roman" w:hAnsi="Times New Roman" w:cs="Times New Roman"/>
          <w:sz w:val="28"/>
          <w:szCs w:val="28"/>
        </w:rPr>
        <w:t xml:space="preserve">, истощенно</w:t>
      </w:r>
      <w:r>
        <w:rPr>
          <w:rStyle w:val="885"/>
          <w:rFonts w:ascii="Times New Roman" w:hAnsi="Times New Roman" w:cs="Times New Roman"/>
          <w:sz w:val="28"/>
          <w:szCs w:val="28"/>
        </w:rPr>
        <w:t xml:space="preserve">й</w:t>
      </w:r>
      <w:r>
        <w:rPr>
          <w:rStyle w:val="885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885"/>
          <w:rFonts w:ascii="Times New Roman" w:hAnsi="Times New Roman" w:cs="Times New Roman"/>
          <w:sz w:val="28"/>
          <w:szCs w:val="28"/>
        </w:rPr>
        <w:t xml:space="preserve">женщины</w:t>
      </w:r>
      <w:r>
        <w:rPr>
          <w:rStyle w:val="885"/>
          <w:rFonts w:ascii="Times New Roman" w:hAnsi="Times New Roman" w:cs="Times New Roman"/>
          <w:sz w:val="28"/>
          <w:szCs w:val="28"/>
        </w:rPr>
        <w:t xml:space="preserve"> любым вмешательством, шаг за шагом преодолевая сомнения, растапливая лед недоверия. Следует быть готовым к тому, что глубокие доверительные отношения возникнут далеко не сразу.</w:t>
      </w:r>
      <w:r>
        <w:rPr>
          <w:rStyle w:val="884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885"/>
          <w:rFonts w:ascii="Times New Roman" w:hAnsi="Times New Roman" w:cs="Times New Roman"/>
          <w:sz w:val="28"/>
          <w:szCs w:val="28"/>
        </w:rPr>
        <w:t xml:space="preserve">А только они помогут определить, что сильн</w:t>
      </w:r>
      <w:r>
        <w:rPr>
          <w:rStyle w:val="885"/>
          <w:rFonts w:ascii="Times New Roman" w:hAnsi="Times New Roman" w:cs="Times New Roman"/>
          <w:sz w:val="28"/>
          <w:szCs w:val="28"/>
        </w:rPr>
        <w:t xml:space="preserve">ее всего</w:t>
      </w:r>
      <w:r>
        <w:rPr>
          <w:rStyle w:val="885"/>
          <w:rFonts w:ascii="Times New Roman" w:hAnsi="Times New Roman" w:cs="Times New Roman"/>
          <w:sz w:val="28"/>
          <w:szCs w:val="28"/>
        </w:rPr>
        <w:t xml:space="preserve"> травмировало </w:t>
      </w:r>
      <w:r>
        <w:rPr>
          <w:rStyle w:val="885"/>
          <w:rFonts w:ascii="Times New Roman" w:hAnsi="Times New Roman" w:cs="Times New Roman"/>
          <w:sz w:val="28"/>
          <w:szCs w:val="28"/>
        </w:rPr>
        <w:t xml:space="preserve">женщину</w:t>
      </w:r>
      <w:r>
        <w:rPr>
          <w:rStyle w:val="885"/>
          <w:rFonts w:ascii="Times New Roman" w:hAnsi="Times New Roman" w:cs="Times New Roman"/>
          <w:sz w:val="28"/>
          <w:szCs w:val="28"/>
        </w:rPr>
        <w:t xml:space="preserve">, переживш</w:t>
      </w:r>
      <w:r>
        <w:rPr>
          <w:rStyle w:val="885"/>
          <w:rFonts w:ascii="Times New Roman" w:hAnsi="Times New Roman" w:cs="Times New Roman"/>
          <w:sz w:val="28"/>
          <w:szCs w:val="28"/>
        </w:rPr>
        <w:t xml:space="preserve">ую</w:t>
      </w:r>
      <w:r>
        <w:rPr>
          <w:rStyle w:val="885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885"/>
          <w:rFonts w:ascii="Times New Roman" w:hAnsi="Times New Roman" w:cs="Times New Roman"/>
          <w:sz w:val="28"/>
          <w:szCs w:val="28"/>
        </w:rPr>
        <w:t xml:space="preserve">развод</w:t>
      </w:r>
      <w:r>
        <w:rPr>
          <w:rStyle w:val="885"/>
          <w:rFonts w:ascii="Times New Roman" w:hAnsi="Times New Roman" w:cs="Times New Roman"/>
          <w:sz w:val="28"/>
          <w:szCs w:val="28"/>
        </w:rPr>
        <w:t xml:space="preserve">, </w:t>
      </w:r>
      <w:r>
        <w:rPr>
          <w:rStyle w:val="885"/>
          <w:rFonts w:ascii="Times New Roman" w:hAnsi="Times New Roman" w:cs="Times New Roman"/>
          <w:sz w:val="28"/>
          <w:szCs w:val="28"/>
        </w:rPr>
        <w:t xml:space="preserve">и </w:t>
      </w:r>
      <w:r>
        <w:rPr>
          <w:rStyle w:val="885"/>
          <w:rFonts w:ascii="Times New Roman" w:hAnsi="Times New Roman" w:cs="Times New Roman"/>
          <w:sz w:val="28"/>
          <w:szCs w:val="28"/>
        </w:rPr>
        <w:t xml:space="preserve">позволят вдвоем отыскать пути возвращения к обыденной жизни</w:t>
      </w:r>
      <w:r>
        <w:rPr>
          <w:rStyle w:val="885"/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[</w:t>
      </w:r>
      <w:r>
        <w:rPr>
          <w:rFonts w:ascii="Times New Roman" w:hAnsi="Times New Roman" w:cs="Times New Roman"/>
          <w:sz w:val="28"/>
          <w:szCs w:val="28"/>
        </w:rPr>
        <w:t xml:space="preserve">4</w:t>
      </w:r>
      <w:r>
        <w:rPr>
          <w:rFonts w:ascii="Times New Roman" w:hAnsi="Times New Roman" w:cs="Times New Roman"/>
          <w:sz w:val="28"/>
          <w:szCs w:val="28"/>
        </w:rPr>
        <w:t xml:space="preserve">]</w:t>
      </w:r>
      <w:r>
        <w:rPr>
          <w:rStyle w:val="885"/>
          <w:rFonts w:ascii="Times New Roman" w:hAnsi="Times New Roman" w:cs="Times New Roman"/>
          <w:sz w:val="28"/>
          <w:szCs w:val="28"/>
        </w:rPr>
        <w:t xml:space="preserve">.</w:t>
      </w:r>
      <w:r>
        <w:rPr>
          <w:rStyle w:val="884"/>
          <w:rFonts w:ascii="Times New Roman" w:hAnsi="Times New Roman" w:cs="Times New Roman"/>
          <w:sz w:val="28"/>
          <w:szCs w:val="28"/>
        </w:rPr>
        <w:t xml:space="preserve"> </w:t>
      </w:r>
      <w:r/>
    </w:p>
    <w:p>
      <w:pPr>
        <w:ind w:firstLine="709"/>
        <w:jc w:val="both"/>
        <w:spacing w:after="0" w:line="360" w:lineRule="auto"/>
        <w:widowControl w:val="off"/>
        <w:rPr>
          <w:rStyle w:val="884"/>
          <w:rFonts w:ascii="Times New Roman" w:hAnsi="Times New Roman" w:cs="Times New Roman"/>
          <w:sz w:val="28"/>
          <w:szCs w:val="28"/>
        </w:rPr>
      </w:pPr>
      <w:r>
        <w:rPr>
          <w:rStyle w:val="885"/>
          <w:rFonts w:ascii="Times New Roman" w:hAnsi="Times New Roman" w:cs="Times New Roman"/>
          <w:sz w:val="28"/>
          <w:szCs w:val="28"/>
        </w:rPr>
        <w:t xml:space="preserve">Для атмосферы подлинного доверия совсем не нужны хорошо оборудованные кабинеты, компьютерные диагностики или сложные психотерапевтические интервенции.</w:t>
      </w:r>
      <w:r>
        <w:rPr>
          <w:rStyle w:val="884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885"/>
          <w:rFonts w:ascii="Times New Roman" w:hAnsi="Times New Roman" w:cs="Times New Roman"/>
          <w:sz w:val="28"/>
          <w:szCs w:val="28"/>
        </w:rPr>
        <w:t xml:space="preserve">Только открытый диалог, терпение, понимание, сочувствие помогут в сотрудничестве отыскать эффективные именно для </w:t>
      </w:r>
      <w:r>
        <w:rPr>
          <w:rStyle w:val="885"/>
          <w:rFonts w:ascii="Times New Roman" w:hAnsi="Times New Roman" w:cs="Times New Roman"/>
          <w:sz w:val="28"/>
          <w:szCs w:val="28"/>
        </w:rPr>
        <w:t xml:space="preserve">конкретной</w:t>
      </w:r>
      <w:r>
        <w:rPr>
          <w:rStyle w:val="885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885"/>
          <w:rFonts w:ascii="Times New Roman" w:hAnsi="Times New Roman" w:cs="Times New Roman"/>
          <w:sz w:val="28"/>
          <w:szCs w:val="28"/>
        </w:rPr>
        <w:t xml:space="preserve">женщины</w:t>
      </w:r>
      <w:r>
        <w:rPr>
          <w:rStyle w:val="885"/>
          <w:rFonts w:ascii="Times New Roman" w:hAnsi="Times New Roman" w:cs="Times New Roman"/>
          <w:sz w:val="28"/>
          <w:szCs w:val="28"/>
        </w:rPr>
        <w:t xml:space="preserve"> слова эмоциональной поддержки и формы помощи. Этап знакомства иногда растягивается на дни и недели, но его искусственное сокращение может свести на нет все дальнейшие усилия.</w:t>
      </w:r>
      <w:r>
        <w:rPr>
          <w:rStyle w:val="884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885"/>
          <w:rFonts w:ascii="Times New Roman" w:hAnsi="Times New Roman" w:cs="Times New Roman"/>
          <w:sz w:val="28"/>
          <w:szCs w:val="28"/>
        </w:rPr>
        <w:t xml:space="preserve">Даже после удачного знакомства пострадавш</w:t>
      </w:r>
      <w:r>
        <w:rPr>
          <w:rStyle w:val="885"/>
          <w:rFonts w:ascii="Times New Roman" w:hAnsi="Times New Roman" w:cs="Times New Roman"/>
          <w:sz w:val="28"/>
          <w:szCs w:val="28"/>
        </w:rPr>
        <w:t xml:space="preserve">ая женщина</w:t>
      </w:r>
      <w:r>
        <w:rPr>
          <w:rStyle w:val="885"/>
          <w:rFonts w:ascii="Times New Roman" w:hAnsi="Times New Roman" w:cs="Times New Roman"/>
          <w:sz w:val="28"/>
          <w:szCs w:val="28"/>
        </w:rPr>
        <w:t xml:space="preserve"> еще долго будет относиться к психологу-практику подозрительно</w:t>
      </w:r>
      <w:r>
        <w:rPr>
          <w:rStyle w:val="885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885"/>
          <w:rFonts w:ascii="Times New Roman" w:hAnsi="Times New Roman" w:cs="Times New Roman"/>
          <w:sz w:val="28"/>
          <w:szCs w:val="28"/>
        </w:rPr>
        <w:t xml:space="preserve">[</w:t>
      </w:r>
      <w:r>
        <w:rPr>
          <w:rStyle w:val="885"/>
          <w:rFonts w:ascii="Times New Roman" w:hAnsi="Times New Roman" w:cs="Times New Roman"/>
          <w:sz w:val="28"/>
          <w:szCs w:val="28"/>
        </w:rPr>
        <w:t xml:space="preserve">30</w:t>
      </w:r>
      <w:r>
        <w:rPr>
          <w:rStyle w:val="885"/>
          <w:rFonts w:ascii="Times New Roman" w:hAnsi="Times New Roman" w:cs="Times New Roman"/>
          <w:sz w:val="28"/>
          <w:szCs w:val="28"/>
        </w:rPr>
        <w:t xml:space="preserve">]</w:t>
      </w:r>
      <w:r>
        <w:rPr>
          <w:rStyle w:val="885"/>
          <w:rFonts w:ascii="Times New Roman" w:hAnsi="Times New Roman" w:cs="Times New Roman"/>
          <w:sz w:val="28"/>
          <w:szCs w:val="28"/>
        </w:rPr>
        <w:t xml:space="preserve">.</w:t>
      </w:r>
      <w:r>
        <w:rPr>
          <w:rStyle w:val="884"/>
          <w:rFonts w:ascii="Times New Roman" w:hAnsi="Times New Roman" w:cs="Times New Roman"/>
          <w:sz w:val="28"/>
          <w:szCs w:val="28"/>
        </w:rPr>
        <w:t xml:space="preserve"> </w:t>
      </w:r>
      <w:r/>
    </w:p>
    <w:p>
      <w:pPr>
        <w:ind w:firstLine="709"/>
        <w:jc w:val="both"/>
        <w:spacing w:after="0" w:line="360" w:lineRule="auto"/>
        <w:widowControl w:val="off"/>
        <w:rPr>
          <w:rStyle w:val="885"/>
          <w:rFonts w:ascii="Times New Roman" w:hAnsi="Times New Roman" w:cs="Times New Roman"/>
          <w:sz w:val="28"/>
          <w:szCs w:val="28"/>
        </w:rPr>
      </w:pPr>
      <w:r>
        <w:rPr>
          <w:rStyle w:val="885"/>
          <w:rFonts w:ascii="Times New Roman" w:hAnsi="Times New Roman" w:cs="Times New Roman"/>
          <w:sz w:val="28"/>
          <w:szCs w:val="28"/>
        </w:rPr>
        <w:t xml:space="preserve">В</w:t>
      </w:r>
      <w:r>
        <w:rPr>
          <w:rStyle w:val="885"/>
          <w:rFonts w:ascii="Times New Roman" w:hAnsi="Times New Roman" w:cs="Times New Roman"/>
          <w:sz w:val="28"/>
          <w:szCs w:val="28"/>
        </w:rPr>
        <w:t xml:space="preserve">торая фаза подготовки к реабилитации </w:t>
      </w:r>
      <w:r>
        <w:rPr>
          <w:rStyle w:val="885"/>
          <w:rFonts w:ascii="Times New Roman" w:hAnsi="Times New Roman" w:cs="Times New Roman"/>
          <w:sz w:val="28"/>
          <w:szCs w:val="28"/>
        </w:rPr>
        <w:t xml:space="preserve">женщин с болевым синдромом после развода </w:t>
      </w:r>
      <w:r>
        <w:rPr>
          <w:rStyle w:val="885"/>
          <w:rFonts w:ascii="Times New Roman" w:hAnsi="Times New Roman" w:cs="Times New Roman"/>
          <w:sz w:val="28"/>
          <w:szCs w:val="28"/>
        </w:rPr>
        <w:t xml:space="preserve">– это углубление доверительных отношений.</w:t>
      </w:r>
      <w:r>
        <w:rPr>
          <w:rStyle w:val="884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885"/>
          <w:rFonts w:ascii="Times New Roman" w:hAnsi="Times New Roman" w:cs="Times New Roman"/>
          <w:sz w:val="28"/>
          <w:szCs w:val="28"/>
        </w:rPr>
        <w:t xml:space="preserve">Для ее успешного прохождения следует учитывать и помогать разрешать такие противоречия, которые часто возникают в ходе общения: </w:t>
      </w:r>
      <w:r/>
    </w:p>
    <w:p>
      <w:pPr>
        <w:ind w:firstLine="709"/>
        <w:jc w:val="both"/>
        <w:spacing w:after="0" w:line="360" w:lineRule="auto"/>
        <w:widowControl w:val="off"/>
        <w:rPr>
          <w:rStyle w:val="885"/>
          <w:rFonts w:ascii="Times New Roman" w:hAnsi="Times New Roman" w:cs="Times New Roman"/>
          <w:sz w:val="28"/>
        </w:rPr>
      </w:pPr>
      <w:r>
        <w:rPr>
          <w:rStyle w:val="885"/>
          <w:rFonts w:ascii="Times New Roman" w:hAnsi="Times New Roman" w:cs="Times New Roman"/>
          <w:sz w:val="28"/>
          <w:szCs w:val="28"/>
        </w:rPr>
        <w:t xml:space="preserve">- </w:t>
      </w:r>
      <w:r>
        <w:rPr>
          <w:rStyle w:val="885"/>
          <w:rFonts w:ascii="Times New Roman" w:hAnsi="Times New Roman" w:cs="Times New Roman"/>
          <w:sz w:val="28"/>
          <w:szCs w:val="28"/>
        </w:rPr>
        <w:t xml:space="preserve">с одной стороны, </w:t>
      </w:r>
      <w:r>
        <w:rPr>
          <w:rStyle w:val="885"/>
          <w:rFonts w:ascii="Times New Roman" w:hAnsi="Times New Roman" w:cs="Times New Roman"/>
          <w:sz w:val="28"/>
          <w:szCs w:val="28"/>
        </w:rPr>
        <w:t xml:space="preserve">женщина</w:t>
      </w:r>
      <w:r>
        <w:rPr>
          <w:rStyle w:val="885"/>
          <w:rFonts w:ascii="Times New Roman" w:hAnsi="Times New Roman" w:cs="Times New Roman"/>
          <w:sz w:val="28"/>
          <w:szCs w:val="28"/>
        </w:rPr>
        <w:t xml:space="preserve"> всегда хочет, чтобы </w:t>
      </w:r>
      <w:r>
        <w:rPr>
          <w:rStyle w:val="885"/>
          <w:rFonts w:ascii="Times New Roman" w:hAnsi="Times New Roman" w:cs="Times New Roman"/>
          <w:sz w:val="28"/>
          <w:szCs w:val="28"/>
        </w:rPr>
        <w:t xml:space="preserve">ее</w:t>
      </w:r>
      <w:r>
        <w:rPr>
          <w:rStyle w:val="885"/>
          <w:rFonts w:ascii="Times New Roman" w:hAnsi="Times New Roman" w:cs="Times New Roman"/>
          <w:sz w:val="28"/>
          <w:szCs w:val="28"/>
        </w:rPr>
        <w:t xml:space="preserve"> поняли, а </w:t>
      </w:r>
      <w:r>
        <w:rPr>
          <w:rStyle w:val="885"/>
          <w:rFonts w:ascii="Times New Roman" w:hAnsi="Times New Roman" w:cs="Times New Roman"/>
          <w:sz w:val="28"/>
          <w:szCs w:val="28"/>
        </w:rPr>
        <w:t xml:space="preserve">с</w:t>
      </w:r>
      <w:r>
        <w:rPr>
          <w:rStyle w:val="885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885"/>
          <w:rFonts w:ascii="Times New Roman" w:hAnsi="Times New Roman" w:cs="Times New Roman"/>
          <w:sz w:val="28"/>
          <w:szCs w:val="28"/>
        </w:rPr>
        <w:t xml:space="preserve">другой</w:t>
      </w:r>
      <w:r>
        <w:rPr>
          <w:rStyle w:val="885"/>
          <w:rFonts w:ascii="Times New Roman" w:hAnsi="Times New Roman" w:cs="Times New Roman"/>
          <w:sz w:val="28"/>
          <w:szCs w:val="28"/>
        </w:rPr>
        <w:t xml:space="preserve"> – боится, что это действительно невозможно, потому что такое, как </w:t>
      </w:r>
      <w:r>
        <w:rPr>
          <w:rStyle w:val="885"/>
          <w:rFonts w:ascii="Times New Roman" w:hAnsi="Times New Roman" w:cs="Times New Roman"/>
          <w:sz w:val="28"/>
          <w:szCs w:val="28"/>
        </w:rPr>
        <w:t xml:space="preserve">е</w:t>
      </w:r>
      <w:r>
        <w:rPr>
          <w:rStyle w:val="885"/>
          <w:rFonts w:ascii="Times New Roman" w:hAnsi="Times New Roman" w:cs="Times New Roman"/>
          <w:sz w:val="28"/>
          <w:szCs w:val="28"/>
        </w:rPr>
        <w:t xml:space="preserve">й</w:t>
      </w:r>
      <w:r>
        <w:rPr>
          <w:rStyle w:val="885"/>
          <w:rFonts w:ascii="Times New Roman" w:hAnsi="Times New Roman" w:cs="Times New Roman"/>
          <w:sz w:val="28"/>
          <w:szCs w:val="28"/>
        </w:rPr>
        <w:t xml:space="preserve">,</w:t>
      </w:r>
      <w:r>
        <w:rPr>
          <w:rStyle w:val="885"/>
          <w:rFonts w:ascii="Times New Roman" w:hAnsi="Times New Roman" w:cs="Times New Roman"/>
          <w:sz w:val="28"/>
          <w:szCs w:val="28"/>
        </w:rPr>
        <w:t xml:space="preserve"> кажется, трудно понять вообще;</w:t>
      </w:r>
      <w:r/>
    </w:p>
    <w:p>
      <w:pPr>
        <w:ind w:firstLine="709"/>
        <w:jc w:val="both"/>
        <w:spacing w:after="0" w:line="360" w:lineRule="auto"/>
        <w:widowControl w:val="of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</w:t>
      </w:r>
      <w:r>
        <w:rPr>
          <w:rFonts w:ascii="Times New Roman" w:hAnsi="Times New Roman" w:cs="Times New Roman"/>
          <w:sz w:val="28"/>
          <w:szCs w:val="28"/>
        </w:rPr>
        <w:t xml:space="preserve"> с одной стороны, </w:t>
      </w:r>
      <w:r>
        <w:rPr>
          <w:rFonts w:ascii="Times New Roman" w:hAnsi="Times New Roman" w:cs="Times New Roman"/>
          <w:sz w:val="28"/>
          <w:szCs w:val="28"/>
        </w:rPr>
        <w:t xml:space="preserve">женщина</w:t>
      </w:r>
      <w:r>
        <w:rPr>
          <w:rFonts w:ascii="Times New Roman" w:hAnsi="Times New Roman" w:cs="Times New Roman"/>
          <w:sz w:val="28"/>
          <w:szCs w:val="28"/>
        </w:rPr>
        <w:t xml:space="preserve"> стремится поделиться с психологом своими сокровенными страхами (беспомощности, </w:t>
      </w:r>
      <w:r>
        <w:rPr>
          <w:rFonts w:ascii="Times New Roman" w:hAnsi="Times New Roman" w:cs="Times New Roman"/>
          <w:sz w:val="28"/>
          <w:szCs w:val="28"/>
        </w:rPr>
        <w:t xml:space="preserve">ненужности и т.д.</w:t>
      </w:r>
      <w:r>
        <w:rPr>
          <w:rFonts w:ascii="Times New Roman" w:hAnsi="Times New Roman" w:cs="Times New Roman"/>
          <w:sz w:val="28"/>
          <w:szCs w:val="28"/>
        </w:rPr>
        <w:t xml:space="preserve">), а с другой, он</w:t>
      </w:r>
      <w:r>
        <w:rPr>
          <w:rFonts w:ascii="Times New Roman" w:hAnsi="Times New Roman" w:cs="Times New Roman"/>
          <w:sz w:val="28"/>
          <w:szCs w:val="28"/>
        </w:rPr>
        <w:t xml:space="preserve">а</w:t>
      </w:r>
      <w:r>
        <w:rPr>
          <w:rFonts w:ascii="Times New Roman" w:hAnsi="Times New Roman" w:cs="Times New Roman"/>
          <w:sz w:val="28"/>
          <w:szCs w:val="28"/>
        </w:rPr>
        <w:t xml:space="preserve"> не знает</w:t>
      </w:r>
      <w:r>
        <w:rPr>
          <w:rFonts w:ascii="Times New Roman" w:hAnsi="Times New Roman" w:cs="Times New Roman"/>
          <w:sz w:val="28"/>
          <w:szCs w:val="28"/>
        </w:rPr>
        <w:t xml:space="preserve">, как замаскировать свой страх;</w:t>
      </w:r>
      <w:r/>
    </w:p>
    <w:p>
      <w:pPr>
        <w:ind w:firstLine="709"/>
        <w:jc w:val="both"/>
        <w:spacing w:after="0" w:line="360" w:lineRule="auto"/>
        <w:widowControl w:val="of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</w:t>
      </w:r>
      <w:r>
        <w:rPr>
          <w:rFonts w:ascii="Times New Roman" w:hAnsi="Times New Roman" w:cs="Times New Roman"/>
          <w:sz w:val="28"/>
          <w:szCs w:val="28"/>
        </w:rPr>
        <w:t xml:space="preserve"> с одной стороны, </w:t>
      </w:r>
      <w:r>
        <w:rPr>
          <w:rFonts w:ascii="Times New Roman" w:hAnsi="Times New Roman" w:cs="Times New Roman"/>
          <w:sz w:val="28"/>
          <w:szCs w:val="28"/>
        </w:rPr>
        <w:t xml:space="preserve">женщина</w:t>
      </w:r>
      <w:r>
        <w:rPr>
          <w:rFonts w:ascii="Times New Roman" w:hAnsi="Times New Roman" w:cs="Times New Roman"/>
          <w:sz w:val="28"/>
          <w:szCs w:val="28"/>
        </w:rPr>
        <w:t xml:space="preserve"> очень надеется, что </w:t>
      </w:r>
      <w:r>
        <w:rPr>
          <w:rFonts w:ascii="Times New Roman" w:hAnsi="Times New Roman" w:cs="Times New Roman"/>
          <w:sz w:val="28"/>
          <w:szCs w:val="28"/>
        </w:rPr>
        <w:t xml:space="preserve">психолог </w:t>
      </w:r>
      <w:r>
        <w:rPr>
          <w:rFonts w:ascii="Times New Roman" w:hAnsi="Times New Roman" w:cs="Times New Roman"/>
          <w:sz w:val="28"/>
          <w:szCs w:val="28"/>
        </w:rPr>
        <w:t xml:space="preserve">каким-то чудом поможет ей восстановить утраченное довери</w:t>
      </w:r>
      <w:r>
        <w:rPr>
          <w:rFonts w:ascii="Times New Roman" w:hAnsi="Times New Roman" w:cs="Times New Roman"/>
          <w:sz w:val="28"/>
          <w:szCs w:val="28"/>
        </w:rPr>
        <w:t xml:space="preserve">е в отношениях с членами семьи, бывшим супругом</w:t>
      </w:r>
      <w:r>
        <w:rPr>
          <w:rFonts w:ascii="Times New Roman" w:hAnsi="Times New Roman" w:cs="Times New Roman"/>
          <w:sz w:val="28"/>
          <w:szCs w:val="28"/>
        </w:rPr>
        <w:t xml:space="preserve">, а с другой – не хочет делиться наиболее болезненным, потерей взаимопонимания;</w:t>
      </w:r>
      <w:r/>
    </w:p>
    <w:p>
      <w:pPr>
        <w:ind w:firstLine="709"/>
        <w:jc w:val="both"/>
        <w:spacing w:after="0" w:line="360" w:lineRule="auto"/>
        <w:widowControl w:val="of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</w:t>
      </w:r>
      <w:r>
        <w:rPr>
          <w:rFonts w:ascii="Times New Roman" w:hAnsi="Times New Roman" w:cs="Times New Roman"/>
          <w:sz w:val="28"/>
          <w:szCs w:val="28"/>
        </w:rPr>
        <w:t xml:space="preserve"> с одной стороны, </w:t>
      </w:r>
      <w:r>
        <w:rPr>
          <w:rFonts w:ascii="Times New Roman" w:hAnsi="Times New Roman" w:cs="Times New Roman"/>
          <w:sz w:val="28"/>
          <w:szCs w:val="28"/>
        </w:rPr>
        <w:t xml:space="preserve">женщина</w:t>
      </w:r>
      <w:r>
        <w:rPr>
          <w:rFonts w:ascii="Times New Roman" w:hAnsi="Times New Roman" w:cs="Times New Roman"/>
          <w:sz w:val="28"/>
          <w:szCs w:val="28"/>
        </w:rPr>
        <w:t xml:space="preserve"> стремится обсу</w:t>
      </w:r>
      <w:r>
        <w:rPr>
          <w:rFonts w:ascii="Times New Roman" w:hAnsi="Times New Roman" w:cs="Times New Roman"/>
          <w:sz w:val="28"/>
          <w:szCs w:val="28"/>
        </w:rPr>
        <w:t xml:space="preserve">дить с психологом </w:t>
      </w:r>
      <w:r>
        <w:rPr>
          <w:rFonts w:ascii="Times New Roman" w:hAnsi="Times New Roman" w:cs="Times New Roman"/>
          <w:sz w:val="28"/>
          <w:szCs w:val="28"/>
        </w:rPr>
        <w:t xml:space="preserve">свои проблемы</w:t>
      </w:r>
      <w:r>
        <w:rPr>
          <w:rFonts w:ascii="Times New Roman" w:hAnsi="Times New Roman" w:cs="Times New Roman"/>
          <w:sz w:val="28"/>
          <w:szCs w:val="28"/>
        </w:rPr>
        <w:t xml:space="preserve">, связанные с разводом</w:t>
      </w:r>
      <w:r>
        <w:rPr>
          <w:rFonts w:ascii="Times New Roman" w:hAnsi="Times New Roman" w:cs="Times New Roman"/>
          <w:sz w:val="28"/>
          <w:szCs w:val="28"/>
        </w:rPr>
        <w:t xml:space="preserve">, а с другой – она очень встревожена из-за </w:t>
      </w:r>
      <w:r>
        <w:rPr>
          <w:rFonts w:ascii="Times New Roman" w:hAnsi="Times New Roman" w:cs="Times New Roman"/>
          <w:sz w:val="28"/>
          <w:szCs w:val="28"/>
        </w:rPr>
        <w:t xml:space="preserve">негативных чувств, которые вызывает ситуация развода</w:t>
      </w:r>
      <w:r>
        <w:rPr>
          <w:rFonts w:ascii="Times New Roman" w:hAnsi="Times New Roman" w:cs="Times New Roman"/>
          <w:sz w:val="28"/>
          <w:szCs w:val="28"/>
        </w:rPr>
        <w:t xml:space="preserve">, и эта тема кажется ей неестественной для разговоров с почти незнакомым человеком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[1</w:t>
      </w:r>
      <w:r>
        <w:rPr>
          <w:rFonts w:ascii="Times New Roman" w:hAnsi="Times New Roman" w:cs="Times New Roman"/>
          <w:sz w:val="28"/>
          <w:szCs w:val="28"/>
        </w:rPr>
        <w:t xml:space="preserve">4</w:t>
      </w:r>
      <w:r>
        <w:rPr>
          <w:rFonts w:ascii="Times New Roman" w:hAnsi="Times New Roman" w:cs="Times New Roman"/>
          <w:sz w:val="28"/>
          <w:szCs w:val="28"/>
        </w:rPr>
        <w:t xml:space="preserve">]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/>
    </w:p>
    <w:p>
      <w:pPr>
        <w:ind w:firstLine="709"/>
        <w:jc w:val="both"/>
        <w:spacing w:after="0" w:line="360" w:lineRule="auto"/>
        <w:widowControl w:val="of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знакомства и достижения доверия в отношениях</w:t>
      </w:r>
      <w:r>
        <w:rPr>
          <w:rFonts w:ascii="Times New Roman" w:hAnsi="Times New Roman" w:cs="Times New Roman"/>
          <w:sz w:val="28"/>
          <w:szCs w:val="28"/>
        </w:rPr>
        <w:t xml:space="preserve"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целью </w:t>
      </w:r>
      <w:r>
        <w:rPr>
          <w:rFonts w:ascii="Times New Roman" w:hAnsi="Times New Roman" w:cs="Times New Roman"/>
          <w:sz w:val="28"/>
          <w:szCs w:val="28"/>
        </w:rPr>
        <w:t xml:space="preserve">третьей фаз</w:t>
      </w:r>
      <w:r>
        <w:rPr>
          <w:rFonts w:ascii="Times New Roman" w:hAnsi="Times New Roman" w:cs="Times New Roman"/>
          <w:sz w:val="28"/>
          <w:szCs w:val="28"/>
        </w:rPr>
        <w:t xml:space="preserve">ы</w:t>
      </w:r>
      <w:r>
        <w:rPr>
          <w:rFonts w:ascii="Times New Roman" w:hAnsi="Times New Roman" w:cs="Times New Roman"/>
          <w:sz w:val="28"/>
          <w:szCs w:val="28"/>
        </w:rPr>
        <w:t xml:space="preserve"> становится первичная диагностика. Не стоит предлагать </w:t>
      </w:r>
      <w:r>
        <w:rPr>
          <w:rFonts w:ascii="Times New Roman" w:hAnsi="Times New Roman" w:cs="Times New Roman"/>
          <w:sz w:val="28"/>
          <w:szCs w:val="28"/>
        </w:rPr>
        <w:t xml:space="preserve">женщине</w:t>
      </w:r>
      <w:r>
        <w:rPr>
          <w:rFonts w:ascii="Times New Roman" w:hAnsi="Times New Roman" w:cs="Times New Roman"/>
          <w:sz w:val="28"/>
          <w:szCs w:val="28"/>
        </w:rPr>
        <w:t xml:space="preserve">, с котор</w:t>
      </w:r>
      <w:r>
        <w:rPr>
          <w:rFonts w:ascii="Times New Roman" w:hAnsi="Times New Roman" w:cs="Times New Roman"/>
          <w:sz w:val="28"/>
          <w:szCs w:val="28"/>
        </w:rPr>
        <w:t xml:space="preserve">ой</w:t>
      </w:r>
      <w:r>
        <w:rPr>
          <w:rFonts w:ascii="Times New Roman" w:hAnsi="Times New Roman" w:cs="Times New Roman"/>
          <w:sz w:val="28"/>
          <w:szCs w:val="28"/>
        </w:rPr>
        <w:t xml:space="preserve"> удалось наладить доверительные отношения, какие-либо стандарти</w:t>
      </w:r>
      <w:r>
        <w:rPr>
          <w:rFonts w:ascii="Times New Roman" w:hAnsi="Times New Roman" w:cs="Times New Roman"/>
          <w:sz w:val="28"/>
          <w:szCs w:val="28"/>
        </w:rPr>
        <w:t xml:space="preserve">зированные методики, батареи тестов. Главный диагностический инструмент для специалиста, настроенного на реабилитацию – это непринужденный разговор, беседа. При наличии опыта даже краткий обмен репликами в коридоре дает психологу ценный материал по поводу </w:t>
      </w:r>
      <w:r>
        <w:rPr>
          <w:rFonts w:ascii="Times New Roman" w:hAnsi="Times New Roman" w:cs="Times New Roman"/>
          <w:sz w:val="28"/>
          <w:szCs w:val="28"/>
        </w:rPr>
        <w:t xml:space="preserve">переживаний человека, его </w:t>
      </w:r>
      <w:r>
        <w:rPr>
          <w:rFonts w:ascii="Times New Roman" w:hAnsi="Times New Roman" w:cs="Times New Roman"/>
          <w:sz w:val="28"/>
          <w:szCs w:val="28"/>
        </w:rPr>
        <w:t xml:space="preserve">готовности работать над собой, веры в </w:t>
      </w:r>
      <w:r>
        <w:rPr>
          <w:rFonts w:ascii="Times New Roman" w:hAnsi="Times New Roman" w:cs="Times New Roman"/>
          <w:sz w:val="28"/>
          <w:szCs w:val="28"/>
        </w:rPr>
        <w:t xml:space="preserve">собственное </w:t>
      </w:r>
      <w:r>
        <w:rPr>
          <w:rFonts w:ascii="Times New Roman" w:hAnsi="Times New Roman" w:cs="Times New Roman"/>
          <w:sz w:val="28"/>
          <w:szCs w:val="28"/>
        </w:rPr>
        <w:t xml:space="preserve">будущее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[1</w:t>
      </w:r>
      <w:r>
        <w:rPr>
          <w:rFonts w:ascii="Times New Roman" w:hAnsi="Times New Roman" w:cs="Times New Roman"/>
          <w:sz w:val="28"/>
          <w:szCs w:val="28"/>
        </w:rPr>
        <w:t xml:space="preserve">9</w:t>
      </w:r>
      <w:r>
        <w:rPr>
          <w:rFonts w:ascii="Times New Roman" w:hAnsi="Times New Roman" w:cs="Times New Roman"/>
          <w:sz w:val="28"/>
          <w:szCs w:val="28"/>
        </w:rPr>
        <w:t xml:space="preserve">]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/>
    </w:p>
    <w:p>
      <w:pPr>
        <w:ind w:firstLine="709"/>
        <w:jc w:val="both"/>
        <w:spacing w:after="0" w:line="360" w:lineRule="auto"/>
        <w:widowControl w:val="of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Рассмотрим аспекты диагностики, знание которых в дальнейшем могло бы помочь выбр</w:t>
      </w:r>
      <w:r>
        <w:rPr>
          <w:rFonts w:ascii="Times New Roman" w:hAnsi="Times New Roman" w:cs="Times New Roman"/>
          <w:sz w:val="28"/>
          <w:szCs w:val="28"/>
        </w:rPr>
        <w:t xml:space="preserve">ать максимально эффективные для </w:t>
      </w:r>
      <w:r>
        <w:rPr>
          <w:rFonts w:ascii="Times New Roman" w:hAnsi="Times New Roman" w:cs="Times New Roman"/>
          <w:sz w:val="28"/>
          <w:szCs w:val="28"/>
        </w:rPr>
        <w:t xml:space="preserve">реабилитаци</w:t>
      </w:r>
      <w:r>
        <w:rPr>
          <w:rFonts w:ascii="Times New Roman" w:hAnsi="Times New Roman" w:cs="Times New Roman"/>
          <w:sz w:val="28"/>
          <w:szCs w:val="28"/>
        </w:rPr>
        <w:t xml:space="preserve">и</w:t>
      </w:r>
      <w:r>
        <w:rPr>
          <w:rFonts w:ascii="Times New Roman" w:hAnsi="Times New Roman" w:cs="Times New Roman"/>
          <w:sz w:val="28"/>
          <w:szCs w:val="28"/>
        </w:rPr>
        <w:t xml:space="preserve"> женщин с болевым синдромом после развода</w:t>
      </w:r>
      <w:r>
        <w:rPr>
          <w:rFonts w:ascii="Times New Roman" w:hAnsi="Times New Roman" w:cs="Times New Roman"/>
          <w:sz w:val="28"/>
          <w:szCs w:val="28"/>
        </w:rPr>
        <w:t xml:space="preserve"> методы</w:t>
      </w:r>
      <w:r>
        <w:rPr>
          <w:rFonts w:ascii="Times New Roman" w:hAnsi="Times New Roman" w:cs="Times New Roman"/>
          <w:sz w:val="28"/>
          <w:szCs w:val="28"/>
        </w:rPr>
        <w:t xml:space="preserve">. Следует, прежде всего, определить:</w:t>
      </w:r>
      <w:r/>
    </w:p>
    <w:p>
      <w:pPr>
        <w:ind w:firstLine="709"/>
        <w:jc w:val="both"/>
        <w:spacing w:after="0" w:line="360" w:lineRule="auto"/>
        <w:widowControl w:val="of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 xml:space="preserve">актуальное состояние, в котором находится травмированн</w:t>
      </w:r>
      <w:r>
        <w:rPr>
          <w:rFonts w:ascii="Times New Roman" w:hAnsi="Times New Roman" w:cs="Times New Roman"/>
          <w:sz w:val="28"/>
          <w:szCs w:val="28"/>
        </w:rPr>
        <w:t xml:space="preserve">ая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женщина</w:t>
      </w:r>
      <w:r>
        <w:rPr>
          <w:rFonts w:ascii="Times New Roman" w:hAnsi="Times New Roman" w:cs="Times New Roman"/>
          <w:sz w:val="28"/>
          <w:szCs w:val="28"/>
        </w:rPr>
        <w:t xml:space="preserve"> на момент обращения к специалисту (подавленность, страхи, раздраженность, истощенность, отстраненность и т.п.)</w:t>
      </w:r>
      <w:r>
        <w:rPr>
          <w:rFonts w:ascii="Times New Roman" w:hAnsi="Times New Roman" w:cs="Times New Roman"/>
          <w:sz w:val="28"/>
          <w:szCs w:val="28"/>
        </w:rPr>
        <w:t xml:space="preserve"> [</w:t>
      </w:r>
      <w:r>
        <w:rPr>
          <w:rFonts w:ascii="Times New Roman" w:hAnsi="Times New Roman" w:cs="Times New Roman"/>
          <w:sz w:val="28"/>
          <w:szCs w:val="28"/>
        </w:rPr>
        <w:t xml:space="preserve">55</w:t>
      </w:r>
      <w:r>
        <w:rPr>
          <w:rFonts w:ascii="Times New Roman" w:hAnsi="Times New Roman" w:cs="Times New Roman"/>
          <w:sz w:val="28"/>
          <w:szCs w:val="28"/>
        </w:rPr>
        <w:t xml:space="preserve">]</w:t>
      </w:r>
      <w:r>
        <w:rPr>
          <w:rFonts w:ascii="Times New Roman" w:hAnsi="Times New Roman" w:cs="Times New Roman"/>
          <w:sz w:val="28"/>
          <w:szCs w:val="28"/>
        </w:rPr>
        <w:t xml:space="preserve">;</w:t>
      </w:r>
      <w:r/>
    </w:p>
    <w:p>
      <w:pPr>
        <w:ind w:firstLine="709"/>
        <w:jc w:val="both"/>
        <w:spacing w:after="0" w:line="360" w:lineRule="auto"/>
        <w:widowControl w:val="of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 xml:space="preserve">характер травмирования, его особенности, продолжительность, давность;</w:t>
      </w:r>
      <w:r/>
    </w:p>
    <w:p>
      <w:pPr>
        <w:ind w:firstLine="709"/>
        <w:jc w:val="both"/>
        <w:spacing w:after="0" w:line="360" w:lineRule="auto"/>
        <w:widowControl w:val="of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</w:t>
      </w:r>
      <w:r>
        <w:rPr>
          <w:rFonts w:ascii="Times New Roman" w:hAnsi="Times New Roman" w:cs="Times New Roman"/>
          <w:sz w:val="28"/>
          <w:szCs w:val="28"/>
        </w:rPr>
        <w:t xml:space="preserve"> предварительные травмы, которые были в течение жизни, их характер, продолжительность, последствия;</w:t>
      </w:r>
      <w:r/>
    </w:p>
    <w:p>
      <w:pPr>
        <w:ind w:firstLine="709"/>
        <w:jc w:val="both"/>
        <w:spacing w:after="0" w:line="360" w:lineRule="auto"/>
        <w:widowControl w:val="of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</w:t>
      </w:r>
      <w:r>
        <w:rPr>
          <w:rFonts w:ascii="Times New Roman" w:hAnsi="Times New Roman" w:cs="Times New Roman"/>
          <w:sz w:val="28"/>
          <w:szCs w:val="28"/>
        </w:rPr>
        <w:t xml:space="preserve"> способы преодолен</w:t>
      </w:r>
      <w:r>
        <w:rPr>
          <w:rFonts w:ascii="Times New Roman" w:hAnsi="Times New Roman" w:cs="Times New Roman"/>
          <w:sz w:val="28"/>
          <w:szCs w:val="28"/>
        </w:rPr>
        <w:t xml:space="preserve">ия возникавших ранее кризисных </w:t>
      </w:r>
      <w:r>
        <w:rPr>
          <w:rFonts w:ascii="Times New Roman" w:hAnsi="Times New Roman" w:cs="Times New Roman"/>
          <w:sz w:val="28"/>
          <w:szCs w:val="28"/>
        </w:rPr>
        <w:t xml:space="preserve">ситуаций;</w:t>
      </w:r>
      <w:r/>
    </w:p>
    <w:p>
      <w:pPr>
        <w:ind w:firstLine="709"/>
        <w:jc w:val="both"/>
        <w:spacing w:after="0" w:line="360" w:lineRule="auto"/>
        <w:widowControl w:val="of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</w:t>
      </w:r>
      <w:r>
        <w:rPr>
          <w:rFonts w:ascii="Times New Roman" w:hAnsi="Times New Roman" w:cs="Times New Roman"/>
          <w:sz w:val="28"/>
          <w:szCs w:val="28"/>
        </w:rPr>
        <w:t xml:space="preserve"> наличие или недостаток мотивации к восстановлению, готовности к </w:t>
      </w:r>
      <w:r>
        <w:rPr>
          <w:rFonts w:ascii="Times New Roman" w:hAnsi="Times New Roman" w:cs="Times New Roman"/>
          <w:sz w:val="28"/>
          <w:szCs w:val="28"/>
        </w:rPr>
        <w:t xml:space="preserve">изменениям в собственной жизни;</w:t>
      </w:r>
      <w:r/>
    </w:p>
    <w:p>
      <w:pPr>
        <w:ind w:firstLine="709"/>
        <w:jc w:val="both"/>
        <w:spacing w:after="0" w:line="360" w:lineRule="auto"/>
        <w:widowControl w:val="of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</w:t>
      </w:r>
      <w:r>
        <w:rPr>
          <w:rFonts w:ascii="Times New Roman" w:hAnsi="Times New Roman" w:cs="Times New Roman"/>
          <w:sz w:val="28"/>
          <w:szCs w:val="28"/>
        </w:rPr>
        <w:t xml:space="preserve"> вероятность получения поддержки со стороны семьи, друзей, близкого окружения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[</w:t>
      </w:r>
      <w:r>
        <w:rPr>
          <w:rFonts w:ascii="Times New Roman" w:hAnsi="Times New Roman" w:cs="Times New Roman"/>
          <w:sz w:val="28"/>
          <w:szCs w:val="28"/>
        </w:rPr>
        <w:t xml:space="preserve">56</w:t>
      </w:r>
      <w:r>
        <w:rPr>
          <w:rFonts w:ascii="Times New Roman" w:hAnsi="Times New Roman" w:cs="Times New Roman"/>
          <w:sz w:val="28"/>
          <w:szCs w:val="28"/>
        </w:rPr>
        <w:t xml:space="preserve">]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/>
    </w:p>
    <w:p>
      <w:pPr>
        <w:ind w:firstLine="709"/>
        <w:jc w:val="both"/>
        <w:spacing w:after="0" w:line="360" w:lineRule="auto"/>
        <w:widowControl w:val="of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результате диагностических интервенций психолог должен понять, с какой личностью он будет иметь дело, какие у нее сильные </w:t>
      </w:r>
      <w:r>
        <w:rPr>
          <w:rFonts w:ascii="Times New Roman" w:hAnsi="Times New Roman" w:cs="Times New Roman"/>
          <w:sz w:val="28"/>
          <w:szCs w:val="28"/>
        </w:rPr>
        <w:t xml:space="preserve">и</w:t>
      </w:r>
      <w:r>
        <w:rPr>
          <w:rFonts w:ascii="Times New Roman" w:hAnsi="Times New Roman" w:cs="Times New Roman"/>
          <w:sz w:val="28"/>
          <w:szCs w:val="28"/>
        </w:rPr>
        <w:t xml:space="preserve"> слабые</w:t>
      </w:r>
      <w:r>
        <w:rPr>
          <w:rFonts w:ascii="Times New Roman" w:hAnsi="Times New Roman" w:cs="Times New Roman"/>
          <w:sz w:val="28"/>
          <w:szCs w:val="28"/>
        </w:rPr>
        <w:t xml:space="preserve"> стороны, на какие черты ее характера желательно опираться, какие внутренние ресурсы усиливать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[</w:t>
      </w:r>
      <w:r>
        <w:rPr>
          <w:rFonts w:ascii="Times New Roman" w:hAnsi="Times New Roman" w:cs="Times New Roman"/>
          <w:sz w:val="28"/>
          <w:szCs w:val="28"/>
        </w:rPr>
        <w:t xml:space="preserve">30</w:t>
      </w:r>
      <w:r>
        <w:rPr>
          <w:rFonts w:ascii="Times New Roman" w:hAnsi="Times New Roman" w:cs="Times New Roman"/>
          <w:sz w:val="28"/>
          <w:szCs w:val="28"/>
        </w:rPr>
        <w:t xml:space="preserve">]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/>
    </w:p>
    <w:p>
      <w:pPr>
        <w:ind w:firstLine="709"/>
        <w:jc w:val="both"/>
        <w:spacing w:after="0" w:line="360" w:lineRule="auto"/>
        <w:widowControl w:val="of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Четвертая фаза подготовки к </w:t>
      </w:r>
      <w:r>
        <w:rPr>
          <w:rFonts w:ascii="Times New Roman" w:hAnsi="Times New Roman" w:cs="Times New Roman"/>
          <w:sz w:val="28"/>
          <w:szCs w:val="28"/>
        </w:rPr>
        <w:t xml:space="preserve">антистрессовой </w:t>
      </w:r>
      <w:r>
        <w:rPr>
          <w:rFonts w:ascii="Times New Roman" w:hAnsi="Times New Roman" w:cs="Times New Roman"/>
          <w:sz w:val="28"/>
          <w:szCs w:val="28"/>
        </w:rPr>
        <w:t xml:space="preserve">реабилитации после знакомства и первичной диагностики – это обеспечение группы поддержки для </w:t>
      </w:r>
      <w:r>
        <w:rPr>
          <w:rFonts w:ascii="Times New Roman" w:hAnsi="Times New Roman" w:cs="Times New Roman"/>
          <w:sz w:val="28"/>
          <w:szCs w:val="28"/>
        </w:rPr>
        <w:t xml:space="preserve">женщины</w:t>
      </w:r>
      <w:r>
        <w:rPr>
          <w:rFonts w:ascii="Times New Roman" w:hAnsi="Times New Roman" w:cs="Times New Roman"/>
          <w:sz w:val="28"/>
          <w:szCs w:val="28"/>
        </w:rPr>
        <w:t xml:space="preserve">, с котор</w:t>
      </w:r>
      <w:r>
        <w:rPr>
          <w:rFonts w:ascii="Times New Roman" w:hAnsi="Times New Roman" w:cs="Times New Roman"/>
          <w:sz w:val="28"/>
          <w:szCs w:val="28"/>
        </w:rPr>
        <w:t xml:space="preserve">ой</w:t>
      </w:r>
      <w:r>
        <w:rPr>
          <w:rFonts w:ascii="Times New Roman" w:hAnsi="Times New Roman" w:cs="Times New Roman"/>
          <w:sz w:val="28"/>
          <w:szCs w:val="28"/>
        </w:rPr>
        <w:t xml:space="preserve"> работает психолог. Должен быть переосмыслен и максимально активизирован реабилитационный потенциал </w:t>
      </w:r>
      <w:r>
        <w:rPr>
          <w:rFonts w:ascii="Times New Roman" w:hAnsi="Times New Roman" w:cs="Times New Roman"/>
          <w:sz w:val="28"/>
          <w:szCs w:val="28"/>
        </w:rPr>
        <w:t xml:space="preserve">детей и других родственников</w:t>
      </w:r>
      <w:r>
        <w:rPr>
          <w:rFonts w:ascii="Times New Roman" w:hAnsi="Times New Roman" w:cs="Times New Roman"/>
          <w:sz w:val="28"/>
          <w:szCs w:val="28"/>
        </w:rPr>
        <w:t xml:space="preserve">, потому что именно в семье </w:t>
      </w:r>
      <w:r>
        <w:rPr>
          <w:rFonts w:ascii="Times New Roman" w:hAnsi="Times New Roman" w:cs="Times New Roman"/>
          <w:sz w:val="28"/>
          <w:szCs w:val="28"/>
        </w:rPr>
        <w:t xml:space="preserve">женщина</w:t>
      </w:r>
      <w:r>
        <w:rPr>
          <w:rFonts w:ascii="Times New Roman" w:hAnsi="Times New Roman" w:cs="Times New Roman"/>
          <w:sz w:val="28"/>
          <w:szCs w:val="28"/>
        </w:rPr>
        <w:t xml:space="preserve"> получает столь важные для обновления ее психологического здоровья дозы внимания, принятия, оптимизма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[</w:t>
      </w:r>
      <w:r>
        <w:rPr>
          <w:rFonts w:ascii="Times New Roman" w:hAnsi="Times New Roman" w:cs="Times New Roman"/>
          <w:sz w:val="28"/>
          <w:szCs w:val="28"/>
        </w:rPr>
        <w:t xml:space="preserve">57</w:t>
      </w:r>
      <w:r>
        <w:rPr>
          <w:rFonts w:ascii="Times New Roman" w:hAnsi="Times New Roman" w:cs="Times New Roman"/>
          <w:sz w:val="28"/>
          <w:szCs w:val="28"/>
        </w:rPr>
        <w:t xml:space="preserve">]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/>
    </w:p>
    <w:p>
      <w:pPr>
        <w:ind w:firstLine="709"/>
        <w:jc w:val="both"/>
        <w:spacing w:after="0" w:line="360" w:lineRule="auto"/>
        <w:widowControl w:val="of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Родственники как нельзя лучше влияют на интенсификацию погасшей активности </w:t>
      </w:r>
      <w:r>
        <w:rPr>
          <w:rFonts w:ascii="Times New Roman" w:hAnsi="Times New Roman" w:cs="Times New Roman"/>
          <w:sz w:val="28"/>
          <w:szCs w:val="28"/>
        </w:rPr>
        <w:t xml:space="preserve">женщины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которая</w:t>
      </w:r>
      <w:r>
        <w:rPr>
          <w:rFonts w:ascii="Times New Roman" w:hAnsi="Times New Roman" w:cs="Times New Roman"/>
          <w:sz w:val="28"/>
          <w:szCs w:val="28"/>
        </w:rPr>
        <w:t xml:space="preserve"> переживает последствия </w:t>
      </w:r>
      <w:r>
        <w:rPr>
          <w:rFonts w:ascii="Times New Roman" w:hAnsi="Times New Roman" w:cs="Times New Roman"/>
          <w:sz w:val="28"/>
          <w:szCs w:val="28"/>
        </w:rPr>
        <w:t xml:space="preserve">развода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Готовым к сотрудничеству родственникам и друзьям </w:t>
      </w:r>
      <w:r>
        <w:rPr>
          <w:rFonts w:ascii="Times New Roman" w:hAnsi="Times New Roman" w:cs="Times New Roman"/>
          <w:sz w:val="28"/>
          <w:szCs w:val="28"/>
        </w:rPr>
        <w:t xml:space="preserve">женщины</w:t>
      </w:r>
      <w:r>
        <w:rPr>
          <w:rFonts w:ascii="Times New Roman" w:hAnsi="Times New Roman" w:cs="Times New Roman"/>
          <w:sz w:val="28"/>
          <w:szCs w:val="28"/>
        </w:rPr>
        <w:t xml:space="preserve"> необходимо объяснять, что именно их терпение, понимание, тактичность, готовность быть рядом являются лучшим средством для реабилитации. Именно так у </w:t>
      </w:r>
      <w:r>
        <w:rPr>
          <w:rFonts w:ascii="Times New Roman" w:hAnsi="Times New Roman" w:cs="Times New Roman"/>
          <w:sz w:val="28"/>
          <w:szCs w:val="28"/>
        </w:rPr>
        <w:t xml:space="preserve">травмированной </w:t>
      </w:r>
      <w:r>
        <w:rPr>
          <w:rFonts w:ascii="Times New Roman" w:hAnsi="Times New Roman" w:cs="Times New Roman"/>
          <w:sz w:val="28"/>
          <w:szCs w:val="28"/>
        </w:rPr>
        <w:t xml:space="preserve">женщины </w:t>
      </w:r>
      <w:r>
        <w:rPr>
          <w:rFonts w:ascii="Times New Roman" w:hAnsi="Times New Roman" w:cs="Times New Roman"/>
          <w:sz w:val="28"/>
          <w:szCs w:val="28"/>
        </w:rPr>
        <w:t xml:space="preserve">восстанавливаются</w:t>
      </w:r>
      <w:r>
        <w:rPr>
          <w:rFonts w:ascii="Times New Roman" w:hAnsi="Times New Roman" w:cs="Times New Roman"/>
          <w:sz w:val="28"/>
          <w:szCs w:val="28"/>
        </w:rPr>
        <w:t xml:space="preserve"> силы, появляется вера в себя, происходит переосмысление травматического опыта</w:t>
      </w:r>
      <w:r>
        <w:rPr>
          <w:rFonts w:ascii="Times New Roman" w:hAnsi="Times New Roman" w:cs="Times New Roman"/>
          <w:sz w:val="28"/>
          <w:szCs w:val="28"/>
        </w:rPr>
        <w:t xml:space="preserve"> в ситуации развода</w:t>
      </w:r>
      <w:r>
        <w:rPr>
          <w:rFonts w:ascii="Times New Roman" w:hAnsi="Times New Roman" w:cs="Times New Roman"/>
          <w:sz w:val="28"/>
          <w:szCs w:val="28"/>
        </w:rPr>
        <w:t xml:space="preserve">, его не только разрушительные, но и конструктивные последс</w:t>
      </w:r>
      <w:r>
        <w:rPr>
          <w:rFonts w:ascii="Times New Roman" w:hAnsi="Times New Roman" w:cs="Times New Roman"/>
          <w:sz w:val="28"/>
          <w:szCs w:val="28"/>
        </w:rPr>
        <w:t xml:space="preserve">твия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[</w:t>
      </w:r>
      <w:r>
        <w:rPr>
          <w:rFonts w:ascii="Times New Roman" w:hAnsi="Times New Roman" w:cs="Times New Roman"/>
          <w:sz w:val="28"/>
          <w:szCs w:val="28"/>
        </w:rPr>
        <w:t xml:space="preserve">32</w:t>
      </w:r>
      <w:r>
        <w:rPr>
          <w:rFonts w:ascii="Times New Roman" w:hAnsi="Times New Roman" w:cs="Times New Roman"/>
          <w:sz w:val="28"/>
          <w:szCs w:val="28"/>
        </w:rPr>
        <w:t xml:space="preserve">]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/>
    </w:p>
    <w:p>
      <w:pPr>
        <w:ind w:firstLine="709"/>
        <w:jc w:val="both"/>
        <w:spacing w:after="0" w:line="360" w:lineRule="auto"/>
        <w:widowControl w:val="of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прохождения всех четырех фаз подготовки к </w:t>
      </w:r>
      <w:r>
        <w:rPr>
          <w:rFonts w:ascii="Times New Roman" w:hAnsi="Times New Roman" w:cs="Times New Roman"/>
          <w:sz w:val="28"/>
          <w:szCs w:val="28"/>
        </w:rPr>
        <w:t xml:space="preserve">антистрессовой </w:t>
      </w:r>
      <w:r>
        <w:rPr>
          <w:rFonts w:ascii="Times New Roman" w:hAnsi="Times New Roman" w:cs="Times New Roman"/>
          <w:sz w:val="28"/>
          <w:szCs w:val="28"/>
        </w:rPr>
        <w:t xml:space="preserve">реабилитации, а именно: знакомства, углубления доверительных отношений, первичной диагностики и обеспечения группы поддержки можно переходить непосредственно к реабилитационному процессу с его этапами, технологиями и техниками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[</w:t>
      </w:r>
      <w:r>
        <w:rPr>
          <w:rFonts w:ascii="Times New Roman" w:hAnsi="Times New Roman" w:cs="Times New Roman"/>
          <w:sz w:val="28"/>
          <w:szCs w:val="28"/>
        </w:rPr>
        <w:t xml:space="preserve">54</w:t>
      </w:r>
      <w:r>
        <w:rPr>
          <w:rFonts w:ascii="Times New Roman" w:hAnsi="Times New Roman" w:cs="Times New Roman"/>
          <w:sz w:val="28"/>
          <w:szCs w:val="28"/>
        </w:rPr>
        <w:t xml:space="preserve">]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/>
    </w:p>
    <w:p>
      <w:pPr>
        <w:ind w:firstLine="709"/>
        <w:jc w:val="both"/>
        <w:spacing w:after="0" w:line="360" w:lineRule="auto"/>
        <w:widowControl w:val="of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Антистрессовая р</w:t>
      </w:r>
      <w:r>
        <w:rPr>
          <w:rFonts w:ascii="Times New Roman" w:hAnsi="Times New Roman" w:cs="Times New Roman"/>
          <w:sz w:val="28"/>
          <w:szCs w:val="28"/>
        </w:rPr>
        <w:t xml:space="preserve">еабилитация не </w:t>
      </w:r>
      <w:r>
        <w:rPr>
          <w:rFonts w:ascii="Times New Roman" w:hAnsi="Times New Roman" w:cs="Times New Roman"/>
          <w:sz w:val="28"/>
          <w:szCs w:val="28"/>
        </w:rPr>
        <w:t xml:space="preserve">должна </w:t>
      </w:r>
      <w:r>
        <w:rPr>
          <w:rFonts w:ascii="Times New Roman" w:hAnsi="Times New Roman" w:cs="Times New Roman"/>
          <w:sz w:val="28"/>
          <w:szCs w:val="28"/>
        </w:rPr>
        <w:t xml:space="preserve">останавлива</w:t>
      </w:r>
      <w:r>
        <w:rPr>
          <w:rFonts w:ascii="Times New Roman" w:hAnsi="Times New Roman" w:cs="Times New Roman"/>
          <w:sz w:val="28"/>
          <w:szCs w:val="28"/>
        </w:rPr>
        <w:t xml:space="preserve">ться </w:t>
      </w:r>
      <w:r>
        <w:rPr>
          <w:rFonts w:ascii="Times New Roman" w:hAnsi="Times New Roman" w:cs="Times New Roman"/>
          <w:sz w:val="28"/>
          <w:szCs w:val="28"/>
        </w:rPr>
        <w:t xml:space="preserve">только на </w:t>
      </w:r>
      <w:r>
        <w:rPr>
          <w:rFonts w:ascii="Times New Roman" w:hAnsi="Times New Roman" w:cs="Times New Roman"/>
          <w:sz w:val="28"/>
          <w:szCs w:val="28"/>
        </w:rPr>
        <w:t xml:space="preserve">реадаптации</w:t>
      </w:r>
      <w:r>
        <w:rPr>
          <w:rFonts w:ascii="Times New Roman" w:hAnsi="Times New Roman" w:cs="Times New Roman"/>
          <w:sz w:val="28"/>
          <w:szCs w:val="28"/>
        </w:rPr>
        <w:t xml:space="preserve">, на возвращении </w:t>
      </w:r>
      <w:r>
        <w:rPr>
          <w:rFonts w:ascii="Times New Roman" w:hAnsi="Times New Roman" w:cs="Times New Roman"/>
          <w:sz w:val="28"/>
          <w:szCs w:val="28"/>
        </w:rPr>
        <w:t xml:space="preserve">женщины</w:t>
      </w:r>
      <w:r>
        <w:rPr>
          <w:rFonts w:ascii="Times New Roman" w:hAnsi="Times New Roman" w:cs="Times New Roman"/>
          <w:sz w:val="28"/>
          <w:szCs w:val="28"/>
        </w:rPr>
        <w:t xml:space="preserve"> к прежней жизни, которая была у не</w:t>
      </w:r>
      <w:r>
        <w:rPr>
          <w:rFonts w:ascii="Times New Roman" w:hAnsi="Times New Roman" w:cs="Times New Roman"/>
          <w:sz w:val="28"/>
          <w:szCs w:val="28"/>
        </w:rPr>
        <w:t xml:space="preserve">е</w:t>
      </w:r>
      <w:r>
        <w:rPr>
          <w:rFonts w:ascii="Times New Roman" w:hAnsi="Times New Roman" w:cs="Times New Roman"/>
          <w:sz w:val="28"/>
          <w:szCs w:val="28"/>
        </w:rPr>
        <w:t xml:space="preserve"> до </w:t>
      </w:r>
      <w:r>
        <w:rPr>
          <w:rFonts w:ascii="Times New Roman" w:hAnsi="Times New Roman" w:cs="Times New Roman"/>
          <w:sz w:val="28"/>
          <w:szCs w:val="28"/>
        </w:rPr>
        <w:t xml:space="preserve">развода</w:t>
      </w:r>
      <w:r>
        <w:rPr>
          <w:rFonts w:ascii="Times New Roman" w:hAnsi="Times New Roman" w:cs="Times New Roman"/>
          <w:sz w:val="28"/>
          <w:szCs w:val="28"/>
        </w:rPr>
        <w:t xml:space="preserve">. Хотя со стороны пострадавше</w:t>
      </w:r>
      <w:r>
        <w:rPr>
          <w:rFonts w:ascii="Times New Roman" w:hAnsi="Times New Roman" w:cs="Times New Roman"/>
          <w:sz w:val="28"/>
          <w:szCs w:val="28"/>
        </w:rPr>
        <w:t xml:space="preserve">й</w:t>
      </w:r>
      <w:r>
        <w:rPr>
          <w:rFonts w:ascii="Times New Roman" w:hAnsi="Times New Roman" w:cs="Times New Roman"/>
          <w:sz w:val="28"/>
          <w:szCs w:val="28"/>
        </w:rPr>
        <w:t xml:space="preserve"> именно таковы главные ожидания. Для </w:t>
      </w:r>
      <w:r>
        <w:rPr>
          <w:rFonts w:ascii="Times New Roman" w:hAnsi="Times New Roman" w:cs="Times New Roman"/>
          <w:sz w:val="28"/>
          <w:szCs w:val="28"/>
        </w:rPr>
        <w:t xml:space="preserve">специалиста </w:t>
      </w:r>
      <w:r>
        <w:rPr>
          <w:rFonts w:ascii="Times New Roman" w:hAnsi="Times New Roman" w:cs="Times New Roman"/>
          <w:sz w:val="28"/>
          <w:szCs w:val="28"/>
        </w:rPr>
        <w:t xml:space="preserve">сверхцелью</w:t>
      </w:r>
      <w:r>
        <w:rPr>
          <w:rFonts w:ascii="Times New Roman" w:hAnsi="Times New Roman" w:cs="Times New Roman"/>
          <w:sz w:val="28"/>
          <w:szCs w:val="28"/>
        </w:rPr>
        <w:t xml:space="preserve"> становится активизация способности </w:t>
      </w:r>
      <w:r>
        <w:rPr>
          <w:rFonts w:ascii="Times New Roman" w:hAnsi="Times New Roman" w:cs="Times New Roman"/>
          <w:sz w:val="28"/>
          <w:szCs w:val="28"/>
        </w:rPr>
        <w:t xml:space="preserve">жизнетворения</w:t>
      </w:r>
      <w:r>
        <w:rPr>
          <w:rFonts w:ascii="Times New Roman" w:hAnsi="Times New Roman" w:cs="Times New Roman"/>
          <w:sz w:val="28"/>
          <w:szCs w:val="28"/>
        </w:rPr>
        <w:t xml:space="preserve">, то есть способности самостоятельно управлять собственной жизнью, перестраивать ее, реализовывать обновленные проекты собственного будущего в семейной, личной, профессиональной сферах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[</w:t>
      </w:r>
      <w:r>
        <w:rPr>
          <w:rFonts w:ascii="Times New Roman" w:hAnsi="Times New Roman" w:cs="Times New Roman"/>
          <w:sz w:val="28"/>
          <w:szCs w:val="28"/>
        </w:rPr>
        <w:t xml:space="preserve">58</w:t>
      </w:r>
      <w:r>
        <w:rPr>
          <w:rFonts w:ascii="Times New Roman" w:hAnsi="Times New Roman" w:cs="Times New Roman"/>
          <w:sz w:val="28"/>
          <w:szCs w:val="28"/>
        </w:rPr>
        <w:t xml:space="preserve">]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/>
    </w:p>
    <w:p>
      <w:pPr>
        <w:ind w:firstLine="709"/>
        <w:jc w:val="both"/>
        <w:spacing w:after="0" w:line="360" w:lineRule="auto"/>
        <w:widowControl w:val="of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Творческое отношение </w:t>
      </w:r>
      <w:r>
        <w:rPr>
          <w:rFonts w:ascii="Times New Roman" w:hAnsi="Times New Roman" w:cs="Times New Roman"/>
          <w:sz w:val="28"/>
          <w:szCs w:val="28"/>
        </w:rPr>
        <w:t xml:space="preserve">женщины</w:t>
      </w:r>
      <w:r>
        <w:rPr>
          <w:rFonts w:ascii="Times New Roman" w:hAnsi="Times New Roman" w:cs="Times New Roman"/>
          <w:sz w:val="28"/>
          <w:szCs w:val="28"/>
        </w:rPr>
        <w:t xml:space="preserve"> к собственной жизни предполагает восстановление желания </w:t>
      </w:r>
      <w:r>
        <w:rPr>
          <w:rFonts w:ascii="Times New Roman" w:hAnsi="Times New Roman" w:cs="Times New Roman"/>
          <w:sz w:val="28"/>
          <w:szCs w:val="28"/>
        </w:rPr>
        <w:t xml:space="preserve">самотрансформаций</w:t>
      </w:r>
      <w:r>
        <w:rPr>
          <w:rFonts w:ascii="Times New Roman" w:hAnsi="Times New Roman" w:cs="Times New Roman"/>
          <w:sz w:val="28"/>
          <w:szCs w:val="28"/>
        </w:rPr>
        <w:t xml:space="preserve">, готовности к неожиданностям, изменению ценностных ориентаций, характера деятельности, поля общения, форм самореализации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[</w:t>
      </w:r>
      <w:r>
        <w:rPr>
          <w:rFonts w:ascii="Times New Roman" w:hAnsi="Times New Roman" w:cs="Times New Roman"/>
          <w:sz w:val="28"/>
          <w:szCs w:val="28"/>
        </w:rPr>
        <w:t xml:space="preserve">33</w:t>
      </w:r>
      <w:r>
        <w:rPr>
          <w:rFonts w:ascii="Times New Roman" w:hAnsi="Times New Roman" w:cs="Times New Roman"/>
          <w:sz w:val="28"/>
          <w:szCs w:val="28"/>
        </w:rPr>
        <w:t xml:space="preserve">]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/>
    </w:p>
    <w:p>
      <w:pPr>
        <w:ind w:firstLine="709"/>
        <w:jc w:val="both"/>
        <w:spacing w:after="0" w:line="360" w:lineRule="auto"/>
        <w:widowControl w:val="of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Вспомним индикаторы псих</w:t>
      </w:r>
      <w:r>
        <w:rPr>
          <w:rFonts w:ascii="Times New Roman" w:hAnsi="Times New Roman" w:cs="Times New Roman"/>
          <w:sz w:val="28"/>
          <w:szCs w:val="28"/>
        </w:rPr>
        <w:t xml:space="preserve">ологического здоровья личности. </w:t>
      </w:r>
      <w:r>
        <w:rPr>
          <w:rFonts w:ascii="Times New Roman" w:hAnsi="Times New Roman" w:cs="Times New Roman"/>
          <w:sz w:val="28"/>
          <w:szCs w:val="28"/>
        </w:rPr>
        <w:t xml:space="preserve">Именно на них базируется разработка технологий реабилитации, которые должны действовать синхронно в четырех направлениях (</w:t>
      </w:r>
      <w:r>
        <w:rPr>
          <w:rFonts w:ascii="Times New Roman" w:hAnsi="Times New Roman" w:cs="Times New Roman"/>
          <w:sz w:val="28"/>
          <w:szCs w:val="28"/>
        </w:rPr>
        <w:t xml:space="preserve">женщин после развода с болевым синдром</w:t>
      </w:r>
      <w:r>
        <w:rPr>
          <w:rFonts w:ascii="Times New Roman" w:hAnsi="Times New Roman" w:cs="Times New Roman"/>
          <w:sz w:val="28"/>
          <w:szCs w:val="28"/>
        </w:rPr>
        <w:t xml:space="preserve">но-инструментально-пространственно-временном). Эти направления должны усиливать друг друга и способствовать восстановлению психологического здоровья </w:t>
      </w:r>
      <w:r>
        <w:rPr>
          <w:rFonts w:ascii="Times New Roman" w:hAnsi="Times New Roman" w:cs="Times New Roman"/>
          <w:sz w:val="28"/>
          <w:szCs w:val="28"/>
        </w:rPr>
        <w:t xml:space="preserve">женщины после развода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Женщин после развода с болевым синдром</w:t>
      </w:r>
      <w:r>
        <w:rPr>
          <w:rFonts w:ascii="Times New Roman" w:hAnsi="Times New Roman" w:cs="Times New Roman"/>
          <w:sz w:val="28"/>
          <w:szCs w:val="28"/>
        </w:rPr>
        <w:t xml:space="preserve">ное направление должно быть направлено на восстановление частично утраченной целостности личности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травмированной </w:t>
      </w:r>
      <w:r>
        <w:rPr>
          <w:rFonts w:ascii="Times New Roman" w:hAnsi="Times New Roman" w:cs="Times New Roman"/>
          <w:sz w:val="28"/>
          <w:szCs w:val="28"/>
        </w:rPr>
        <w:t xml:space="preserve">женщины</w:t>
      </w:r>
      <w:r>
        <w:rPr>
          <w:rFonts w:ascii="Times New Roman" w:hAnsi="Times New Roman" w:cs="Times New Roman"/>
          <w:sz w:val="28"/>
          <w:szCs w:val="28"/>
        </w:rPr>
        <w:t xml:space="preserve">, ее сбалансированности, </w:t>
      </w:r>
      <w:r>
        <w:rPr>
          <w:rFonts w:ascii="Times New Roman" w:hAnsi="Times New Roman" w:cs="Times New Roman"/>
          <w:sz w:val="28"/>
          <w:szCs w:val="28"/>
        </w:rPr>
        <w:t xml:space="preserve">самоурегулированности</w:t>
      </w:r>
      <w:r>
        <w:rPr>
          <w:rFonts w:ascii="Times New Roman" w:hAnsi="Times New Roman" w:cs="Times New Roman"/>
          <w:sz w:val="28"/>
          <w:szCs w:val="28"/>
        </w:rPr>
        <w:t xml:space="preserve">; инструментальный – для восстановления пониженной </w:t>
      </w:r>
      <w:r>
        <w:rPr>
          <w:rFonts w:ascii="Times New Roman" w:hAnsi="Times New Roman" w:cs="Times New Roman"/>
          <w:sz w:val="28"/>
          <w:szCs w:val="28"/>
        </w:rPr>
        <w:t xml:space="preserve">самоэффективности</w:t>
      </w:r>
      <w:r>
        <w:rPr>
          <w:rFonts w:ascii="Times New Roman" w:hAnsi="Times New Roman" w:cs="Times New Roman"/>
          <w:sz w:val="28"/>
          <w:szCs w:val="28"/>
        </w:rPr>
        <w:t xml:space="preserve"> личности</w:t>
      </w:r>
      <w:r>
        <w:rPr>
          <w:rFonts w:ascii="Times New Roman" w:hAnsi="Times New Roman" w:cs="Times New Roman"/>
          <w:sz w:val="28"/>
          <w:szCs w:val="28"/>
        </w:rPr>
        <w:t xml:space="preserve"> женщины</w:t>
      </w:r>
      <w:r>
        <w:rPr>
          <w:rFonts w:ascii="Times New Roman" w:hAnsi="Times New Roman" w:cs="Times New Roman"/>
          <w:sz w:val="28"/>
          <w:szCs w:val="28"/>
        </w:rPr>
        <w:t xml:space="preserve">, ее способности самореализовываться в различных видах деятельности; пространственный – повышение коммуникативной компетентности </w:t>
      </w:r>
      <w:r>
        <w:rPr>
          <w:rFonts w:ascii="Times New Roman" w:hAnsi="Times New Roman" w:cs="Times New Roman"/>
          <w:sz w:val="28"/>
          <w:szCs w:val="28"/>
        </w:rPr>
        <w:t xml:space="preserve">женщины</w:t>
      </w:r>
      <w:r>
        <w:rPr>
          <w:rFonts w:ascii="Times New Roman" w:hAnsi="Times New Roman" w:cs="Times New Roman"/>
          <w:sz w:val="28"/>
          <w:szCs w:val="28"/>
        </w:rPr>
        <w:t xml:space="preserve">, налаживание отношений, преодоление чувства отчуждения от окружающих, конструктивное разрешение конфликтов; временной – на ценностно-смысловую сферу личности</w:t>
      </w:r>
      <w:r>
        <w:rPr>
          <w:rFonts w:ascii="Times New Roman" w:hAnsi="Times New Roman" w:cs="Times New Roman"/>
          <w:sz w:val="28"/>
          <w:szCs w:val="28"/>
        </w:rPr>
        <w:t xml:space="preserve"> женщины</w:t>
      </w:r>
      <w:r>
        <w:rPr>
          <w:rFonts w:ascii="Times New Roman" w:hAnsi="Times New Roman" w:cs="Times New Roman"/>
          <w:sz w:val="28"/>
          <w:szCs w:val="28"/>
        </w:rPr>
        <w:t xml:space="preserve">, переоценку ценностей, активизацию поиска новых жизненных ориентиров, новых смыслов</w:t>
      </w:r>
      <w:r>
        <w:rPr>
          <w:rFonts w:ascii="Times New Roman" w:hAnsi="Times New Roman" w:cs="Times New Roman"/>
          <w:sz w:val="28"/>
          <w:szCs w:val="28"/>
        </w:rPr>
        <w:t xml:space="preserve"> после развода</w:t>
      </w:r>
      <w:r>
        <w:rPr>
          <w:rFonts w:ascii="Times New Roman" w:hAnsi="Times New Roman" w:cs="Times New Roman"/>
          <w:sz w:val="28"/>
          <w:szCs w:val="28"/>
        </w:rPr>
        <w:t xml:space="preserve"> [</w:t>
      </w:r>
      <w:r>
        <w:rPr>
          <w:rFonts w:ascii="Times New Roman" w:hAnsi="Times New Roman" w:cs="Times New Roman"/>
          <w:sz w:val="28"/>
          <w:szCs w:val="28"/>
        </w:rPr>
        <w:t xml:space="preserve">4]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/>
    </w:p>
    <w:p>
      <w:pPr>
        <w:ind w:firstLine="709"/>
        <w:jc w:val="both"/>
        <w:spacing w:after="0" w:line="360" w:lineRule="auto"/>
        <w:widowControl w:val="of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Реабилитационные технологии </w:t>
      </w:r>
      <w:r>
        <w:rPr>
          <w:rFonts w:ascii="Times New Roman" w:hAnsi="Times New Roman" w:cs="Times New Roman"/>
          <w:sz w:val="28"/>
          <w:szCs w:val="28"/>
        </w:rPr>
        <w:t xml:space="preserve">и методы</w:t>
      </w:r>
      <w:r>
        <w:rPr>
          <w:rFonts w:ascii="Times New Roman" w:hAnsi="Times New Roman" w:cs="Times New Roman"/>
          <w:sz w:val="28"/>
          <w:szCs w:val="28"/>
        </w:rPr>
        <w:t xml:space="preserve"> улучшения </w:t>
      </w:r>
      <w:r>
        <w:rPr>
          <w:rFonts w:ascii="Times New Roman" w:hAnsi="Times New Roman" w:cs="Times New Roman"/>
          <w:sz w:val="28"/>
          <w:szCs w:val="28"/>
        </w:rPr>
        <w:t xml:space="preserve">психологического </w:t>
      </w:r>
      <w:r>
        <w:rPr>
          <w:rFonts w:ascii="Times New Roman" w:hAnsi="Times New Roman" w:cs="Times New Roman"/>
          <w:sz w:val="28"/>
          <w:szCs w:val="28"/>
        </w:rPr>
        <w:t xml:space="preserve">состояния </w:t>
      </w:r>
      <w:r>
        <w:rPr>
          <w:rFonts w:ascii="Times New Roman" w:hAnsi="Times New Roman" w:cs="Times New Roman"/>
          <w:sz w:val="28"/>
          <w:szCs w:val="28"/>
        </w:rPr>
        <w:t xml:space="preserve">личности являются</w:t>
      </w:r>
      <w:r>
        <w:rPr>
          <w:rFonts w:ascii="Times New Roman" w:hAnsi="Times New Roman" w:cs="Times New Roman"/>
          <w:sz w:val="28"/>
          <w:szCs w:val="28"/>
        </w:rPr>
        <w:t xml:space="preserve"> совокупность</w:t>
      </w:r>
      <w:r>
        <w:rPr>
          <w:rFonts w:ascii="Times New Roman" w:hAnsi="Times New Roman" w:cs="Times New Roman"/>
          <w:sz w:val="28"/>
          <w:szCs w:val="28"/>
        </w:rPr>
        <w:t xml:space="preserve">ю</w:t>
      </w:r>
      <w:r>
        <w:rPr>
          <w:rFonts w:ascii="Times New Roman" w:hAnsi="Times New Roman" w:cs="Times New Roman"/>
          <w:sz w:val="28"/>
          <w:szCs w:val="28"/>
        </w:rPr>
        <w:t xml:space="preserve"> техник, интервенций, процедур, используемых для поддержки и восстановления психологического здоровья ли</w:t>
      </w:r>
      <w:r>
        <w:rPr>
          <w:rFonts w:ascii="Times New Roman" w:hAnsi="Times New Roman" w:cs="Times New Roman"/>
          <w:sz w:val="28"/>
          <w:szCs w:val="28"/>
        </w:rPr>
        <w:t xml:space="preserve">чности. </w:t>
      </w:r>
      <w:r>
        <w:rPr>
          <w:rFonts w:ascii="Times New Roman" w:hAnsi="Times New Roman" w:cs="Times New Roman"/>
          <w:sz w:val="28"/>
          <w:szCs w:val="28"/>
        </w:rPr>
        <w:t xml:space="preserve">Формы коллективной коммуникации, в которых практически используются технологии, могут быть разнообразными: групповая</w:t>
      </w:r>
      <w:r>
        <w:rPr>
          <w:rFonts w:ascii="Times New Roman" w:hAnsi="Times New Roman" w:cs="Times New Roman"/>
          <w:sz w:val="28"/>
          <w:szCs w:val="28"/>
        </w:rPr>
        <w:t xml:space="preserve"> работа, стратегические сессии </w:t>
      </w:r>
      <w:r>
        <w:rPr>
          <w:rFonts w:ascii="Times New Roman" w:hAnsi="Times New Roman" w:cs="Times New Roman"/>
          <w:sz w:val="28"/>
          <w:szCs w:val="28"/>
        </w:rPr>
        <w:t xml:space="preserve">и т.д. </w:t>
      </w:r>
      <w:r>
        <w:rPr>
          <w:rFonts w:ascii="Times New Roman" w:hAnsi="Times New Roman" w:cs="Times New Roman"/>
          <w:sz w:val="28"/>
          <w:szCs w:val="28"/>
        </w:rPr>
        <w:t xml:space="preserve">[</w:t>
      </w:r>
      <w:r>
        <w:rPr>
          <w:rFonts w:ascii="Times New Roman" w:hAnsi="Times New Roman" w:cs="Times New Roman"/>
          <w:sz w:val="28"/>
          <w:szCs w:val="28"/>
        </w:rPr>
        <w:t xml:space="preserve">12</w:t>
      </w:r>
      <w:r>
        <w:rPr>
          <w:rFonts w:ascii="Times New Roman" w:hAnsi="Times New Roman" w:cs="Times New Roman"/>
          <w:sz w:val="28"/>
          <w:szCs w:val="28"/>
        </w:rPr>
        <w:t xml:space="preserve">]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/>
    </w:p>
    <w:p>
      <w:pPr>
        <w:ind w:firstLine="709"/>
        <w:jc w:val="both"/>
        <w:spacing w:after="0" w:line="360" w:lineRule="auto"/>
        <w:widowControl w:val="of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Процесс социально-психо</w:t>
      </w:r>
      <w:r>
        <w:rPr>
          <w:rFonts w:ascii="Times New Roman" w:hAnsi="Times New Roman" w:cs="Times New Roman"/>
          <w:sz w:val="28"/>
          <w:szCs w:val="28"/>
        </w:rPr>
        <w:t xml:space="preserve">логического обновления личности женщины после развода </w:t>
      </w:r>
      <w:r>
        <w:rPr>
          <w:rFonts w:ascii="Times New Roman" w:hAnsi="Times New Roman" w:cs="Times New Roman"/>
          <w:sz w:val="28"/>
          <w:szCs w:val="28"/>
        </w:rPr>
        <w:t xml:space="preserve">можно разделить на следующие этапы: подготовительный, базовый и завершающий (поддерживающий). На каждом этапе целесообразно использовать некоторые реабилитационные технологии, состоящие из соответствующих </w:t>
      </w:r>
      <w:r>
        <w:rPr>
          <w:rFonts w:ascii="Times New Roman" w:hAnsi="Times New Roman" w:cs="Times New Roman"/>
          <w:sz w:val="28"/>
          <w:szCs w:val="28"/>
        </w:rPr>
        <w:t xml:space="preserve">методов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[</w:t>
      </w:r>
      <w:r>
        <w:rPr>
          <w:rFonts w:ascii="Times New Roman" w:hAnsi="Times New Roman" w:cs="Times New Roman"/>
          <w:sz w:val="28"/>
          <w:szCs w:val="28"/>
        </w:rPr>
        <w:t xml:space="preserve">59</w:t>
      </w:r>
      <w:r>
        <w:rPr>
          <w:rFonts w:ascii="Times New Roman" w:hAnsi="Times New Roman" w:cs="Times New Roman"/>
          <w:sz w:val="28"/>
          <w:szCs w:val="28"/>
        </w:rPr>
        <w:t xml:space="preserve">]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/>
    </w:p>
    <w:p>
      <w:pPr>
        <w:ind w:firstLine="709"/>
        <w:jc w:val="both"/>
        <w:spacing w:after="0" w:line="360" w:lineRule="auto"/>
        <w:widowControl w:val="of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Только органическое сочетание процедурных, технических моментов реабилитации и ценностно-смысловых аспектов поддержки и восстановления психологического здоровья личности </w:t>
      </w:r>
      <w:r>
        <w:rPr>
          <w:rFonts w:ascii="Times New Roman" w:hAnsi="Times New Roman" w:cs="Times New Roman"/>
          <w:sz w:val="28"/>
          <w:szCs w:val="28"/>
        </w:rPr>
        <w:t xml:space="preserve">травмированной после развода женщины обеспечивает </w:t>
      </w:r>
      <w:r>
        <w:rPr>
          <w:rFonts w:ascii="Times New Roman" w:hAnsi="Times New Roman" w:cs="Times New Roman"/>
          <w:sz w:val="28"/>
          <w:szCs w:val="28"/>
        </w:rPr>
        <w:t xml:space="preserve">последовательное, успешное прохождение каждого из этапов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[</w:t>
      </w:r>
      <w:r>
        <w:rPr>
          <w:rFonts w:ascii="Times New Roman" w:hAnsi="Times New Roman" w:cs="Times New Roman"/>
          <w:sz w:val="28"/>
          <w:szCs w:val="28"/>
        </w:rPr>
        <w:t xml:space="preserve">21</w:t>
      </w:r>
      <w:r>
        <w:rPr>
          <w:rFonts w:ascii="Times New Roman" w:hAnsi="Times New Roman" w:cs="Times New Roman"/>
          <w:sz w:val="28"/>
          <w:szCs w:val="28"/>
        </w:rPr>
        <w:t xml:space="preserve">]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/>
    </w:p>
    <w:p>
      <w:pPr>
        <w:ind w:firstLine="709"/>
        <w:jc w:val="both"/>
        <w:spacing w:after="0" w:line="360" w:lineRule="auto"/>
        <w:widowControl w:val="of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Целью подготовительного этапа является как можно более полное и заинтересованное вовлечение </w:t>
      </w:r>
      <w:r>
        <w:rPr>
          <w:rFonts w:ascii="Times New Roman" w:hAnsi="Times New Roman" w:cs="Times New Roman"/>
          <w:sz w:val="28"/>
          <w:szCs w:val="28"/>
        </w:rPr>
        <w:t xml:space="preserve">женщины</w:t>
      </w:r>
      <w:r>
        <w:rPr>
          <w:rFonts w:ascii="Times New Roman" w:hAnsi="Times New Roman" w:cs="Times New Roman"/>
          <w:sz w:val="28"/>
          <w:szCs w:val="28"/>
        </w:rPr>
        <w:t xml:space="preserve">, нуждающе</w:t>
      </w:r>
      <w:r>
        <w:rPr>
          <w:rFonts w:ascii="Times New Roman" w:hAnsi="Times New Roman" w:cs="Times New Roman"/>
          <w:sz w:val="28"/>
          <w:szCs w:val="28"/>
        </w:rPr>
        <w:t xml:space="preserve">йся</w:t>
      </w:r>
      <w:r>
        <w:rPr>
          <w:rFonts w:ascii="Times New Roman" w:hAnsi="Times New Roman" w:cs="Times New Roman"/>
          <w:sz w:val="28"/>
          <w:szCs w:val="28"/>
        </w:rPr>
        <w:t xml:space="preserve"> в реабилитации, в совместную работу, пробуждение и усиление </w:t>
      </w:r>
      <w:r>
        <w:rPr>
          <w:rFonts w:ascii="Times New Roman" w:hAnsi="Times New Roman" w:cs="Times New Roman"/>
          <w:sz w:val="28"/>
          <w:szCs w:val="28"/>
        </w:rPr>
        <w:t xml:space="preserve">ее мотивации. </w:t>
      </w:r>
      <w:r>
        <w:rPr>
          <w:rFonts w:ascii="Times New Roman" w:hAnsi="Times New Roman" w:cs="Times New Roman"/>
          <w:sz w:val="28"/>
          <w:szCs w:val="28"/>
        </w:rPr>
        <w:t xml:space="preserve">Технологии</w:t>
      </w:r>
      <w:r>
        <w:rPr>
          <w:rFonts w:ascii="Times New Roman" w:hAnsi="Times New Roman" w:cs="Times New Roman"/>
          <w:sz w:val="28"/>
          <w:szCs w:val="28"/>
        </w:rPr>
        <w:t xml:space="preserve">, которые целесообразно использовать на подготовительном этапе реабилитации</w:t>
      </w:r>
      <w:r>
        <w:rPr>
          <w:rFonts w:ascii="Times New Roman" w:hAnsi="Times New Roman" w:cs="Times New Roman"/>
          <w:sz w:val="28"/>
          <w:szCs w:val="28"/>
        </w:rPr>
        <w:t xml:space="preserve"> представлены</w:t>
      </w:r>
      <w:r>
        <w:rPr>
          <w:rFonts w:ascii="Times New Roman" w:hAnsi="Times New Roman" w:cs="Times New Roman"/>
          <w:sz w:val="28"/>
          <w:szCs w:val="28"/>
        </w:rPr>
        <w:t xml:space="preserve">:</w:t>
      </w:r>
      <w:r>
        <w:rPr>
          <w:rFonts w:ascii="Times New Roman" w:hAnsi="Times New Roman" w:cs="Times New Roman"/>
          <w:sz w:val="28"/>
          <w:szCs w:val="28"/>
        </w:rPr>
        <w:t xml:space="preserve"> технологией</w:t>
      </w:r>
      <w:r>
        <w:rPr>
          <w:rFonts w:ascii="Times New Roman" w:hAnsi="Times New Roman" w:cs="Times New Roman"/>
          <w:sz w:val="28"/>
          <w:szCs w:val="28"/>
        </w:rPr>
        <w:t xml:space="preserve"> преодоления недостаточной мотивации относительно собственной жизни;</w:t>
      </w:r>
      <w:r>
        <w:rPr>
          <w:rFonts w:ascii="Times New Roman" w:hAnsi="Times New Roman" w:cs="Times New Roman"/>
          <w:sz w:val="28"/>
          <w:szCs w:val="28"/>
        </w:rPr>
        <w:t xml:space="preserve"> технологией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поиска эффективных мотиваторов; технологией</w:t>
      </w:r>
      <w:r>
        <w:rPr>
          <w:rFonts w:ascii="Times New Roman" w:hAnsi="Times New Roman" w:cs="Times New Roman"/>
          <w:sz w:val="28"/>
          <w:szCs w:val="28"/>
        </w:rPr>
        <w:t xml:space="preserve"> а</w:t>
      </w:r>
      <w:r>
        <w:rPr>
          <w:rFonts w:ascii="Times New Roman" w:hAnsi="Times New Roman" w:cs="Times New Roman"/>
          <w:sz w:val="28"/>
          <w:szCs w:val="28"/>
        </w:rPr>
        <w:t xml:space="preserve">ктивизации слепых зон внимания. </w:t>
      </w:r>
      <w:r>
        <w:rPr>
          <w:rFonts w:ascii="Times New Roman" w:hAnsi="Times New Roman" w:cs="Times New Roman"/>
          <w:sz w:val="28"/>
          <w:szCs w:val="28"/>
        </w:rPr>
        <w:t xml:space="preserve">Рассмотрим кажд</w:t>
      </w:r>
      <w:r>
        <w:rPr>
          <w:rFonts w:ascii="Times New Roman" w:hAnsi="Times New Roman" w:cs="Times New Roman"/>
          <w:sz w:val="28"/>
          <w:szCs w:val="28"/>
        </w:rPr>
        <w:t xml:space="preserve">ую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технологию</w:t>
      </w:r>
      <w:r>
        <w:rPr>
          <w:rFonts w:ascii="Times New Roman" w:hAnsi="Times New Roman" w:cs="Times New Roman"/>
          <w:sz w:val="28"/>
          <w:szCs w:val="28"/>
        </w:rPr>
        <w:t xml:space="preserve"> в отдельности, сосредотачиваясь на психологических </w:t>
      </w:r>
      <w:r>
        <w:rPr>
          <w:rFonts w:ascii="Times New Roman" w:hAnsi="Times New Roman" w:cs="Times New Roman"/>
          <w:sz w:val="28"/>
          <w:szCs w:val="28"/>
        </w:rPr>
        <w:t xml:space="preserve">методах</w:t>
      </w:r>
      <w:r>
        <w:rPr>
          <w:rFonts w:ascii="Times New Roman" w:hAnsi="Times New Roman" w:cs="Times New Roman"/>
          <w:sz w:val="28"/>
          <w:szCs w:val="28"/>
        </w:rPr>
        <w:t xml:space="preserve">, обеспечивающих ее эффективность. Помимо предложенных</w:t>
      </w:r>
      <w:r>
        <w:rPr>
          <w:rFonts w:ascii="Times New Roman" w:hAnsi="Times New Roman" w:cs="Times New Roman"/>
          <w:sz w:val="28"/>
          <w:szCs w:val="28"/>
        </w:rPr>
        <w:t xml:space="preserve">,</w:t>
      </w:r>
      <w:r>
        <w:rPr>
          <w:rFonts w:ascii="Times New Roman" w:hAnsi="Times New Roman" w:cs="Times New Roman"/>
          <w:sz w:val="28"/>
          <w:szCs w:val="28"/>
        </w:rPr>
        <w:t xml:space="preserve"> каждый практический психолог, безусловно, может нарабатывать собственные </w:t>
      </w:r>
      <w:r>
        <w:rPr>
          <w:rFonts w:ascii="Times New Roman" w:hAnsi="Times New Roman" w:cs="Times New Roman"/>
          <w:sz w:val="28"/>
          <w:szCs w:val="28"/>
        </w:rPr>
        <w:t xml:space="preserve">методы</w:t>
      </w:r>
      <w:r>
        <w:rPr>
          <w:rFonts w:ascii="Times New Roman" w:hAnsi="Times New Roman" w:cs="Times New Roman"/>
          <w:sz w:val="28"/>
          <w:szCs w:val="28"/>
        </w:rPr>
        <w:t xml:space="preserve">, опираясь на собственный опыт и ориентируясь на индивидуальные особенности клиента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[1</w:t>
      </w:r>
      <w:r>
        <w:rPr>
          <w:rFonts w:ascii="Times New Roman" w:hAnsi="Times New Roman" w:cs="Times New Roman"/>
          <w:sz w:val="28"/>
          <w:szCs w:val="28"/>
        </w:rPr>
        <w:t xml:space="preserve">6</w:t>
      </w:r>
      <w:r>
        <w:rPr>
          <w:rFonts w:ascii="Times New Roman" w:hAnsi="Times New Roman" w:cs="Times New Roman"/>
          <w:sz w:val="28"/>
          <w:szCs w:val="28"/>
        </w:rPr>
        <w:t xml:space="preserve">]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/>
    </w:p>
    <w:p>
      <w:pPr>
        <w:ind w:firstLine="709"/>
        <w:jc w:val="both"/>
        <w:spacing w:after="0" w:line="360" w:lineRule="auto"/>
        <w:widowControl w:val="of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</w:t>
      </w:r>
      <w:r>
        <w:rPr>
          <w:rFonts w:ascii="Times New Roman" w:hAnsi="Times New Roman" w:cs="Times New Roman"/>
          <w:sz w:val="28"/>
          <w:szCs w:val="28"/>
        </w:rPr>
        <w:t xml:space="preserve">ехнология преодоления недостаточной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мотивации, с которой начинается длительная работа на первом этапе обновления, </w:t>
      </w:r>
      <w:r>
        <w:rPr>
          <w:rFonts w:ascii="Times New Roman" w:hAnsi="Times New Roman" w:cs="Times New Roman"/>
          <w:sz w:val="28"/>
          <w:szCs w:val="28"/>
        </w:rPr>
        <w:t xml:space="preserve">предполагает</w:t>
      </w:r>
      <w:r>
        <w:rPr>
          <w:rFonts w:ascii="Times New Roman" w:hAnsi="Times New Roman" w:cs="Times New Roman"/>
          <w:sz w:val="28"/>
          <w:szCs w:val="28"/>
        </w:rPr>
        <w:t xml:space="preserve"> использова</w:t>
      </w:r>
      <w:r>
        <w:rPr>
          <w:rFonts w:ascii="Times New Roman" w:hAnsi="Times New Roman" w:cs="Times New Roman"/>
          <w:sz w:val="28"/>
          <w:szCs w:val="28"/>
        </w:rPr>
        <w:t xml:space="preserve">ние</w:t>
      </w:r>
      <w:r>
        <w:rPr>
          <w:rFonts w:ascii="Times New Roman" w:hAnsi="Times New Roman" w:cs="Times New Roman"/>
          <w:sz w:val="28"/>
          <w:szCs w:val="28"/>
        </w:rPr>
        <w:t xml:space="preserve"> следующи</w:t>
      </w:r>
      <w:r>
        <w:rPr>
          <w:rFonts w:ascii="Times New Roman" w:hAnsi="Times New Roman" w:cs="Times New Roman"/>
          <w:sz w:val="28"/>
          <w:szCs w:val="28"/>
        </w:rPr>
        <w:t xml:space="preserve">х</w:t>
      </w:r>
      <w:r>
        <w:rPr>
          <w:rFonts w:ascii="Times New Roman" w:hAnsi="Times New Roman" w:cs="Times New Roman"/>
          <w:sz w:val="28"/>
          <w:szCs w:val="28"/>
        </w:rPr>
        <w:t xml:space="preserve"> реабилитационны</w:t>
      </w:r>
      <w:r>
        <w:rPr>
          <w:rFonts w:ascii="Times New Roman" w:hAnsi="Times New Roman" w:cs="Times New Roman"/>
          <w:sz w:val="28"/>
          <w:szCs w:val="28"/>
        </w:rPr>
        <w:t xml:space="preserve">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метод</w:t>
      </w:r>
      <w:r>
        <w:rPr>
          <w:rFonts w:ascii="Times New Roman" w:hAnsi="Times New Roman" w:cs="Times New Roman"/>
          <w:sz w:val="28"/>
          <w:szCs w:val="28"/>
        </w:rPr>
        <w:t xml:space="preserve">ов</w:t>
      </w:r>
      <w:r>
        <w:rPr>
          <w:rFonts w:ascii="Times New Roman" w:hAnsi="Times New Roman" w:cs="Times New Roman"/>
          <w:sz w:val="28"/>
          <w:szCs w:val="28"/>
        </w:rPr>
        <w:t xml:space="preserve"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/>
    </w:p>
    <w:p>
      <w:pPr>
        <w:ind w:firstLine="709"/>
        <w:jc w:val="both"/>
        <w:spacing w:after="0" w:line="360" w:lineRule="auto"/>
        <w:widowControl w:val="of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 xml:space="preserve">метод</w:t>
      </w:r>
      <w:r>
        <w:rPr>
          <w:rFonts w:ascii="Times New Roman" w:hAnsi="Times New Roman" w:cs="Times New Roman"/>
          <w:sz w:val="28"/>
          <w:szCs w:val="28"/>
        </w:rPr>
        <w:t xml:space="preserve"> активизации желания самоизменений,</w:t>
      </w:r>
      <w:r>
        <w:rPr>
          <w:rFonts w:ascii="Times New Roman" w:hAnsi="Times New Roman" w:cs="Times New Roman"/>
          <w:sz w:val="28"/>
          <w:szCs w:val="28"/>
        </w:rPr>
        <w:t xml:space="preserve"> предусматривающий воспоминания женщины</w:t>
      </w:r>
      <w:r>
        <w:rPr>
          <w:rFonts w:ascii="Times New Roman" w:hAnsi="Times New Roman" w:cs="Times New Roman"/>
          <w:sz w:val="28"/>
          <w:szCs w:val="28"/>
        </w:rPr>
        <w:t xml:space="preserve"> о том периоде жизни, который был положительным, удачным, когда хотелось и удавалось чему-то учиться, изменяться, развиваться;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/>
    </w:p>
    <w:p>
      <w:pPr>
        <w:ind w:firstLine="709"/>
        <w:jc w:val="both"/>
        <w:spacing w:after="0" w:line="360" w:lineRule="auto"/>
        <w:widowControl w:val="of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 xml:space="preserve">метод</w:t>
      </w:r>
      <w:r>
        <w:rPr>
          <w:rFonts w:ascii="Times New Roman" w:hAnsi="Times New Roman" w:cs="Times New Roman"/>
          <w:sz w:val="28"/>
          <w:szCs w:val="28"/>
        </w:rPr>
        <w:t xml:space="preserve"> активизации положительных воспоминаний, котор</w:t>
      </w:r>
      <w:r>
        <w:rPr>
          <w:rFonts w:ascii="Times New Roman" w:hAnsi="Times New Roman" w:cs="Times New Roman"/>
          <w:sz w:val="28"/>
          <w:szCs w:val="28"/>
        </w:rPr>
        <w:t xml:space="preserve">ый</w:t>
      </w:r>
      <w:r>
        <w:rPr>
          <w:rFonts w:ascii="Times New Roman" w:hAnsi="Times New Roman" w:cs="Times New Roman"/>
          <w:sz w:val="28"/>
          <w:szCs w:val="28"/>
        </w:rPr>
        <w:t xml:space="preserve"> базируется на диалоге о ярких и счастливых моментах жизни, значимых отношениях, любимом труде, победах на конкурсах и спортивных соревнованиях и т.п.;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/>
    </w:p>
    <w:p>
      <w:pPr>
        <w:ind w:firstLine="709"/>
        <w:jc w:val="both"/>
        <w:spacing w:after="0" w:line="360" w:lineRule="auto"/>
        <w:widowControl w:val="of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 xml:space="preserve">метод</w:t>
      </w:r>
      <w:r>
        <w:rPr>
          <w:rFonts w:ascii="Times New Roman" w:hAnsi="Times New Roman" w:cs="Times New Roman"/>
          <w:sz w:val="28"/>
          <w:szCs w:val="28"/>
        </w:rPr>
        <w:t xml:space="preserve"> стимуляции положительным примером, предлагающи</w:t>
      </w:r>
      <w:r>
        <w:rPr>
          <w:rFonts w:ascii="Times New Roman" w:hAnsi="Times New Roman" w:cs="Times New Roman"/>
          <w:sz w:val="28"/>
          <w:szCs w:val="28"/>
        </w:rPr>
        <w:t xml:space="preserve">й</w:t>
      </w:r>
      <w:r>
        <w:rPr>
          <w:rFonts w:ascii="Times New Roman" w:hAnsi="Times New Roman" w:cs="Times New Roman"/>
          <w:sz w:val="28"/>
          <w:szCs w:val="28"/>
        </w:rPr>
        <w:t xml:space="preserve"> реальное и виртуальное знакомство с </w:t>
      </w:r>
      <w:r>
        <w:rPr>
          <w:rFonts w:ascii="Times New Roman" w:hAnsi="Times New Roman" w:cs="Times New Roman"/>
          <w:sz w:val="28"/>
          <w:szCs w:val="28"/>
        </w:rPr>
        <w:t xml:space="preserve">разведенными женщинами</w:t>
      </w:r>
      <w:r>
        <w:rPr>
          <w:rFonts w:ascii="Times New Roman" w:hAnsi="Times New Roman" w:cs="Times New Roman"/>
          <w:sz w:val="28"/>
          <w:szCs w:val="28"/>
        </w:rPr>
        <w:t xml:space="preserve">, которые успешно преодолели последствия травматизации </w:t>
      </w:r>
      <w:r>
        <w:rPr>
          <w:rFonts w:ascii="Times New Roman" w:hAnsi="Times New Roman" w:cs="Times New Roman"/>
          <w:sz w:val="28"/>
          <w:szCs w:val="28"/>
        </w:rPr>
        <w:t xml:space="preserve">после развода, </w:t>
      </w:r>
      <w:r>
        <w:rPr>
          <w:rFonts w:ascii="Times New Roman" w:hAnsi="Times New Roman" w:cs="Times New Roman"/>
          <w:sz w:val="28"/>
          <w:szCs w:val="28"/>
        </w:rPr>
        <w:t xml:space="preserve">и нашли себя</w:t>
      </w:r>
      <w:r>
        <w:rPr>
          <w:rFonts w:ascii="Times New Roman" w:hAnsi="Times New Roman" w:cs="Times New Roman"/>
          <w:sz w:val="28"/>
          <w:szCs w:val="28"/>
        </w:rPr>
        <w:t xml:space="preserve"> вновь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[19]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/>
    </w:p>
    <w:p>
      <w:pPr>
        <w:ind w:firstLine="709"/>
        <w:jc w:val="both"/>
        <w:spacing w:after="0" w:line="360" w:lineRule="auto"/>
        <w:widowControl w:val="of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</w:t>
      </w:r>
      <w:r>
        <w:rPr>
          <w:rFonts w:ascii="Times New Roman" w:hAnsi="Times New Roman" w:cs="Times New Roman"/>
          <w:sz w:val="28"/>
          <w:szCs w:val="28"/>
        </w:rPr>
        <w:t xml:space="preserve">ехно</w:t>
      </w:r>
      <w:r>
        <w:rPr>
          <w:rFonts w:ascii="Times New Roman" w:hAnsi="Times New Roman" w:cs="Times New Roman"/>
          <w:sz w:val="28"/>
          <w:szCs w:val="28"/>
        </w:rPr>
        <w:t xml:space="preserve">логия поиска новых мотиваторов основывается на таких </w:t>
      </w:r>
      <w:r>
        <w:rPr>
          <w:rFonts w:ascii="Times New Roman" w:hAnsi="Times New Roman" w:cs="Times New Roman"/>
          <w:sz w:val="28"/>
          <w:szCs w:val="28"/>
        </w:rPr>
        <w:t xml:space="preserve">реабилитационны</w:t>
      </w:r>
      <w:r>
        <w:rPr>
          <w:rFonts w:ascii="Times New Roman" w:hAnsi="Times New Roman" w:cs="Times New Roman"/>
          <w:sz w:val="28"/>
          <w:szCs w:val="28"/>
        </w:rPr>
        <w:t xml:space="preserve">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методах, как: </w:t>
      </w:r>
      <w:r/>
    </w:p>
    <w:p>
      <w:pPr>
        <w:ind w:firstLine="709"/>
        <w:jc w:val="both"/>
        <w:spacing w:after="0" w:line="360" w:lineRule="auto"/>
        <w:widowControl w:val="of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 xml:space="preserve">метод</w:t>
      </w:r>
      <w:r>
        <w:rPr>
          <w:rFonts w:ascii="Times New Roman" w:hAnsi="Times New Roman" w:cs="Times New Roman"/>
          <w:sz w:val="28"/>
          <w:szCs w:val="28"/>
        </w:rPr>
        <w:t xml:space="preserve"> грез и фантазий о жел</w:t>
      </w:r>
      <w:r>
        <w:rPr>
          <w:rFonts w:ascii="Times New Roman" w:hAnsi="Times New Roman" w:cs="Times New Roman"/>
          <w:sz w:val="28"/>
          <w:szCs w:val="28"/>
        </w:rPr>
        <w:t xml:space="preserve">аемом будущем, что предполагает </w:t>
      </w:r>
      <w:r>
        <w:rPr>
          <w:rFonts w:ascii="Times New Roman" w:hAnsi="Times New Roman" w:cs="Times New Roman"/>
          <w:sz w:val="28"/>
          <w:szCs w:val="28"/>
        </w:rPr>
        <w:t xml:space="preserve">диалог, который лучше начинать с детских, юношеских мечтаний и постепенно переходить к мечтам о будущем;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/>
    </w:p>
    <w:p>
      <w:pPr>
        <w:ind w:firstLine="709"/>
        <w:jc w:val="both"/>
        <w:spacing w:after="0" w:line="360" w:lineRule="auto"/>
        <w:widowControl w:val="of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 xml:space="preserve">метод</w:t>
      </w:r>
      <w:r>
        <w:rPr>
          <w:rFonts w:ascii="Times New Roman" w:hAnsi="Times New Roman" w:cs="Times New Roman"/>
          <w:sz w:val="28"/>
          <w:szCs w:val="28"/>
        </w:rPr>
        <w:t xml:space="preserve"> создания киносценария, сказки, рассказ</w:t>
      </w:r>
      <w:r>
        <w:rPr>
          <w:rFonts w:ascii="Times New Roman" w:hAnsi="Times New Roman" w:cs="Times New Roman"/>
          <w:sz w:val="28"/>
          <w:szCs w:val="28"/>
        </w:rPr>
        <w:t xml:space="preserve">а</w:t>
      </w:r>
      <w:r>
        <w:rPr>
          <w:rFonts w:ascii="Times New Roman" w:hAnsi="Times New Roman" w:cs="Times New Roman"/>
          <w:sz w:val="28"/>
          <w:szCs w:val="28"/>
        </w:rPr>
        <w:t xml:space="preserve">, когда складывается история о жизни </w:t>
      </w:r>
      <w:r>
        <w:rPr>
          <w:rFonts w:ascii="Times New Roman" w:hAnsi="Times New Roman" w:cs="Times New Roman"/>
          <w:sz w:val="28"/>
          <w:szCs w:val="28"/>
        </w:rPr>
        <w:t xml:space="preserve">женщины</w:t>
      </w:r>
      <w:r>
        <w:rPr>
          <w:rFonts w:ascii="Times New Roman" w:hAnsi="Times New Roman" w:cs="Times New Roman"/>
          <w:sz w:val="28"/>
          <w:szCs w:val="28"/>
        </w:rPr>
        <w:t xml:space="preserve"> через 5-10 лет;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/>
    </w:p>
    <w:p>
      <w:pPr>
        <w:ind w:firstLine="709"/>
        <w:jc w:val="both"/>
        <w:spacing w:after="0" w:line="360" w:lineRule="auto"/>
        <w:widowControl w:val="of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 xml:space="preserve">метод</w:t>
      </w:r>
      <w:r>
        <w:rPr>
          <w:rFonts w:ascii="Times New Roman" w:hAnsi="Times New Roman" w:cs="Times New Roman"/>
          <w:sz w:val="28"/>
          <w:szCs w:val="28"/>
        </w:rPr>
        <w:t xml:space="preserve"> преодоления препятствий, основанн</w:t>
      </w:r>
      <w:r>
        <w:rPr>
          <w:rFonts w:ascii="Times New Roman" w:hAnsi="Times New Roman" w:cs="Times New Roman"/>
          <w:sz w:val="28"/>
          <w:szCs w:val="28"/>
        </w:rPr>
        <w:t xml:space="preserve">ый</w:t>
      </w:r>
      <w:r>
        <w:rPr>
          <w:rFonts w:ascii="Times New Roman" w:hAnsi="Times New Roman" w:cs="Times New Roman"/>
          <w:sz w:val="28"/>
          <w:szCs w:val="28"/>
        </w:rPr>
        <w:t xml:space="preserve"> на поощрении ретроспективного взгляда на предыдущие сложные ситуации и способы, которые помогли выстоять, победить;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/>
    </w:p>
    <w:p>
      <w:pPr>
        <w:ind w:firstLine="709"/>
        <w:jc w:val="both"/>
        <w:spacing w:after="0" w:line="360" w:lineRule="auto"/>
        <w:widowControl w:val="of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 xml:space="preserve">метод</w:t>
      </w:r>
      <w:r>
        <w:rPr>
          <w:rFonts w:ascii="Times New Roman" w:hAnsi="Times New Roman" w:cs="Times New Roman"/>
          <w:sz w:val="28"/>
          <w:szCs w:val="28"/>
        </w:rPr>
        <w:t xml:space="preserve"> активизации поддержки окружения, когда кроме привлечения семьи и друзей также практикуется поощрение </w:t>
      </w:r>
      <w:r>
        <w:rPr>
          <w:rFonts w:ascii="Times New Roman" w:hAnsi="Times New Roman" w:cs="Times New Roman"/>
          <w:sz w:val="28"/>
          <w:szCs w:val="28"/>
        </w:rPr>
        <w:t xml:space="preserve">женщины</w:t>
      </w:r>
      <w:r>
        <w:rPr>
          <w:rFonts w:ascii="Times New Roman" w:hAnsi="Times New Roman" w:cs="Times New Roman"/>
          <w:sz w:val="28"/>
          <w:szCs w:val="28"/>
        </w:rPr>
        <w:t xml:space="preserve"> к участию в тематических группах, создаваемых в социальных сетях, к обсуждению с единомышленниками общих проблем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[</w:t>
      </w:r>
      <w:r>
        <w:rPr>
          <w:rFonts w:ascii="Times New Roman" w:hAnsi="Times New Roman" w:cs="Times New Roman"/>
          <w:sz w:val="28"/>
          <w:szCs w:val="28"/>
        </w:rPr>
        <w:t xml:space="preserve">53</w:t>
      </w:r>
      <w:r>
        <w:rPr>
          <w:rFonts w:ascii="Times New Roman" w:hAnsi="Times New Roman" w:cs="Times New Roman"/>
          <w:sz w:val="28"/>
          <w:szCs w:val="28"/>
        </w:rPr>
        <w:t xml:space="preserve">]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/>
    </w:p>
    <w:p>
      <w:pPr>
        <w:ind w:firstLine="709"/>
        <w:jc w:val="both"/>
        <w:spacing w:after="0" w:line="360" w:lineRule="auto"/>
        <w:widowControl w:val="of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</w:t>
      </w:r>
      <w:r>
        <w:rPr>
          <w:rFonts w:ascii="Times New Roman" w:hAnsi="Times New Roman" w:cs="Times New Roman"/>
          <w:sz w:val="28"/>
          <w:szCs w:val="28"/>
        </w:rPr>
        <w:t xml:space="preserve">ехнологи</w:t>
      </w:r>
      <w:r>
        <w:rPr>
          <w:rFonts w:ascii="Times New Roman" w:hAnsi="Times New Roman" w:cs="Times New Roman"/>
          <w:sz w:val="28"/>
          <w:szCs w:val="28"/>
        </w:rPr>
        <w:t xml:space="preserve">я</w:t>
      </w:r>
      <w:r>
        <w:rPr>
          <w:rFonts w:ascii="Times New Roman" w:hAnsi="Times New Roman" w:cs="Times New Roman"/>
          <w:sz w:val="28"/>
          <w:szCs w:val="28"/>
        </w:rPr>
        <w:t xml:space="preserve"> а</w:t>
      </w:r>
      <w:r>
        <w:rPr>
          <w:rFonts w:ascii="Times New Roman" w:hAnsi="Times New Roman" w:cs="Times New Roman"/>
          <w:sz w:val="28"/>
          <w:szCs w:val="28"/>
        </w:rPr>
        <w:t xml:space="preserve">ктивизации слепых зон внимания</w:t>
      </w:r>
      <w:r>
        <w:rPr>
          <w:rFonts w:ascii="Times New Roman" w:hAnsi="Times New Roman" w:cs="Times New Roman"/>
          <w:sz w:val="28"/>
          <w:szCs w:val="28"/>
        </w:rPr>
        <w:t xml:space="preserve">, предполагает использование сле</w:t>
      </w:r>
      <w:r>
        <w:rPr>
          <w:rFonts w:ascii="Times New Roman" w:hAnsi="Times New Roman" w:cs="Times New Roman"/>
          <w:sz w:val="28"/>
          <w:szCs w:val="28"/>
        </w:rPr>
        <w:t xml:space="preserve">дующих реабилитационных методов</w:t>
      </w:r>
      <w:r>
        <w:rPr>
          <w:rFonts w:ascii="Times New Roman" w:hAnsi="Times New Roman" w:cs="Times New Roman"/>
          <w:sz w:val="28"/>
          <w:szCs w:val="28"/>
        </w:rPr>
        <w:t xml:space="preserve">:</w:t>
      </w:r>
      <w:r/>
    </w:p>
    <w:p>
      <w:pPr>
        <w:ind w:firstLine="709"/>
        <w:jc w:val="both"/>
        <w:spacing w:after="0" w:line="360" w:lineRule="auto"/>
        <w:widowControl w:val="of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метод</w:t>
      </w:r>
      <w:r>
        <w:rPr>
          <w:rFonts w:ascii="Times New Roman" w:hAnsi="Times New Roman" w:cs="Times New Roman"/>
          <w:sz w:val="28"/>
          <w:szCs w:val="28"/>
        </w:rPr>
        <w:t xml:space="preserve"> описания собственного дня, предусматривающего диалог о способе организации времени жизни, о типичном дне сегодня и </w:t>
      </w:r>
      <w:r>
        <w:rPr>
          <w:rFonts w:ascii="Times New Roman" w:hAnsi="Times New Roman" w:cs="Times New Roman"/>
          <w:sz w:val="28"/>
          <w:szCs w:val="28"/>
        </w:rPr>
        <w:t xml:space="preserve">до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развода</w:t>
      </w:r>
      <w:r>
        <w:rPr>
          <w:rFonts w:ascii="Times New Roman" w:hAnsi="Times New Roman" w:cs="Times New Roman"/>
          <w:sz w:val="28"/>
          <w:szCs w:val="28"/>
        </w:rPr>
        <w:t xml:space="preserve">, благодаря чему стимулируется осознание изменений в п</w:t>
      </w:r>
      <w:r>
        <w:rPr>
          <w:rFonts w:ascii="Times New Roman" w:hAnsi="Times New Roman" w:cs="Times New Roman"/>
          <w:sz w:val="28"/>
          <w:szCs w:val="28"/>
        </w:rPr>
        <w:t xml:space="preserve">ривычках, предпочтениях и т.п.;</w:t>
      </w:r>
      <w:r/>
    </w:p>
    <w:p>
      <w:pPr>
        <w:ind w:firstLine="709"/>
        <w:jc w:val="both"/>
        <w:spacing w:after="0" w:line="360" w:lineRule="auto"/>
        <w:widowControl w:val="of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метод</w:t>
      </w:r>
      <w:r>
        <w:rPr>
          <w:rFonts w:ascii="Times New Roman" w:hAnsi="Times New Roman" w:cs="Times New Roman"/>
          <w:sz w:val="28"/>
          <w:szCs w:val="28"/>
        </w:rPr>
        <w:t xml:space="preserve"> создания шаржа, к</w:t>
      </w:r>
      <w:r>
        <w:rPr>
          <w:rFonts w:ascii="Times New Roman" w:hAnsi="Times New Roman" w:cs="Times New Roman"/>
          <w:sz w:val="28"/>
          <w:szCs w:val="28"/>
        </w:rPr>
        <w:t xml:space="preserve">арикатуры на себя, что помогает </w:t>
      </w:r>
      <w:r>
        <w:rPr>
          <w:rFonts w:ascii="Times New Roman" w:hAnsi="Times New Roman" w:cs="Times New Roman"/>
          <w:sz w:val="28"/>
          <w:szCs w:val="28"/>
        </w:rPr>
        <w:t xml:space="preserve">осознать свое отношение к собственному внешнему виду, изменениям в отношении окружающих после </w:t>
      </w:r>
      <w:r>
        <w:rPr>
          <w:rFonts w:ascii="Times New Roman" w:hAnsi="Times New Roman" w:cs="Times New Roman"/>
          <w:sz w:val="28"/>
          <w:szCs w:val="28"/>
        </w:rPr>
        <w:t xml:space="preserve">развода</w:t>
      </w:r>
      <w:r>
        <w:rPr>
          <w:rFonts w:ascii="Times New Roman" w:hAnsi="Times New Roman" w:cs="Times New Roman"/>
          <w:sz w:val="28"/>
          <w:szCs w:val="28"/>
        </w:rPr>
        <w:t xml:space="preserve">;</w:t>
      </w:r>
      <w:r/>
    </w:p>
    <w:p>
      <w:pPr>
        <w:ind w:firstLine="709"/>
        <w:jc w:val="both"/>
        <w:spacing w:after="0" w:line="360" w:lineRule="auto"/>
        <w:widowControl w:val="of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метод</w:t>
      </w:r>
      <w:r>
        <w:rPr>
          <w:rFonts w:ascii="Times New Roman" w:hAnsi="Times New Roman" w:cs="Times New Roman"/>
          <w:sz w:val="28"/>
          <w:szCs w:val="28"/>
        </w:rPr>
        <w:t xml:space="preserve"> развития </w:t>
      </w:r>
      <w:r>
        <w:rPr>
          <w:rFonts w:ascii="Times New Roman" w:hAnsi="Times New Roman" w:cs="Times New Roman"/>
          <w:sz w:val="28"/>
          <w:szCs w:val="28"/>
        </w:rPr>
        <w:t xml:space="preserve">рефлексивности</w:t>
      </w:r>
      <w:r>
        <w:rPr>
          <w:rFonts w:ascii="Times New Roman" w:hAnsi="Times New Roman" w:cs="Times New Roman"/>
          <w:sz w:val="28"/>
          <w:szCs w:val="28"/>
        </w:rPr>
        <w:t xml:space="preserve">, позволяющей тренировать видение самого себя глазами </w:t>
      </w:r>
      <w:r>
        <w:rPr>
          <w:rFonts w:ascii="Times New Roman" w:hAnsi="Times New Roman" w:cs="Times New Roman"/>
          <w:sz w:val="28"/>
          <w:szCs w:val="28"/>
        </w:rPr>
        <w:t xml:space="preserve">другого человека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[</w:t>
      </w:r>
      <w:r>
        <w:rPr>
          <w:rFonts w:ascii="Times New Roman" w:hAnsi="Times New Roman" w:cs="Times New Roman"/>
          <w:sz w:val="28"/>
          <w:szCs w:val="28"/>
        </w:rPr>
        <w:t xml:space="preserve">52</w:t>
      </w:r>
      <w:r>
        <w:rPr>
          <w:rFonts w:ascii="Times New Roman" w:hAnsi="Times New Roman" w:cs="Times New Roman"/>
          <w:sz w:val="28"/>
          <w:szCs w:val="28"/>
        </w:rPr>
        <w:t xml:space="preserve">]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/>
    </w:p>
    <w:p>
      <w:pPr>
        <w:ind w:firstLine="709"/>
        <w:jc w:val="both"/>
        <w:spacing w:after="0" w:line="360" w:lineRule="auto"/>
        <w:widowControl w:val="of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Целью базисного этапа </w:t>
      </w:r>
      <w:r>
        <w:rPr>
          <w:rFonts w:ascii="Times New Roman" w:hAnsi="Times New Roman" w:cs="Times New Roman"/>
          <w:sz w:val="28"/>
          <w:szCs w:val="28"/>
        </w:rPr>
        <w:t xml:space="preserve">антистрессовой </w:t>
      </w:r>
      <w:r>
        <w:rPr>
          <w:rFonts w:ascii="Times New Roman" w:hAnsi="Times New Roman" w:cs="Times New Roman"/>
          <w:sz w:val="28"/>
          <w:szCs w:val="28"/>
        </w:rPr>
        <w:t xml:space="preserve">реабилитации </w:t>
      </w:r>
      <w:r>
        <w:rPr>
          <w:rFonts w:ascii="Times New Roman" w:hAnsi="Times New Roman" w:cs="Times New Roman"/>
          <w:sz w:val="28"/>
          <w:szCs w:val="28"/>
        </w:rPr>
        <w:t xml:space="preserve">женщины после развода </w:t>
      </w:r>
      <w:r>
        <w:rPr>
          <w:rFonts w:ascii="Times New Roman" w:hAnsi="Times New Roman" w:cs="Times New Roman"/>
          <w:sz w:val="28"/>
          <w:szCs w:val="28"/>
        </w:rPr>
        <w:t xml:space="preserve">является активизация способности </w:t>
      </w:r>
      <w:r>
        <w:rPr>
          <w:rFonts w:ascii="Times New Roman" w:hAnsi="Times New Roman" w:cs="Times New Roman"/>
          <w:sz w:val="28"/>
          <w:szCs w:val="28"/>
        </w:rPr>
        <w:t xml:space="preserve">женщины</w:t>
      </w:r>
      <w:r>
        <w:rPr>
          <w:rFonts w:ascii="Times New Roman" w:hAnsi="Times New Roman" w:cs="Times New Roman"/>
          <w:sz w:val="28"/>
          <w:szCs w:val="28"/>
        </w:rPr>
        <w:t xml:space="preserve"> самостоятельно направлять, изменять свою жизнь в желаемом направлении, брать на себя </w:t>
      </w:r>
      <w:r>
        <w:rPr>
          <w:rFonts w:ascii="Times New Roman" w:hAnsi="Times New Roman" w:cs="Times New Roman"/>
          <w:sz w:val="28"/>
          <w:szCs w:val="28"/>
        </w:rPr>
        <w:t xml:space="preserve">ответственност</w:t>
      </w:r>
      <w:r>
        <w:rPr>
          <w:rFonts w:ascii="Times New Roman" w:hAnsi="Times New Roman" w:cs="Times New Roman"/>
          <w:sz w:val="28"/>
          <w:szCs w:val="28"/>
        </w:rPr>
        <w:t xml:space="preserve">ь за собственное </w:t>
      </w:r>
      <w:r>
        <w:rPr>
          <w:rFonts w:ascii="Times New Roman" w:hAnsi="Times New Roman" w:cs="Times New Roman"/>
          <w:sz w:val="28"/>
          <w:szCs w:val="28"/>
        </w:rPr>
        <w:t xml:space="preserve">жизнетворение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Технологии, которые целесообразно использовать на базовом этапе реабилитации</w:t>
      </w:r>
      <w:r>
        <w:rPr>
          <w:rFonts w:ascii="Times New Roman" w:hAnsi="Times New Roman" w:cs="Times New Roman"/>
          <w:sz w:val="28"/>
          <w:szCs w:val="28"/>
        </w:rPr>
        <w:t xml:space="preserve"> включают</w:t>
      </w:r>
      <w:r>
        <w:rPr>
          <w:rFonts w:ascii="Times New Roman" w:hAnsi="Times New Roman" w:cs="Times New Roman"/>
          <w:sz w:val="28"/>
          <w:szCs w:val="28"/>
        </w:rPr>
        <w:t xml:space="preserve"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технологи</w:t>
      </w:r>
      <w:r>
        <w:rPr>
          <w:rFonts w:ascii="Times New Roman" w:hAnsi="Times New Roman" w:cs="Times New Roman"/>
          <w:sz w:val="28"/>
          <w:szCs w:val="28"/>
        </w:rPr>
        <w:t xml:space="preserve">ю</w:t>
      </w:r>
      <w:r>
        <w:rPr>
          <w:rFonts w:ascii="Times New Roman" w:hAnsi="Times New Roman" w:cs="Times New Roman"/>
          <w:sz w:val="28"/>
          <w:szCs w:val="28"/>
        </w:rPr>
        <w:t xml:space="preserve"> проектирования будуще</w:t>
      </w:r>
      <w:r>
        <w:rPr>
          <w:rFonts w:ascii="Times New Roman" w:hAnsi="Times New Roman" w:cs="Times New Roman"/>
          <w:sz w:val="28"/>
          <w:szCs w:val="28"/>
        </w:rPr>
        <w:t xml:space="preserve">го с помощью жизненных выборов; </w:t>
      </w:r>
      <w:r>
        <w:rPr>
          <w:rFonts w:ascii="Times New Roman" w:hAnsi="Times New Roman" w:cs="Times New Roman"/>
          <w:sz w:val="28"/>
          <w:szCs w:val="28"/>
        </w:rPr>
        <w:t xml:space="preserve">технологи</w:t>
      </w:r>
      <w:r>
        <w:rPr>
          <w:rFonts w:ascii="Times New Roman" w:hAnsi="Times New Roman" w:cs="Times New Roman"/>
          <w:sz w:val="28"/>
          <w:szCs w:val="28"/>
        </w:rPr>
        <w:t xml:space="preserve">ю</w:t>
      </w:r>
      <w:r>
        <w:rPr>
          <w:rFonts w:ascii="Times New Roman" w:hAnsi="Times New Roman" w:cs="Times New Roman"/>
          <w:sz w:val="28"/>
          <w:szCs w:val="28"/>
        </w:rPr>
        <w:t xml:space="preserve"> апроба</w:t>
      </w:r>
      <w:r>
        <w:rPr>
          <w:rFonts w:ascii="Times New Roman" w:hAnsi="Times New Roman" w:cs="Times New Roman"/>
          <w:sz w:val="28"/>
          <w:szCs w:val="28"/>
        </w:rPr>
        <w:t xml:space="preserve">ций проектов будущего с помощью жизненных задач; </w:t>
      </w:r>
      <w:r>
        <w:rPr>
          <w:rFonts w:ascii="Times New Roman" w:hAnsi="Times New Roman" w:cs="Times New Roman"/>
          <w:sz w:val="28"/>
          <w:szCs w:val="28"/>
        </w:rPr>
        <w:t xml:space="preserve">технологи</w:t>
      </w:r>
      <w:r>
        <w:rPr>
          <w:rFonts w:ascii="Times New Roman" w:hAnsi="Times New Roman" w:cs="Times New Roman"/>
          <w:sz w:val="28"/>
          <w:szCs w:val="28"/>
        </w:rPr>
        <w:t xml:space="preserve">ю </w:t>
      </w:r>
      <w:r>
        <w:rPr>
          <w:rFonts w:ascii="Times New Roman" w:hAnsi="Times New Roman" w:cs="Times New Roman"/>
          <w:sz w:val="28"/>
          <w:szCs w:val="28"/>
        </w:rPr>
        <w:t xml:space="preserve">реализа</w:t>
      </w:r>
      <w:r>
        <w:rPr>
          <w:rFonts w:ascii="Times New Roman" w:hAnsi="Times New Roman" w:cs="Times New Roman"/>
          <w:sz w:val="28"/>
          <w:szCs w:val="28"/>
        </w:rPr>
        <w:t xml:space="preserve">ции задач с помощью оптимизации </w:t>
      </w:r>
      <w:r>
        <w:rPr>
          <w:rFonts w:ascii="Times New Roman" w:hAnsi="Times New Roman" w:cs="Times New Roman"/>
          <w:sz w:val="28"/>
          <w:szCs w:val="28"/>
        </w:rPr>
        <w:t xml:space="preserve">практиковани</w:t>
      </w:r>
      <w:r>
        <w:rPr>
          <w:rFonts w:ascii="Times New Roman" w:hAnsi="Times New Roman" w:cs="Times New Roman"/>
          <w:sz w:val="28"/>
          <w:szCs w:val="28"/>
        </w:rPr>
        <w:t xml:space="preserve">я</w:t>
      </w:r>
      <w:r>
        <w:rPr>
          <w:rFonts w:ascii="Times New Roman" w:hAnsi="Times New Roman" w:cs="Times New Roman"/>
          <w:sz w:val="28"/>
          <w:szCs w:val="28"/>
        </w:rPr>
        <w:t xml:space="preserve"> [1</w:t>
      </w:r>
      <w:r>
        <w:rPr>
          <w:rFonts w:ascii="Times New Roman" w:hAnsi="Times New Roman" w:cs="Times New Roman"/>
          <w:sz w:val="28"/>
          <w:szCs w:val="28"/>
        </w:rPr>
        <w:t xml:space="preserve">]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/>
    </w:p>
    <w:p>
      <w:pPr>
        <w:ind w:firstLine="709"/>
        <w:jc w:val="both"/>
        <w:spacing w:after="0" w:line="360" w:lineRule="auto"/>
        <w:widowControl w:val="of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Чтобы обеспечить результативность технологии проектирования будущего с помощью жизненных выборов применя</w:t>
      </w:r>
      <w:r>
        <w:rPr>
          <w:rFonts w:ascii="Times New Roman" w:hAnsi="Times New Roman" w:cs="Times New Roman"/>
          <w:sz w:val="28"/>
          <w:szCs w:val="28"/>
        </w:rPr>
        <w:t xml:space="preserve">ются</w:t>
      </w:r>
      <w:r>
        <w:rPr>
          <w:rFonts w:ascii="Times New Roman" w:hAnsi="Times New Roman" w:cs="Times New Roman"/>
          <w:sz w:val="28"/>
          <w:szCs w:val="28"/>
        </w:rPr>
        <w:t xml:space="preserve"> реабилитационные </w:t>
      </w:r>
      <w:r>
        <w:rPr>
          <w:rFonts w:ascii="Times New Roman" w:hAnsi="Times New Roman" w:cs="Times New Roman"/>
          <w:sz w:val="28"/>
          <w:szCs w:val="28"/>
        </w:rPr>
        <w:t xml:space="preserve">методы</w:t>
      </w:r>
      <w:r>
        <w:rPr>
          <w:rFonts w:ascii="Times New Roman" w:hAnsi="Times New Roman" w:cs="Times New Roman"/>
          <w:sz w:val="28"/>
          <w:szCs w:val="28"/>
        </w:rPr>
        <w:t xml:space="preserve">:</w:t>
      </w:r>
      <w:r/>
    </w:p>
    <w:p>
      <w:pPr>
        <w:ind w:firstLine="709"/>
        <w:jc w:val="both"/>
        <w:spacing w:after="0" w:line="360" w:lineRule="auto"/>
        <w:widowControl w:val="of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метод</w:t>
      </w:r>
      <w:r>
        <w:rPr>
          <w:rFonts w:ascii="Times New Roman" w:hAnsi="Times New Roman" w:cs="Times New Roman"/>
          <w:sz w:val="28"/>
          <w:szCs w:val="28"/>
        </w:rPr>
        <w:t xml:space="preserve"> пробуждения интереса к новому, </w:t>
      </w:r>
      <w:r>
        <w:rPr>
          <w:rFonts w:ascii="Times New Roman" w:hAnsi="Times New Roman" w:cs="Times New Roman"/>
          <w:sz w:val="28"/>
          <w:szCs w:val="28"/>
        </w:rPr>
        <w:t xml:space="preserve">основой</w:t>
      </w:r>
      <w:r>
        <w:rPr>
          <w:rFonts w:ascii="Times New Roman" w:hAnsi="Times New Roman" w:cs="Times New Roman"/>
          <w:sz w:val="28"/>
          <w:szCs w:val="28"/>
        </w:rPr>
        <w:t xml:space="preserve"> которо</w:t>
      </w:r>
      <w:r>
        <w:rPr>
          <w:rFonts w:ascii="Times New Roman" w:hAnsi="Times New Roman" w:cs="Times New Roman"/>
          <w:sz w:val="28"/>
          <w:szCs w:val="28"/>
        </w:rPr>
        <w:t xml:space="preserve">го</w:t>
      </w:r>
      <w:r>
        <w:rPr>
          <w:rFonts w:ascii="Times New Roman" w:hAnsi="Times New Roman" w:cs="Times New Roman"/>
          <w:sz w:val="28"/>
          <w:szCs w:val="28"/>
        </w:rPr>
        <w:t xml:space="preserve"> является тренировка гибкости, стимулирование умения переводить внимание, изменять привычную деятельность, способ общения, форму проведения свободного времени;</w:t>
      </w:r>
      <w:r/>
    </w:p>
    <w:p>
      <w:pPr>
        <w:ind w:firstLine="709"/>
        <w:jc w:val="both"/>
        <w:spacing w:after="0" w:line="360" w:lineRule="auto"/>
        <w:widowControl w:val="of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метод</w:t>
      </w:r>
      <w:r>
        <w:rPr>
          <w:rFonts w:ascii="Times New Roman" w:hAnsi="Times New Roman" w:cs="Times New Roman"/>
          <w:sz w:val="28"/>
          <w:szCs w:val="28"/>
        </w:rPr>
        <w:t xml:space="preserve"> отсрочки удовольствий, когда человек учится ориентироваться на значимые ценности, сравнивать альтернативы, моделировать возможные последствия;</w:t>
      </w:r>
      <w:r/>
    </w:p>
    <w:p>
      <w:pPr>
        <w:ind w:firstLine="709"/>
        <w:jc w:val="both"/>
        <w:spacing w:after="0" w:line="360" w:lineRule="auto"/>
        <w:widowControl w:val="of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метод</w:t>
      </w:r>
      <w:r>
        <w:rPr>
          <w:rFonts w:ascii="Times New Roman" w:hAnsi="Times New Roman" w:cs="Times New Roman"/>
          <w:sz w:val="28"/>
          <w:szCs w:val="28"/>
        </w:rPr>
        <w:t xml:space="preserve"> изменения фокуса </w:t>
      </w:r>
      <w:r>
        <w:rPr>
          <w:rFonts w:ascii="Times New Roman" w:hAnsi="Times New Roman" w:cs="Times New Roman"/>
          <w:sz w:val="28"/>
          <w:szCs w:val="28"/>
        </w:rPr>
        <w:t xml:space="preserve">автобиографирования</w:t>
      </w:r>
      <w:r>
        <w:rPr>
          <w:rFonts w:ascii="Times New Roman" w:hAnsi="Times New Roman" w:cs="Times New Roman"/>
          <w:sz w:val="28"/>
          <w:szCs w:val="28"/>
        </w:rPr>
        <w:t xml:space="preserve">, котор</w:t>
      </w:r>
      <w:r>
        <w:rPr>
          <w:rFonts w:ascii="Times New Roman" w:hAnsi="Times New Roman" w:cs="Times New Roman"/>
          <w:sz w:val="28"/>
          <w:szCs w:val="28"/>
        </w:rPr>
        <w:t xml:space="preserve">ый</w:t>
      </w:r>
      <w:r>
        <w:rPr>
          <w:rFonts w:ascii="Times New Roman" w:hAnsi="Times New Roman" w:cs="Times New Roman"/>
          <w:sz w:val="28"/>
          <w:szCs w:val="28"/>
        </w:rPr>
        <w:t xml:space="preserve"> предлагает создание истории о собственной жизни сначала с акцентом на роли автора во всем происходящем, а затем – на роли друзей и врагов, единомышленников и оппонентов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[</w:t>
      </w:r>
      <w:r>
        <w:rPr>
          <w:rFonts w:ascii="Times New Roman" w:hAnsi="Times New Roman" w:cs="Times New Roman"/>
          <w:sz w:val="28"/>
          <w:szCs w:val="28"/>
        </w:rPr>
        <w:t xml:space="preserve">5</w:t>
      </w:r>
      <w:r>
        <w:rPr>
          <w:rFonts w:ascii="Times New Roman" w:hAnsi="Times New Roman" w:cs="Times New Roman"/>
          <w:sz w:val="28"/>
          <w:szCs w:val="28"/>
        </w:rPr>
        <w:t xml:space="preserve">]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/>
    </w:p>
    <w:p>
      <w:pPr>
        <w:ind w:firstLine="709"/>
        <w:jc w:val="both"/>
        <w:spacing w:after="0" w:line="360" w:lineRule="auto"/>
        <w:widowControl w:val="of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Технология апроба</w:t>
      </w:r>
      <w:r>
        <w:rPr>
          <w:rFonts w:ascii="Times New Roman" w:hAnsi="Times New Roman" w:cs="Times New Roman"/>
          <w:sz w:val="28"/>
          <w:szCs w:val="28"/>
        </w:rPr>
        <w:t xml:space="preserve">ций проектов будущего с помощью </w:t>
      </w:r>
      <w:r>
        <w:rPr>
          <w:rFonts w:ascii="Times New Roman" w:hAnsi="Times New Roman" w:cs="Times New Roman"/>
          <w:sz w:val="28"/>
          <w:szCs w:val="28"/>
        </w:rPr>
        <w:t xml:space="preserve">жизненных задач наиболее эффективна в случае использования таких реабилитационных </w:t>
      </w:r>
      <w:r>
        <w:rPr>
          <w:rFonts w:ascii="Times New Roman" w:hAnsi="Times New Roman" w:cs="Times New Roman"/>
          <w:sz w:val="28"/>
          <w:szCs w:val="28"/>
        </w:rPr>
        <w:t xml:space="preserve">методов, </w:t>
      </w:r>
      <w:r>
        <w:rPr>
          <w:rFonts w:ascii="Times New Roman" w:hAnsi="Times New Roman" w:cs="Times New Roman"/>
          <w:sz w:val="28"/>
          <w:szCs w:val="28"/>
        </w:rPr>
        <w:t xml:space="preserve">как: </w:t>
      </w:r>
      <w:r/>
    </w:p>
    <w:p>
      <w:pPr>
        <w:ind w:firstLine="709"/>
        <w:jc w:val="both"/>
        <w:spacing w:after="0" w:line="360" w:lineRule="auto"/>
        <w:widowControl w:val="of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метод</w:t>
      </w:r>
      <w:r>
        <w:rPr>
          <w:rFonts w:ascii="Times New Roman" w:hAnsi="Times New Roman" w:cs="Times New Roman"/>
          <w:sz w:val="28"/>
          <w:szCs w:val="28"/>
        </w:rPr>
        <w:t xml:space="preserve"> реалистической оценки собственных ограничений, предусматривающ</w:t>
      </w:r>
      <w:r>
        <w:rPr>
          <w:rFonts w:ascii="Times New Roman" w:hAnsi="Times New Roman" w:cs="Times New Roman"/>
          <w:sz w:val="28"/>
          <w:szCs w:val="28"/>
        </w:rPr>
        <w:t xml:space="preserve">ий</w:t>
      </w:r>
      <w:r>
        <w:rPr>
          <w:rFonts w:ascii="Times New Roman" w:hAnsi="Times New Roman" w:cs="Times New Roman"/>
          <w:sz w:val="28"/>
          <w:szCs w:val="28"/>
        </w:rPr>
        <w:t xml:space="preserve"> учет имеющегося ресурса, вероятных препятствий на пути решения задач, индивидуально-психологических, возрастных, финансовых и других особенностей собственного статуса; </w:t>
      </w:r>
      <w:r/>
    </w:p>
    <w:p>
      <w:pPr>
        <w:ind w:firstLine="709"/>
        <w:jc w:val="both"/>
        <w:spacing w:after="0" w:line="360" w:lineRule="auto"/>
        <w:widowControl w:val="of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метод</w:t>
      </w:r>
      <w:r>
        <w:rPr>
          <w:rFonts w:ascii="Times New Roman" w:hAnsi="Times New Roman" w:cs="Times New Roman"/>
          <w:sz w:val="28"/>
          <w:szCs w:val="28"/>
        </w:rPr>
        <w:t xml:space="preserve"> освобождения будущего от бремени травматических переживаний, основанн</w:t>
      </w:r>
      <w:r>
        <w:rPr>
          <w:rFonts w:ascii="Times New Roman" w:hAnsi="Times New Roman" w:cs="Times New Roman"/>
          <w:sz w:val="28"/>
          <w:szCs w:val="28"/>
        </w:rPr>
        <w:t xml:space="preserve">ый</w:t>
      </w:r>
      <w:r>
        <w:rPr>
          <w:rFonts w:ascii="Times New Roman" w:hAnsi="Times New Roman" w:cs="Times New Roman"/>
          <w:sz w:val="28"/>
          <w:szCs w:val="28"/>
        </w:rPr>
        <w:t xml:space="preserve"> на оказании </w:t>
      </w:r>
      <w:r>
        <w:rPr>
          <w:rFonts w:ascii="Times New Roman" w:hAnsi="Times New Roman" w:cs="Times New Roman"/>
          <w:sz w:val="28"/>
          <w:szCs w:val="28"/>
        </w:rPr>
        <w:t xml:space="preserve">женщине</w:t>
      </w:r>
      <w:r>
        <w:rPr>
          <w:rFonts w:ascii="Times New Roman" w:hAnsi="Times New Roman" w:cs="Times New Roman"/>
          <w:sz w:val="28"/>
          <w:szCs w:val="28"/>
        </w:rPr>
        <w:t xml:space="preserve"> помощи в осознании собственной роли в редактировании своей жизнеописания</w:t>
      </w:r>
      <w:r>
        <w:rPr>
          <w:rFonts w:ascii="Times New Roman" w:hAnsi="Times New Roman" w:cs="Times New Roman"/>
          <w:sz w:val="28"/>
          <w:szCs w:val="28"/>
        </w:rPr>
        <w:t xml:space="preserve"> после развода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  <w:r/>
    </w:p>
    <w:p>
      <w:pPr>
        <w:ind w:firstLine="709"/>
        <w:jc w:val="both"/>
        <w:spacing w:after="0" w:line="360" w:lineRule="auto"/>
        <w:widowControl w:val="of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метод</w:t>
      </w:r>
      <w:r>
        <w:rPr>
          <w:rFonts w:ascii="Times New Roman" w:hAnsi="Times New Roman" w:cs="Times New Roman"/>
          <w:sz w:val="28"/>
          <w:szCs w:val="28"/>
        </w:rPr>
        <w:t xml:space="preserve"> смены адресатов, ставящ</w:t>
      </w:r>
      <w:r>
        <w:rPr>
          <w:rFonts w:ascii="Times New Roman" w:hAnsi="Times New Roman" w:cs="Times New Roman"/>
          <w:sz w:val="28"/>
          <w:szCs w:val="28"/>
        </w:rPr>
        <w:t xml:space="preserve">ий</w:t>
      </w:r>
      <w:r>
        <w:rPr>
          <w:rFonts w:ascii="Times New Roman" w:hAnsi="Times New Roman" w:cs="Times New Roman"/>
          <w:sz w:val="28"/>
          <w:szCs w:val="28"/>
        </w:rPr>
        <w:t xml:space="preserve"> целью поощрение </w:t>
      </w:r>
      <w:r>
        <w:rPr>
          <w:rFonts w:ascii="Times New Roman" w:hAnsi="Times New Roman" w:cs="Times New Roman"/>
          <w:sz w:val="28"/>
          <w:szCs w:val="28"/>
        </w:rPr>
        <w:t xml:space="preserve">женщины</w:t>
      </w:r>
      <w:r>
        <w:rPr>
          <w:rFonts w:ascii="Times New Roman" w:hAnsi="Times New Roman" w:cs="Times New Roman"/>
          <w:sz w:val="28"/>
          <w:szCs w:val="28"/>
        </w:rPr>
        <w:t xml:space="preserve"> к </w:t>
      </w:r>
      <w:r>
        <w:rPr>
          <w:rFonts w:ascii="Times New Roman" w:hAnsi="Times New Roman" w:cs="Times New Roman"/>
          <w:sz w:val="28"/>
          <w:szCs w:val="28"/>
        </w:rPr>
        <w:t xml:space="preserve">созданию нескольких версий собственного будущего, которые бы он</w:t>
      </w:r>
      <w:r>
        <w:rPr>
          <w:rFonts w:ascii="Times New Roman" w:hAnsi="Times New Roman" w:cs="Times New Roman"/>
          <w:sz w:val="28"/>
          <w:szCs w:val="28"/>
        </w:rPr>
        <w:t xml:space="preserve">а</w:t>
      </w:r>
      <w:r>
        <w:rPr>
          <w:rFonts w:ascii="Times New Roman" w:hAnsi="Times New Roman" w:cs="Times New Roman"/>
          <w:sz w:val="28"/>
          <w:szCs w:val="28"/>
        </w:rPr>
        <w:t xml:space="preserve"> мог</w:t>
      </w:r>
      <w:r>
        <w:rPr>
          <w:rFonts w:ascii="Times New Roman" w:hAnsi="Times New Roman" w:cs="Times New Roman"/>
          <w:sz w:val="28"/>
          <w:szCs w:val="28"/>
        </w:rPr>
        <w:t xml:space="preserve">ла</w:t>
      </w:r>
      <w:r>
        <w:rPr>
          <w:rFonts w:ascii="Times New Roman" w:hAnsi="Times New Roman" w:cs="Times New Roman"/>
          <w:sz w:val="28"/>
          <w:szCs w:val="28"/>
        </w:rPr>
        <w:t xml:space="preserve"> адресовать товарищу, подруге, матери, случайному попутчику</w:t>
      </w:r>
      <w:r>
        <w:rPr>
          <w:rFonts w:ascii="Times New Roman" w:hAnsi="Times New Roman" w:cs="Times New Roman"/>
          <w:sz w:val="28"/>
          <w:szCs w:val="28"/>
        </w:rPr>
        <w:t xml:space="preserve"> и т.д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[</w:t>
      </w:r>
      <w:r>
        <w:rPr>
          <w:rFonts w:ascii="Times New Roman" w:hAnsi="Times New Roman" w:cs="Times New Roman"/>
          <w:sz w:val="28"/>
          <w:szCs w:val="28"/>
        </w:rPr>
        <w:t xml:space="preserve">11</w:t>
      </w:r>
      <w:r>
        <w:rPr>
          <w:rFonts w:ascii="Times New Roman" w:hAnsi="Times New Roman" w:cs="Times New Roman"/>
          <w:sz w:val="28"/>
          <w:szCs w:val="28"/>
        </w:rPr>
        <w:t xml:space="preserve">]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/>
    </w:p>
    <w:p>
      <w:pPr>
        <w:ind w:firstLine="709"/>
        <w:jc w:val="both"/>
        <w:spacing w:after="0" w:line="360" w:lineRule="auto"/>
        <w:widowControl w:val="of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</w:t>
      </w:r>
      <w:r>
        <w:rPr>
          <w:rFonts w:ascii="Times New Roman" w:hAnsi="Times New Roman" w:cs="Times New Roman"/>
          <w:sz w:val="28"/>
          <w:szCs w:val="28"/>
        </w:rPr>
        <w:t xml:space="preserve">ехн</w:t>
      </w:r>
      <w:r>
        <w:rPr>
          <w:rFonts w:ascii="Times New Roman" w:hAnsi="Times New Roman" w:cs="Times New Roman"/>
          <w:sz w:val="28"/>
          <w:szCs w:val="28"/>
        </w:rPr>
        <w:t xml:space="preserve">ология реализации задач с помощью о</w:t>
      </w:r>
      <w:r>
        <w:rPr>
          <w:rFonts w:ascii="Times New Roman" w:hAnsi="Times New Roman" w:cs="Times New Roman"/>
          <w:sz w:val="28"/>
          <w:szCs w:val="28"/>
        </w:rPr>
        <w:t xml:space="preserve">птимизации </w:t>
      </w:r>
      <w:r>
        <w:rPr>
          <w:rFonts w:ascii="Times New Roman" w:hAnsi="Times New Roman" w:cs="Times New Roman"/>
          <w:sz w:val="28"/>
          <w:szCs w:val="28"/>
        </w:rPr>
        <w:t xml:space="preserve">практикования</w:t>
      </w:r>
      <w:r>
        <w:rPr>
          <w:rFonts w:ascii="Times New Roman" w:hAnsi="Times New Roman" w:cs="Times New Roman"/>
          <w:sz w:val="28"/>
          <w:szCs w:val="28"/>
        </w:rPr>
        <w:t xml:space="preserve">, использ</w:t>
      </w:r>
      <w:r>
        <w:rPr>
          <w:rFonts w:ascii="Times New Roman" w:hAnsi="Times New Roman" w:cs="Times New Roman"/>
          <w:sz w:val="28"/>
          <w:szCs w:val="28"/>
        </w:rPr>
        <w:t xml:space="preserve">ует</w:t>
      </w:r>
      <w:r>
        <w:rPr>
          <w:rFonts w:ascii="Times New Roman" w:hAnsi="Times New Roman" w:cs="Times New Roman"/>
          <w:sz w:val="28"/>
          <w:szCs w:val="28"/>
        </w:rPr>
        <w:t xml:space="preserve"> следующие реабилитационные </w:t>
      </w:r>
      <w:r>
        <w:rPr>
          <w:rFonts w:ascii="Times New Roman" w:hAnsi="Times New Roman" w:cs="Times New Roman"/>
          <w:sz w:val="28"/>
          <w:szCs w:val="28"/>
        </w:rPr>
        <w:t xml:space="preserve">методы</w:t>
      </w:r>
      <w:r>
        <w:rPr>
          <w:rFonts w:ascii="Times New Roman" w:hAnsi="Times New Roman" w:cs="Times New Roman"/>
          <w:sz w:val="28"/>
          <w:szCs w:val="28"/>
        </w:rPr>
        <w:t xml:space="preserve">:</w:t>
      </w:r>
      <w:r/>
    </w:p>
    <w:p>
      <w:pPr>
        <w:ind w:firstLine="709"/>
        <w:jc w:val="both"/>
        <w:spacing w:after="0" w:line="360" w:lineRule="auto"/>
        <w:widowControl w:val="of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метод</w:t>
      </w:r>
      <w:r>
        <w:rPr>
          <w:rFonts w:ascii="Times New Roman" w:hAnsi="Times New Roman" w:cs="Times New Roman"/>
          <w:sz w:val="28"/>
          <w:szCs w:val="28"/>
        </w:rPr>
        <w:t xml:space="preserve"> преодоления калейдоскопичности воспоминаний, в основе которой лежит помощь в выстраивании целостной жизненной истории, соблюдении не только хронологической, но и смысловой последовательности событий;</w:t>
      </w:r>
      <w:r/>
    </w:p>
    <w:p>
      <w:pPr>
        <w:ind w:firstLine="709"/>
        <w:jc w:val="both"/>
        <w:spacing w:after="0" w:line="360" w:lineRule="auto"/>
        <w:widowControl w:val="of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метод</w:t>
      </w:r>
      <w:r>
        <w:rPr>
          <w:rFonts w:ascii="Times New Roman" w:hAnsi="Times New Roman" w:cs="Times New Roman"/>
          <w:sz w:val="28"/>
          <w:szCs w:val="28"/>
        </w:rPr>
        <w:t xml:space="preserve"> изменения акцентов в пережитом, что предполагает стимулирование травмированно</w:t>
      </w:r>
      <w:r>
        <w:rPr>
          <w:rFonts w:ascii="Times New Roman" w:hAnsi="Times New Roman" w:cs="Times New Roman"/>
          <w:sz w:val="28"/>
          <w:szCs w:val="28"/>
        </w:rPr>
        <w:t xml:space="preserve">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женщины</w:t>
      </w:r>
      <w:r>
        <w:rPr>
          <w:rFonts w:ascii="Times New Roman" w:hAnsi="Times New Roman" w:cs="Times New Roman"/>
          <w:sz w:val="28"/>
          <w:szCs w:val="28"/>
        </w:rPr>
        <w:t xml:space="preserve"> к переосмыслению второстепенных аспектов собственной истории, понимани</w:t>
      </w:r>
      <w:r>
        <w:rPr>
          <w:rFonts w:ascii="Times New Roman" w:hAnsi="Times New Roman" w:cs="Times New Roman"/>
          <w:sz w:val="28"/>
          <w:szCs w:val="28"/>
        </w:rPr>
        <w:t xml:space="preserve">ю</w:t>
      </w:r>
      <w:r>
        <w:rPr>
          <w:rFonts w:ascii="Times New Roman" w:hAnsi="Times New Roman" w:cs="Times New Roman"/>
          <w:sz w:val="28"/>
          <w:szCs w:val="28"/>
        </w:rPr>
        <w:t xml:space="preserve"> роли случайных участников;</w:t>
      </w:r>
      <w:r/>
    </w:p>
    <w:p>
      <w:pPr>
        <w:ind w:firstLine="709"/>
        <w:jc w:val="both"/>
        <w:spacing w:after="0" w:line="360" w:lineRule="auto"/>
        <w:widowControl w:val="of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метод</w:t>
      </w:r>
      <w:r>
        <w:rPr>
          <w:rFonts w:ascii="Times New Roman" w:hAnsi="Times New Roman" w:cs="Times New Roman"/>
          <w:sz w:val="28"/>
          <w:szCs w:val="28"/>
        </w:rPr>
        <w:t xml:space="preserve"> совместного видения ситуации, согласно которой происходит сочетание опыта участников группы, распределение ответственности, выработка более адекватных способов поведения</w:t>
      </w:r>
      <w:r>
        <w:rPr>
          <w:rFonts w:ascii="Times New Roman" w:hAnsi="Times New Roman" w:cs="Times New Roman"/>
          <w:sz w:val="28"/>
          <w:szCs w:val="28"/>
        </w:rPr>
        <w:t xml:space="preserve"> и т.д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>
        <w:rPr>
          <w:rFonts w:ascii="Times New Roman" w:hAnsi="Times New Roman" w:cs="Times New Roman"/>
          <w:sz w:val="28"/>
          <w:szCs w:val="28"/>
        </w:rPr>
        <w:t xml:space="preserve"> [1</w:t>
      </w:r>
      <w:r>
        <w:rPr>
          <w:rFonts w:ascii="Times New Roman" w:hAnsi="Times New Roman" w:cs="Times New Roman"/>
          <w:sz w:val="28"/>
          <w:szCs w:val="28"/>
        </w:rPr>
        <w:t xml:space="preserve">3</w:t>
      </w:r>
      <w:r>
        <w:rPr>
          <w:rFonts w:ascii="Times New Roman" w:hAnsi="Times New Roman" w:cs="Times New Roman"/>
          <w:sz w:val="28"/>
          <w:szCs w:val="28"/>
        </w:rPr>
        <w:t xml:space="preserve">]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/>
    </w:p>
    <w:p>
      <w:pPr>
        <w:ind w:firstLine="709"/>
        <w:jc w:val="both"/>
        <w:spacing w:after="0" w:line="360" w:lineRule="auto"/>
        <w:widowControl w:val="of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Целью завершающего (поддерживающего) этапа </w:t>
      </w:r>
      <w:r>
        <w:rPr>
          <w:rFonts w:ascii="Times New Roman" w:hAnsi="Times New Roman" w:cs="Times New Roman"/>
          <w:sz w:val="28"/>
          <w:szCs w:val="28"/>
        </w:rPr>
        <w:t xml:space="preserve">антистрессовой </w:t>
      </w:r>
      <w:r>
        <w:rPr>
          <w:rFonts w:ascii="Times New Roman" w:hAnsi="Times New Roman" w:cs="Times New Roman"/>
          <w:sz w:val="28"/>
          <w:szCs w:val="28"/>
        </w:rPr>
        <w:t xml:space="preserve">реабилитации является восстановление психологического здоровья личности</w:t>
      </w:r>
      <w:r>
        <w:rPr>
          <w:rFonts w:ascii="Times New Roman" w:hAnsi="Times New Roman" w:cs="Times New Roman"/>
          <w:sz w:val="28"/>
          <w:szCs w:val="28"/>
        </w:rPr>
        <w:t xml:space="preserve"> женщины</w:t>
      </w:r>
      <w:r>
        <w:rPr>
          <w:rFonts w:ascii="Times New Roman" w:hAnsi="Times New Roman" w:cs="Times New Roman"/>
          <w:sz w:val="28"/>
          <w:szCs w:val="28"/>
        </w:rPr>
        <w:t xml:space="preserve">, ее способности к личностному росту.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Технологии, которые целесообразно использовать на завершающем этапе реабилитации</w:t>
      </w:r>
      <w:r>
        <w:rPr>
          <w:rFonts w:ascii="Times New Roman" w:hAnsi="Times New Roman" w:cs="Times New Roman"/>
          <w:sz w:val="28"/>
          <w:szCs w:val="28"/>
        </w:rPr>
        <w:t xml:space="preserve"> представлены</w:t>
      </w:r>
      <w:r>
        <w:rPr>
          <w:rFonts w:ascii="Times New Roman" w:hAnsi="Times New Roman" w:cs="Times New Roman"/>
          <w:sz w:val="28"/>
          <w:szCs w:val="28"/>
        </w:rPr>
        <w:t xml:space="preserve"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технологи</w:t>
      </w:r>
      <w:r>
        <w:rPr>
          <w:rFonts w:ascii="Times New Roman" w:hAnsi="Times New Roman" w:cs="Times New Roman"/>
          <w:sz w:val="28"/>
          <w:szCs w:val="28"/>
        </w:rPr>
        <w:t xml:space="preserve">ей</w:t>
      </w:r>
      <w:r>
        <w:rPr>
          <w:rFonts w:ascii="Times New Roman" w:hAnsi="Times New Roman" w:cs="Times New Roman"/>
          <w:sz w:val="28"/>
          <w:szCs w:val="28"/>
        </w:rPr>
        <w:t xml:space="preserve"> ин</w:t>
      </w:r>
      <w:r>
        <w:rPr>
          <w:rFonts w:ascii="Times New Roman" w:hAnsi="Times New Roman" w:cs="Times New Roman"/>
          <w:sz w:val="28"/>
          <w:szCs w:val="28"/>
        </w:rPr>
        <w:t xml:space="preserve">теграции травматического опыта; </w:t>
      </w:r>
      <w:r>
        <w:rPr>
          <w:rFonts w:ascii="Times New Roman" w:hAnsi="Times New Roman" w:cs="Times New Roman"/>
          <w:sz w:val="28"/>
          <w:szCs w:val="28"/>
        </w:rPr>
        <w:t xml:space="preserve">технологи</w:t>
      </w:r>
      <w:r>
        <w:rPr>
          <w:rFonts w:ascii="Times New Roman" w:hAnsi="Times New Roman" w:cs="Times New Roman"/>
          <w:sz w:val="28"/>
          <w:szCs w:val="28"/>
        </w:rPr>
        <w:t xml:space="preserve">ей</w:t>
      </w:r>
      <w:r>
        <w:rPr>
          <w:rFonts w:ascii="Times New Roman" w:hAnsi="Times New Roman" w:cs="Times New Roman"/>
          <w:sz w:val="28"/>
          <w:szCs w:val="28"/>
        </w:rPr>
        <w:t xml:space="preserve"> выработки от</w:t>
      </w:r>
      <w:r>
        <w:rPr>
          <w:rFonts w:ascii="Times New Roman" w:hAnsi="Times New Roman" w:cs="Times New Roman"/>
          <w:sz w:val="28"/>
          <w:szCs w:val="28"/>
        </w:rPr>
        <w:t xml:space="preserve">ношения к травме как к ресурсу; </w:t>
      </w:r>
      <w:r>
        <w:rPr>
          <w:rFonts w:ascii="Times New Roman" w:hAnsi="Times New Roman" w:cs="Times New Roman"/>
          <w:sz w:val="28"/>
          <w:szCs w:val="28"/>
        </w:rPr>
        <w:t xml:space="preserve">технологи</w:t>
      </w:r>
      <w:r>
        <w:rPr>
          <w:rFonts w:ascii="Times New Roman" w:hAnsi="Times New Roman" w:cs="Times New Roman"/>
          <w:sz w:val="28"/>
          <w:szCs w:val="28"/>
        </w:rPr>
        <w:t xml:space="preserve">ей</w:t>
      </w:r>
      <w:r>
        <w:rPr>
          <w:rFonts w:ascii="Times New Roman" w:hAnsi="Times New Roman" w:cs="Times New Roman"/>
          <w:sz w:val="28"/>
          <w:szCs w:val="28"/>
        </w:rPr>
        <w:t xml:space="preserve"> улу</w:t>
      </w:r>
      <w:r>
        <w:rPr>
          <w:rFonts w:ascii="Times New Roman" w:hAnsi="Times New Roman" w:cs="Times New Roman"/>
          <w:sz w:val="28"/>
          <w:szCs w:val="28"/>
        </w:rPr>
        <w:t xml:space="preserve">чшения среды жизнедеятельности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[</w:t>
      </w:r>
      <w:r>
        <w:rPr>
          <w:rFonts w:ascii="Times New Roman" w:hAnsi="Times New Roman" w:cs="Times New Roman"/>
          <w:sz w:val="28"/>
          <w:szCs w:val="28"/>
        </w:rPr>
        <w:t xml:space="preserve">22</w:t>
      </w:r>
      <w:r>
        <w:rPr>
          <w:rFonts w:ascii="Times New Roman" w:hAnsi="Times New Roman" w:cs="Times New Roman"/>
          <w:sz w:val="28"/>
          <w:szCs w:val="28"/>
        </w:rPr>
        <w:t xml:space="preserve">]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/>
    </w:p>
    <w:p>
      <w:pPr>
        <w:ind w:firstLine="709"/>
        <w:jc w:val="both"/>
        <w:spacing w:after="0" w:line="360" w:lineRule="auto"/>
        <w:widowControl w:val="of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</w:t>
      </w:r>
      <w:r>
        <w:rPr>
          <w:rFonts w:ascii="Times New Roman" w:hAnsi="Times New Roman" w:cs="Times New Roman"/>
          <w:sz w:val="28"/>
          <w:szCs w:val="28"/>
        </w:rPr>
        <w:t xml:space="preserve">ехнология интеграции травматическог</w:t>
      </w:r>
      <w:r>
        <w:rPr>
          <w:rFonts w:ascii="Times New Roman" w:hAnsi="Times New Roman" w:cs="Times New Roman"/>
          <w:sz w:val="28"/>
          <w:szCs w:val="28"/>
        </w:rPr>
        <w:t xml:space="preserve">о </w:t>
      </w:r>
      <w:r>
        <w:rPr>
          <w:rFonts w:ascii="Times New Roman" w:hAnsi="Times New Roman" w:cs="Times New Roman"/>
          <w:sz w:val="28"/>
          <w:szCs w:val="28"/>
        </w:rPr>
        <w:t xml:space="preserve">опыта, </w:t>
      </w:r>
      <w:r>
        <w:rPr>
          <w:rFonts w:ascii="Times New Roman" w:hAnsi="Times New Roman" w:cs="Times New Roman"/>
          <w:sz w:val="28"/>
          <w:szCs w:val="28"/>
        </w:rPr>
        <w:t xml:space="preserve">подразумевает </w:t>
      </w:r>
      <w:r>
        <w:rPr>
          <w:rFonts w:ascii="Times New Roman" w:hAnsi="Times New Roman" w:cs="Times New Roman"/>
          <w:sz w:val="28"/>
          <w:szCs w:val="28"/>
        </w:rPr>
        <w:t xml:space="preserve">использова</w:t>
      </w:r>
      <w:r>
        <w:rPr>
          <w:rFonts w:ascii="Times New Roman" w:hAnsi="Times New Roman" w:cs="Times New Roman"/>
          <w:sz w:val="28"/>
          <w:szCs w:val="28"/>
        </w:rPr>
        <w:t xml:space="preserve">ние</w:t>
      </w:r>
      <w:r>
        <w:rPr>
          <w:rFonts w:ascii="Times New Roman" w:hAnsi="Times New Roman" w:cs="Times New Roman"/>
          <w:sz w:val="28"/>
          <w:szCs w:val="28"/>
        </w:rPr>
        <w:t xml:space="preserve"> следующи</w:t>
      </w:r>
      <w:r>
        <w:rPr>
          <w:rFonts w:ascii="Times New Roman" w:hAnsi="Times New Roman" w:cs="Times New Roman"/>
          <w:sz w:val="28"/>
          <w:szCs w:val="28"/>
        </w:rPr>
        <w:t xml:space="preserve">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основных </w:t>
      </w:r>
      <w:r>
        <w:rPr>
          <w:rFonts w:ascii="Times New Roman" w:hAnsi="Times New Roman" w:cs="Times New Roman"/>
          <w:sz w:val="28"/>
          <w:szCs w:val="28"/>
        </w:rPr>
        <w:t xml:space="preserve">реабилитационны</w:t>
      </w:r>
      <w:r>
        <w:rPr>
          <w:rFonts w:ascii="Times New Roman" w:hAnsi="Times New Roman" w:cs="Times New Roman"/>
          <w:sz w:val="28"/>
          <w:szCs w:val="28"/>
        </w:rPr>
        <w:t xml:space="preserve">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методов</w:t>
      </w:r>
      <w:r>
        <w:rPr>
          <w:rFonts w:ascii="Times New Roman" w:hAnsi="Times New Roman" w:cs="Times New Roman"/>
          <w:sz w:val="28"/>
          <w:szCs w:val="28"/>
        </w:rPr>
        <w:t xml:space="preserve"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/>
    </w:p>
    <w:p>
      <w:pPr>
        <w:ind w:firstLine="709"/>
        <w:jc w:val="both"/>
        <w:spacing w:after="0" w:line="360" w:lineRule="auto"/>
        <w:widowControl w:val="of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метод</w:t>
      </w:r>
      <w:r>
        <w:rPr>
          <w:rFonts w:ascii="Times New Roman" w:hAnsi="Times New Roman" w:cs="Times New Roman"/>
          <w:sz w:val="28"/>
          <w:szCs w:val="28"/>
        </w:rPr>
        <w:t xml:space="preserve"> восстановлени</w:t>
      </w:r>
      <w:r>
        <w:rPr>
          <w:rFonts w:ascii="Times New Roman" w:hAnsi="Times New Roman" w:cs="Times New Roman"/>
          <w:sz w:val="28"/>
          <w:szCs w:val="28"/>
        </w:rPr>
        <w:t xml:space="preserve">я целостности собственной жизни вклю</w:t>
      </w:r>
      <w:r>
        <w:rPr>
          <w:rFonts w:ascii="Times New Roman" w:hAnsi="Times New Roman" w:cs="Times New Roman"/>
          <w:sz w:val="28"/>
          <w:szCs w:val="28"/>
        </w:rPr>
        <w:t xml:space="preserve">чает переосмысление пережитой травмы </w:t>
      </w:r>
      <w:r>
        <w:rPr>
          <w:rFonts w:ascii="Times New Roman" w:hAnsi="Times New Roman" w:cs="Times New Roman"/>
          <w:sz w:val="28"/>
          <w:szCs w:val="28"/>
        </w:rPr>
        <w:t xml:space="preserve">развода </w:t>
      </w:r>
      <w:r>
        <w:rPr>
          <w:rFonts w:ascii="Times New Roman" w:hAnsi="Times New Roman" w:cs="Times New Roman"/>
          <w:sz w:val="28"/>
          <w:szCs w:val="28"/>
        </w:rPr>
        <w:t xml:space="preserve">в причинно-следственных связях с собственным прошлым и будущим;</w:t>
      </w:r>
      <w:r/>
    </w:p>
    <w:p>
      <w:pPr>
        <w:ind w:firstLine="709"/>
        <w:jc w:val="both"/>
        <w:spacing w:after="0" w:line="360" w:lineRule="auto"/>
        <w:widowControl w:val="of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метод</w:t>
      </w:r>
      <w:r>
        <w:rPr>
          <w:rFonts w:ascii="Times New Roman" w:hAnsi="Times New Roman" w:cs="Times New Roman"/>
          <w:sz w:val="28"/>
          <w:szCs w:val="28"/>
        </w:rPr>
        <w:t xml:space="preserve"> объединения жизненных событий в гармоническую композицию, суть которой заключается в сравнении версий Я-чувственного и Я-рефлексивного,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снижении интенсивности негативных переживаний, новом взгляде на собственные возможности, качества, умения;</w:t>
      </w:r>
      <w:r/>
    </w:p>
    <w:p>
      <w:pPr>
        <w:ind w:firstLine="709"/>
        <w:jc w:val="both"/>
        <w:spacing w:after="0" w:line="360" w:lineRule="auto"/>
        <w:widowControl w:val="of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метод</w:t>
      </w:r>
      <w:r>
        <w:rPr>
          <w:rFonts w:ascii="Times New Roman" w:hAnsi="Times New Roman" w:cs="Times New Roman"/>
          <w:sz w:val="28"/>
          <w:szCs w:val="28"/>
        </w:rPr>
        <w:t xml:space="preserve"> развития толеран</w:t>
      </w:r>
      <w:r>
        <w:rPr>
          <w:rFonts w:ascii="Times New Roman" w:hAnsi="Times New Roman" w:cs="Times New Roman"/>
          <w:sz w:val="28"/>
          <w:szCs w:val="28"/>
        </w:rPr>
        <w:t xml:space="preserve">тности к облегчающему окружению включает </w:t>
      </w:r>
      <w:r>
        <w:rPr>
          <w:rFonts w:ascii="Times New Roman" w:hAnsi="Times New Roman" w:cs="Times New Roman"/>
          <w:sz w:val="28"/>
          <w:szCs w:val="28"/>
        </w:rPr>
        <w:t xml:space="preserve">приняти</w:t>
      </w:r>
      <w:r>
        <w:rPr>
          <w:rFonts w:ascii="Times New Roman" w:hAnsi="Times New Roman" w:cs="Times New Roman"/>
          <w:sz w:val="28"/>
          <w:szCs w:val="28"/>
        </w:rPr>
        <w:t xml:space="preserve">е</w:t>
      </w:r>
      <w:r>
        <w:rPr>
          <w:rFonts w:ascii="Times New Roman" w:hAnsi="Times New Roman" w:cs="Times New Roman"/>
          <w:sz w:val="28"/>
          <w:szCs w:val="28"/>
        </w:rPr>
        <w:t xml:space="preserve"> других людей с их непохожими позициями, выработк</w:t>
      </w:r>
      <w:r>
        <w:rPr>
          <w:rFonts w:ascii="Times New Roman" w:hAnsi="Times New Roman" w:cs="Times New Roman"/>
          <w:sz w:val="28"/>
          <w:szCs w:val="28"/>
        </w:rPr>
        <w:t xml:space="preserve">у</w:t>
      </w:r>
      <w:r>
        <w:rPr>
          <w:rFonts w:ascii="Times New Roman" w:hAnsi="Times New Roman" w:cs="Times New Roman"/>
          <w:sz w:val="28"/>
          <w:szCs w:val="28"/>
        </w:rPr>
        <w:t xml:space="preserve"> более гибкого отношения к разным, иногда противоположн</w:t>
      </w:r>
      <w:r>
        <w:rPr>
          <w:rFonts w:ascii="Times New Roman" w:hAnsi="Times New Roman" w:cs="Times New Roman"/>
          <w:sz w:val="28"/>
          <w:szCs w:val="28"/>
        </w:rPr>
        <w:t xml:space="preserve">ым взглядам </w:t>
      </w:r>
      <w:r>
        <w:rPr>
          <w:rFonts w:ascii="Times New Roman" w:hAnsi="Times New Roman" w:cs="Times New Roman"/>
          <w:sz w:val="28"/>
          <w:szCs w:val="28"/>
        </w:rPr>
        <w:t xml:space="preserve">на произошедшее</w:t>
      </w:r>
      <w:r>
        <w:rPr>
          <w:rFonts w:ascii="Times New Roman" w:hAnsi="Times New Roman" w:cs="Times New Roman"/>
          <w:sz w:val="28"/>
          <w:szCs w:val="28"/>
        </w:rPr>
        <w:t xml:space="preserve"> и т.д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>
        <w:rPr>
          <w:rFonts w:ascii="Times New Roman" w:hAnsi="Times New Roman" w:cs="Times New Roman"/>
          <w:sz w:val="28"/>
          <w:szCs w:val="28"/>
        </w:rPr>
        <w:t xml:space="preserve"> [</w:t>
      </w:r>
      <w:r>
        <w:rPr>
          <w:rFonts w:ascii="Times New Roman" w:hAnsi="Times New Roman" w:cs="Times New Roman"/>
          <w:sz w:val="28"/>
          <w:szCs w:val="28"/>
        </w:rPr>
        <w:t xml:space="preserve">26</w:t>
      </w:r>
      <w:r>
        <w:rPr>
          <w:rFonts w:ascii="Times New Roman" w:hAnsi="Times New Roman" w:cs="Times New Roman"/>
          <w:sz w:val="28"/>
          <w:szCs w:val="28"/>
        </w:rPr>
        <w:t xml:space="preserve">]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/>
    </w:p>
    <w:p>
      <w:pPr>
        <w:ind w:firstLine="709"/>
        <w:jc w:val="both"/>
        <w:spacing w:after="0" w:line="360" w:lineRule="auto"/>
        <w:widowControl w:val="of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</w:t>
      </w:r>
      <w:r>
        <w:rPr>
          <w:rFonts w:ascii="Times New Roman" w:hAnsi="Times New Roman" w:cs="Times New Roman"/>
          <w:sz w:val="28"/>
          <w:szCs w:val="28"/>
        </w:rPr>
        <w:t xml:space="preserve">ехнол</w:t>
      </w:r>
      <w:r>
        <w:rPr>
          <w:rFonts w:ascii="Times New Roman" w:hAnsi="Times New Roman" w:cs="Times New Roman"/>
          <w:sz w:val="28"/>
          <w:szCs w:val="28"/>
        </w:rPr>
        <w:t xml:space="preserve">огия выработки нового отношения </w:t>
      </w:r>
      <w:r>
        <w:rPr>
          <w:rFonts w:ascii="Times New Roman" w:hAnsi="Times New Roman" w:cs="Times New Roman"/>
          <w:sz w:val="28"/>
          <w:szCs w:val="28"/>
        </w:rPr>
        <w:t xml:space="preserve">к </w:t>
      </w:r>
      <w:r>
        <w:rPr>
          <w:rFonts w:ascii="Times New Roman" w:hAnsi="Times New Roman" w:cs="Times New Roman"/>
          <w:sz w:val="28"/>
          <w:szCs w:val="28"/>
        </w:rPr>
        <w:t xml:space="preserve">разводу</w:t>
      </w:r>
      <w:r>
        <w:rPr>
          <w:rFonts w:ascii="Times New Roman" w:hAnsi="Times New Roman" w:cs="Times New Roman"/>
          <w:sz w:val="28"/>
          <w:szCs w:val="28"/>
        </w:rPr>
        <w:t xml:space="preserve"> как к ресурсу, </w:t>
      </w:r>
      <w:r>
        <w:rPr>
          <w:rFonts w:ascii="Times New Roman" w:hAnsi="Times New Roman" w:cs="Times New Roman"/>
          <w:sz w:val="28"/>
          <w:szCs w:val="28"/>
        </w:rPr>
        <w:t xml:space="preserve">включает</w:t>
      </w:r>
      <w:r>
        <w:rPr>
          <w:rFonts w:ascii="Times New Roman" w:hAnsi="Times New Roman" w:cs="Times New Roman"/>
          <w:sz w:val="28"/>
          <w:szCs w:val="28"/>
        </w:rPr>
        <w:t xml:space="preserve"> следующие реабилитационные </w:t>
      </w:r>
      <w:r>
        <w:rPr>
          <w:rFonts w:ascii="Times New Roman" w:hAnsi="Times New Roman" w:cs="Times New Roman"/>
          <w:sz w:val="28"/>
          <w:szCs w:val="28"/>
        </w:rPr>
        <w:t xml:space="preserve">методы</w:t>
      </w:r>
      <w:r>
        <w:rPr>
          <w:rFonts w:ascii="Times New Roman" w:hAnsi="Times New Roman" w:cs="Times New Roman"/>
          <w:sz w:val="28"/>
          <w:szCs w:val="28"/>
        </w:rPr>
        <w:t xml:space="preserve">:</w:t>
      </w:r>
      <w:r/>
    </w:p>
    <w:p>
      <w:pPr>
        <w:ind w:firstLine="709"/>
        <w:jc w:val="both"/>
        <w:spacing w:after="0" w:line="360" w:lineRule="auto"/>
        <w:widowControl w:val="of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метод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психоэдукции</w:t>
      </w:r>
      <w:r>
        <w:rPr>
          <w:rFonts w:ascii="Times New Roman" w:hAnsi="Times New Roman" w:cs="Times New Roman"/>
          <w:sz w:val="28"/>
          <w:szCs w:val="28"/>
        </w:rPr>
        <w:t xml:space="preserve">, предполагающ</w:t>
      </w:r>
      <w:r>
        <w:rPr>
          <w:rFonts w:ascii="Times New Roman" w:hAnsi="Times New Roman" w:cs="Times New Roman"/>
          <w:sz w:val="28"/>
          <w:szCs w:val="28"/>
        </w:rPr>
        <w:t xml:space="preserve">ий</w:t>
      </w:r>
      <w:r>
        <w:rPr>
          <w:rFonts w:ascii="Times New Roman" w:hAnsi="Times New Roman" w:cs="Times New Roman"/>
          <w:sz w:val="28"/>
          <w:szCs w:val="28"/>
        </w:rPr>
        <w:t xml:space="preserve"> своевременное информирование пострадавше</w:t>
      </w:r>
      <w:r>
        <w:rPr>
          <w:rFonts w:ascii="Times New Roman" w:hAnsi="Times New Roman" w:cs="Times New Roman"/>
          <w:sz w:val="28"/>
          <w:szCs w:val="28"/>
        </w:rPr>
        <w:t xml:space="preserve">й женщины</w:t>
      </w:r>
      <w:r>
        <w:rPr>
          <w:rFonts w:ascii="Times New Roman" w:hAnsi="Times New Roman" w:cs="Times New Roman"/>
          <w:sz w:val="28"/>
          <w:szCs w:val="28"/>
        </w:rPr>
        <w:t xml:space="preserve"> о вполне реальной возможности и высокой вероятности посттравматического роста;</w:t>
      </w:r>
      <w:r/>
    </w:p>
    <w:p>
      <w:pPr>
        <w:ind w:firstLine="709"/>
        <w:jc w:val="both"/>
        <w:spacing w:after="0" w:line="360" w:lineRule="auto"/>
        <w:widowControl w:val="of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метод</w:t>
      </w:r>
      <w:r>
        <w:rPr>
          <w:rFonts w:ascii="Times New Roman" w:hAnsi="Times New Roman" w:cs="Times New Roman"/>
          <w:sz w:val="28"/>
          <w:szCs w:val="28"/>
        </w:rPr>
        <w:t xml:space="preserve"> повышения оптими</w:t>
      </w:r>
      <w:r>
        <w:rPr>
          <w:rFonts w:ascii="Times New Roman" w:hAnsi="Times New Roman" w:cs="Times New Roman"/>
          <w:sz w:val="28"/>
          <w:szCs w:val="28"/>
        </w:rPr>
        <w:t xml:space="preserve">стичности, позволяющей сосредо</w:t>
      </w:r>
      <w:r>
        <w:rPr>
          <w:rFonts w:ascii="Times New Roman" w:hAnsi="Times New Roman" w:cs="Times New Roman"/>
          <w:sz w:val="28"/>
          <w:szCs w:val="28"/>
        </w:rPr>
        <w:t xml:space="preserve">т</w:t>
      </w:r>
      <w:r>
        <w:rPr>
          <w:rFonts w:ascii="Times New Roman" w:hAnsi="Times New Roman" w:cs="Times New Roman"/>
          <w:sz w:val="28"/>
          <w:szCs w:val="28"/>
        </w:rPr>
        <w:t xml:space="preserve">ачивать </w:t>
      </w:r>
      <w:r>
        <w:rPr>
          <w:rFonts w:ascii="Times New Roman" w:hAnsi="Times New Roman" w:cs="Times New Roman"/>
          <w:sz w:val="28"/>
          <w:szCs w:val="28"/>
        </w:rPr>
        <w:t xml:space="preserve">внимание на позитиве, на приятных неожиданностях, ежедневных желаемых переменах;</w:t>
      </w:r>
      <w:r/>
    </w:p>
    <w:p>
      <w:pPr>
        <w:ind w:firstLine="709"/>
        <w:jc w:val="both"/>
        <w:spacing w:after="0" w:line="360" w:lineRule="auto"/>
        <w:widowControl w:val="of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метод</w:t>
      </w:r>
      <w:r>
        <w:rPr>
          <w:rFonts w:ascii="Times New Roman" w:hAnsi="Times New Roman" w:cs="Times New Roman"/>
          <w:sz w:val="28"/>
          <w:szCs w:val="28"/>
        </w:rPr>
        <w:t xml:space="preserve"> превращения разрушительной энергии стресса в восстановительную, базирующуюся на диалоге о том, что совсем не обязательно становиться жертвой испытаний, что энергию стресса можно эффективно использовать</w:t>
      </w:r>
      <w:r>
        <w:rPr>
          <w:rFonts w:ascii="Times New Roman" w:hAnsi="Times New Roman" w:cs="Times New Roman"/>
          <w:sz w:val="28"/>
          <w:szCs w:val="28"/>
        </w:rPr>
        <w:t xml:space="preserve"> и т.д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[</w:t>
      </w:r>
      <w:r>
        <w:rPr>
          <w:rFonts w:ascii="Times New Roman" w:hAnsi="Times New Roman" w:cs="Times New Roman"/>
          <w:sz w:val="28"/>
          <w:szCs w:val="28"/>
        </w:rPr>
        <w:t xml:space="preserve">2</w:t>
      </w:r>
      <w:r>
        <w:rPr>
          <w:rFonts w:ascii="Times New Roman" w:hAnsi="Times New Roman" w:cs="Times New Roman"/>
          <w:sz w:val="28"/>
          <w:szCs w:val="28"/>
        </w:rPr>
        <w:t xml:space="preserve">8</w:t>
      </w:r>
      <w:r>
        <w:rPr>
          <w:rFonts w:ascii="Times New Roman" w:hAnsi="Times New Roman" w:cs="Times New Roman"/>
          <w:sz w:val="28"/>
          <w:szCs w:val="28"/>
        </w:rPr>
        <w:t xml:space="preserve">]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/>
    </w:p>
    <w:p>
      <w:pPr>
        <w:ind w:firstLine="709"/>
        <w:jc w:val="both"/>
        <w:spacing w:after="0" w:line="360" w:lineRule="auto"/>
        <w:widowControl w:val="of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</w:t>
      </w:r>
      <w:r>
        <w:rPr>
          <w:rFonts w:ascii="Times New Roman" w:hAnsi="Times New Roman" w:cs="Times New Roman"/>
          <w:sz w:val="28"/>
          <w:szCs w:val="28"/>
        </w:rPr>
        <w:t xml:space="preserve">ехнология улучшения среды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жизнедеятельности, </w:t>
      </w:r>
      <w:r>
        <w:rPr>
          <w:rFonts w:ascii="Times New Roman" w:hAnsi="Times New Roman" w:cs="Times New Roman"/>
          <w:sz w:val="28"/>
          <w:szCs w:val="28"/>
        </w:rPr>
        <w:t xml:space="preserve">включает</w:t>
      </w:r>
      <w:r>
        <w:rPr>
          <w:rFonts w:ascii="Times New Roman" w:hAnsi="Times New Roman" w:cs="Times New Roman"/>
          <w:sz w:val="28"/>
          <w:szCs w:val="28"/>
        </w:rPr>
        <w:t xml:space="preserve"> следующие реабилитационные </w:t>
      </w:r>
      <w:r>
        <w:rPr>
          <w:rFonts w:ascii="Times New Roman" w:hAnsi="Times New Roman" w:cs="Times New Roman"/>
          <w:sz w:val="28"/>
          <w:szCs w:val="28"/>
        </w:rPr>
        <w:t xml:space="preserve">методы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/>
    </w:p>
    <w:p>
      <w:pPr>
        <w:ind w:firstLine="709"/>
        <w:jc w:val="both"/>
        <w:spacing w:after="0" w:line="360" w:lineRule="auto"/>
        <w:widowControl w:val="of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метод</w:t>
      </w:r>
      <w:r>
        <w:rPr>
          <w:rFonts w:ascii="Times New Roman" w:hAnsi="Times New Roman" w:cs="Times New Roman"/>
          <w:sz w:val="28"/>
          <w:szCs w:val="28"/>
        </w:rPr>
        <w:t xml:space="preserve"> содействия углубленному взаимодействию человека с природой, </w:t>
      </w:r>
      <w:r>
        <w:rPr>
          <w:rFonts w:ascii="Times New Roman" w:hAnsi="Times New Roman" w:cs="Times New Roman"/>
          <w:sz w:val="28"/>
          <w:szCs w:val="28"/>
        </w:rPr>
        <w:t xml:space="preserve">предусматриваю</w:t>
      </w:r>
      <w:r>
        <w:rPr>
          <w:rFonts w:ascii="Times New Roman" w:hAnsi="Times New Roman" w:cs="Times New Roman"/>
          <w:sz w:val="28"/>
          <w:szCs w:val="28"/>
        </w:rPr>
        <w:t xml:space="preserve">щий</w:t>
      </w:r>
      <w:r>
        <w:rPr>
          <w:rFonts w:ascii="Times New Roman" w:hAnsi="Times New Roman" w:cs="Times New Roman"/>
          <w:sz w:val="28"/>
          <w:szCs w:val="28"/>
        </w:rPr>
        <w:t xml:space="preserve"> организацию систематических посещений пострадавшими </w:t>
      </w:r>
      <w:r>
        <w:rPr>
          <w:rFonts w:ascii="Times New Roman" w:hAnsi="Times New Roman" w:cs="Times New Roman"/>
          <w:sz w:val="28"/>
          <w:szCs w:val="28"/>
        </w:rPr>
        <w:t xml:space="preserve">женщинами </w:t>
      </w:r>
      <w:r>
        <w:rPr>
          <w:rFonts w:ascii="Times New Roman" w:hAnsi="Times New Roman" w:cs="Times New Roman"/>
          <w:sz w:val="28"/>
          <w:szCs w:val="28"/>
        </w:rPr>
        <w:t xml:space="preserve">леса, сада, парка, ухода за растениями, участие в групповых и индивидуальных сессиях на свежем воздухе;</w:t>
      </w:r>
      <w:r/>
    </w:p>
    <w:p>
      <w:pPr>
        <w:ind w:firstLine="709"/>
        <w:jc w:val="both"/>
        <w:spacing w:after="0" w:line="360" w:lineRule="auto"/>
        <w:widowControl w:val="of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метод</w:t>
      </w:r>
      <w:r>
        <w:rPr>
          <w:rFonts w:ascii="Times New Roman" w:hAnsi="Times New Roman" w:cs="Times New Roman"/>
          <w:sz w:val="28"/>
          <w:szCs w:val="28"/>
        </w:rPr>
        <w:t xml:space="preserve"> включения физической активности в повседневную жизнь, что делает упор на ежедневной физкультуре, дыхательных и релаксационных упражнениях, прогулках, посещении спортзала или бассейна</w:t>
      </w:r>
      <w:r>
        <w:rPr>
          <w:rFonts w:ascii="Times New Roman" w:hAnsi="Times New Roman" w:cs="Times New Roman"/>
          <w:sz w:val="28"/>
          <w:szCs w:val="28"/>
        </w:rPr>
        <w:t xml:space="preserve"> и многие другие методы психологической реабилитации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[</w:t>
      </w:r>
      <w:r>
        <w:rPr>
          <w:rFonts w:ascii="Times New Roman" w:hAnsi="Times New Roman" w:cs="Times New Roman"/>
          <w:sz w:val="28"/>
          <w:szCs w:val="28"/>
        </w:rPr>
        <w:t xml:space="preserve">51</w:t>
      </w:r>
      <w:r>
        <w:rPr>
          <w:rFonts w:ascii="Times New Roman" w:hAnsi="Times New Roman" w:cs="Times New Roman"/>
          <w:sz w:val="28"/>
          <w:szCs w:val="28"/>
        </w:rPr>
        <w:t xml:space="preserve">]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/>
    </w:p>
    <w:p>
      <w:pPr>
        <w:ind w:firstLine="709"/>
        <w:jc w:val="both"/>
        <w:spacing w:after="0" w:line="360" w:lineRule="auto"/>
        <w:widowControl w:val="of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Можем утверждать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что </w:t>
      </w:r>
      <w:r>
        <w:rPr>
          <w:rFonts w:ascii="Times New Roman" w:hAnsi="Times New Roman" w:cs="Times New Roman"/>
          <w:sz w:val="28"/>
          <w:szCs w:val="28"/>
        </w:rPr>
        <w:t xml:space="preserve">ситуация р</w:t>
      </w:r>
      <w:r>
        <w:rPr>
          <w:rFonts w:ascii="Times New Roman" w:hAnsi="Times New Roman" w:cs="Times New Roman"/>
          <w:sz w:val="28"/>
          <w:szCs w:val="28"/>
        </w:rPr>
        <w:t xml:space="preserve">азвод</w:t>
      </w:r>
      <w:r>
        <w:rPr>
          <w:rFonts w:ascii="Times New Roman" w:hAnsi="Times New Roman" w:cs="Times New Roman"/>
          <w:sz w:val="28"/>
          <w:szCs w:val="28"/>
        </w:rPr>
        <w:t xml:space="preserve">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является</w:t>
      </w:r>
      <w:r>
        <w:rPr>
          <w:rFonts w:ascii="Times New Roman" w:hAnsi="Times New Roman" w:cs="Times New Roman"/>
          <w:sz w:val="28"/>
          <w:szCs w:val="28"/>
        </w:rPr>
        <w:t xml:space="preserve"> серьезн</w:t>
      </w:r>
      <w:r>
        <w:rPr>
          <w:rFonts w:ascii="Times New Roman" w:hAnsi="Times New Roman" w:cs="Times New Roman"/>
          <w:sz w:val="28"/>
          <w:szCs w:val="28"/>
        </w:rPr>
        <w:t xml:space="preserve">ой</w:t>
      </w:r>
      <w:r>
        <w:rPr>
          <w:rFonts w:ascii="Times New Roman" w:hAnsi="Times New Roman" w:cs="Times New Roman"/>
          <w:sz w:val="28"/>
          <w:szCs w:val="28"/>
        </w:rPr>
        <w:t xml:space="preserve"> психологическ</w:t>
      </w:r>
      <w:r>
        <w:rPr>
          <w:rFonts w:ascii="Times New Roman" w:hAnsi="Times New Roman" w:cs="Times New Roman"/>
          <w:sz w:val="28"/>
          <w:szCs w:val="28"/>
        </w:rPr>
        <w:t xml:space="preserve">ой</w:t>
      </w:r>
      <w:r>
        <w:rPr>
          <w:rFonts w:ascii="Times New Roman" w:hAnsi="Times New Roman" w:cs="Times New Roman"/>
          <w:sz w:val="28"/>
          <w:szCs w:val="28"/>
        </w:rPr>
        <w:t xml:space="preserve"> травм</w:t>
      </w:r>
      <w:r>
        <w:rPr>
          <w:rFonts w:ascii="Times New Roman" w:hAnsi="Times New Roman" w:cs="Times New Roman"/>
          <w:sz w:val="28"/>
          <w:szCs w:val="28"/>
        </w:rPr>
        <w:t xml:space="preserve">ой</w:t>
      </w:r>
      <w:r>
        <w:rPr>
          <w:rFonts w:ascii="Times New Roman" w:hAnsi="Times New Roman" w:cs="Times New Roman"/>
          <w:sz w:val="28"/>
          <w:szCs w:val="28"/>
        </w:rPr>
        <w:t xml:space="preserve"> для женщины,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hAnsi="Times New Roman" w:cs="Times New Roman"/>
          <w:sz w:val="28"/>
          <w:szCs w:val="28"/>
        </w:rPr>
        <w:t xml:space="preserve">оказыва</w:t>
      </w:r>
      <w:r>
        <w:rPr>
          <w:rFonts w:ascii="Times New Roman" w:hAnsi="Times New Roman" w:cs="Times New Roman"/>
          <w:sz w:val="28"/>
          <w:szCs w:val="28"/>
        </w:rPr>
        <w:t xml:space="preserve">ет</w:t>
      </w:r>
      <w:r>
        <w:rPr>
          <w:rFonts w:ascii="Times New Roman" w:hAnsi="Times New Roman" w:cs="Times New Roman"/>
          <w:sz w:val="28"/>
          <w:szCs w:val="28"/>
        </w:rPr>
        <w:t xml:space="preserve"> крайне негативное влияние на ее личность. </w:t>
      </w:r>
      <w:r>
        <w:rPr>
          <w:rFonts w:ascii="Times New Roman" w:hAnsi="Times New Roman" w:cs="Times New Roman"/>
          <w:sz w:val="28"/>
          <w:szCs w:val="28"/>
        </w:rPr>
        <w:t xml:space="preserve">Такое состояние личности женщины приводит к необходимости использования услуг психологов, оказывающих психологическую помощь в период после развода. В процессе</w:t>
      </w:r>
      <w:r>
        <w:rPr>
          <w:rFonts w:ascii="Times New Roman" w:hAnsi="Times New Roman" w:cs="Times New Roman"/>
          <w:sz w:val="28"/>
          <w:szCs w:val="28"/>
        </w:rPr>
        <w:t xml:space="preserve"> антистрессовой</w:t>
      </w:r>
      <w:r>
        <w:rPr>
          <w:rFonts w:ascii="Times New Roman" w:hAnsi="Times New Roman" w:cs="Times New Roman"/>
          <w:sz w:val="28"/>
          <w:szCs w:val="28"/>
        </w:rPr>
        <w:t xml:space="preserve"> психологической </w:t>
      </w:r>
      <w:r>
        <w:rPr>
          <w:rFonts w:ascii="Times New Roman" w:hAnsi="Times New Roman" w:cs="Times New Roman"/>
          <w:sz w:val="28"/>
          <w:szCs w:val="28"/>
        </w:rPr>
        <w:t xml:space="preserve">реабилитаци</w:t>
      </w:r>
      <w:r>
        <w:rPr>
          <w:rFonts w:ascii="Times New Roman" w:hAnsi="Times New Roman" w:cs="Times New Roman"/>
          <w:sz w:val="28"/>
          <w:szCs w:val="28"/>
        </w:rPr>
        <w:t xml:space="preserve">и</w:t>
      </w:r>
      <w:r>
        <w:rPr>
          <w:rFonts w:ascii="Times New Roman" w:hAnsi="Times New Roman" w:cs="Times New Roman"/>
          <w:sz w:val="28"/>
          <w:szCs w:val="28"/>
        </w:rPr>
        <w:t xml:space="preserve"> женщин с болевым синдромом после развода целесообразно использовать </w:t>
      </w:r>
      <w:r>
        <w:rPr>
          <w:rFonts w:ascii="Times New Roman" w:hAnsi="Times New Roman" w:cs="Times New Roman"/>
          <w:sz w:val="28"/>
          <w:szCs w:val="28"/>
        </w:rPr>
        <w:t xml:space="preserve">различные</w:t>
      </w:r>
      <w:r>
        <w:rPr>
          <w:rFonts w:ascii="Times New Roman" w:hAnsi="Times New Roman" w:cs="Times New Roman"/>
          <w:sz w:val="28"/>
          <w:szCs w:val="28"/>
        </w:rPr>
        <w:t xml:space="preserve"> реабилитационные метод</w:t>
      </w:r>
      <w:r>
        <w:rPr>
          <w:rFonts w:ascii="Times New Roman" w:hAnsi="Times New Roman" w:cs="Times New Roman"/>
          <w:sz w:val="28"/>
          <w:szCs w:val="28"/>
        </w:rPr>
        <w:t xml:space="preserve">ы, например метод активизации желания самоизменений, метод активизации положительных воспоминаний; метод сти</w:t>
      </w:r>
      <w:r>
        <w:rPr>
          <w:rFonts w:ascii="Times New Roman" w:hAnsi="Times New Roman" w:cs="Times New Roman"/>
          <w:sz w:val="28"/>
          <w:szCs w:val="28"/>
        </w:rPr>
        <w:t xml:space="preserve">муляции положительным примером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метод реалистической оценки собственных ограничений, метод освобождения будущего от бремени травматических переживаний, метод </w:t>
      </w:r>
      <w:r>
        <w:rPr>
          <w:rFonts w:ascii="Times New Roman" w:hAnsi="Times New Roman" w:cs="Times New Roman"/>
          <w:sz w:val="28"/>
          <w:szCs w:val="28"/>
        </w:rPr>
        <w:t xml:space="preserve">психоэдукции</w:t>
      </w:r>
      <w:r>
        <w:rPr>
          <w:rFonts w:ascii="Times New Roman" w:hAnsi="Times New Roman" w:cs="Times New Roman"/>
          <w:sz w:val="28"/>
          <w:szCs w:val="28"/>
        </w:rPr>
        <w:t xml:space="preserve">, метод повышения оптимистичности, метод превращения разрушительной энергии стресса в восстановительную и т.д.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Только органическое сочетание процедурных, технических моментов реабилитации и ценностно-смысловых аспектов поддержки и восстановления психологического здоровья травмированной после развода женщины обеспечивает последовательное, успешное прохождение </w:t>
      </w:r>
      <w:r>
        <w:rPr>
          <w:rFonts w:ascii="Times New Roman" w:hAnsi="Times New Roman" w:cs="Times New Roman"/>
          <w:sz w:val="28"/>
          <w:szCs w:val="28"/>
        </w:rPr>
        <w:t xml:space="preserve">реабилитации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Антистрессовая п</w:t>
      </w:r>
      <w:r>
        <w:rPr>
          <w:rFonts w:ascii="Times New Roman" w:hAnsi="Times New Roman" w:cs="Times New Roman"/>
          <w:sz w:val="28"/>
          <w:szCs w:val="28"/>
        </w:rPr>
        <w:t xml:space="preserve">сихологическая</w:t>
      </w:r>
      <w:r>
        <w:rPr>
          <w:rFonts w:ascii="Times New Roman" w:hAnsi="Times New Roman" w:cs="Times New Roman"/>
          <w:sz w:val="28"/>
          <w:szCs w:val="28"/>
        </w:rPr>
        <w:t xml:space="preserve"> реабилитация обладает большим потенциалом для восстановления после травматизации</w:t>
      </w:r>
      <w:r>
        <w:rPr>
          <w:rFonts w:ascii="Times New Roman" w:hAnsi="Times New Roman" w:cs="Times New Roman"/>
          <w:sz w:val="28"/>
          <w:szCs w:val="28"/>
        </w:rPr>
        <w:t xml:space="preserve"> женщины в ситуации развода</w:t>
      </w:r>
      <w:r>
        <w:rPr>
          <w:rFonts w:ascii="Times New Roman" w:hAnsi="Times New Roman" w:cs="Times New Roman"/>
          <w:sz w:val="28"/>
          <w:szCs w:val="28"/>
        </w:rPr>
        <w:t xml:space="preserve">, поскольку создает условия для </w:t>
      </w:r>
      <w:r>
        <w:rPr>
          <w:rFonts w:ascii="Times New Roman" w:hAnsi="Times New Roman" w:cs="Times New Roman"/>
          <w:sz w:val="28"/>
          <w:szCs w:val="28"/>
        </w:rPr>
        <w:t xml:space="preserve">личного</w:t>
      </w:r>
      <w:r>
        <w:rPr>
          <w:rFonts w:ascii="Times New Roman" w:hAnsi="Times New Roman" w:cs="Times New Roman"/>
          <w:sz w:val="28"/>
          <w:szCs w:val="28"/>
        </w:rPr>
        <w:t xml:space="preserve"> и глубокого взаимодействия </w:t>
      </w:r>
      <w:r>
        <w:rPr>
          <w:rFonts w:ascii="Times New Roman" w:hAnsi="Times New Roman" w:cs="Times New Roman"/>
          <w:sz w:val="28"/>
          <w:szCs w:val="28"/>
        </w:rPr>
        <w:t xml:space="preserve">женщины</w:t>
      </w:r>
      <w:r>
        <w:rPr>
          <w:rFonts w:ascii="Times New Roman" w:hAnsi="Times New Roman" w:cs="Times New Roman"/>
          <w:sz w:val="28"/>
          <w:szCs w:val="28"/>
        </w:rPr>
        <w:t xml:space="preserve"> с собой, активизирует внутренние ресурсы, способствует снижению тревожности, улучшению сна, появлению бодрости</w:t>
      </w:r>
      <w:r>
        <w:rPr>
          <w:rFonts w:ascii="Times New Roman" w:hAnsi="Times New Roman" w:cs="Times New Roman"/>
          <w:sz w:val="28"/>
          <w:szCs w:val="28"/>
        </w:rPr>
        <w:t xml:space="preserve"> и т.д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/>
    </w:p>
    <w:p>
      <w:pPr>
        <w:pStyle w:val="702"/>
        <w:ind w:firstLine="709"/>
        <w:keepLines w:val="0"/>
        <w:keepNext w:val="0"/>
        <w:spacing w:before="0" w:after="0" w:line="360" w:lineRule="auto"/>
        <w:widowControl w:val="off"/>
        <w:rPr>
          <w:rFonts w:ascii="Times New Roman" w:hAnsi="Times New Roman" w:cs="Times New Roman"/>
          <w:b/>
          <w:sz w:val="28"/>
          <w:szCs w:val="28"/>
        </w:rPr>
      </w:pPr>
      <w:r/>
      <w:bookmarkStart w:id="9" w:name="_Toc131169785"/>
      <w:r/>
      <w:r/>
    </w:p>
    <w:p>
      <w:r/>
      <w:bookmarkStart w:id="10" w:name="_Toc131169786"/>
      <w:r/>
      <w:bookmarkEnd w:id="9"/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pPr>
        <w:pStyle w:val="701"/>
        <w:jc w:val="center"/>
        <w:keepLines w:val="0"/>
        <w:keepNext w:val="0"/>
        <w:spacing w:before="0" w:after="0" w:line="360" w:lineRule="auto"/>
        <w:widowControl w:val="off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ГЛАВА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II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 ЭКСПЕРИМЕНТАЛЬНОЕ</w:t>
      </w:r>
      <w:r>
        <w:rPr>
          <w:rFonts w:ascii="Times New Roman" w:hAnsi="Times New Roman" w:cs="Times New Roman"/>
          <w:b/>
          <w:sz w:val="28"/>
          <w:szCs w:val="28"/>
        </w:rPr>
        <w:t xml:space="preserve"> ИССЛЕДОВАНИЕ ПСИХОЛОГИЧЕСКИХ ОСОБЕННОСТЕЙ ЖЕНЩИН, ПЕРЕЖИВАЮЩИХ БОЛЕВОЙ СИНДРОМ ПОСЛЕ РАЗВОДА</w:t>
      </w:r>
      <w:bookmarkEnd w:id="10"/>
      <w:r/>
      <w:r/>
    </w:p>
    <w:p>
      <w:pPr>
        <w:pStyle w:val="702"/>
        <w:jc w:val="center"/>
        <w:keepLines w:val="0"/>
        <w:keepNext w:val="0"/>
        <w:spacing w:before="0" w:after="0" w:line="360" w:lineRule="auto"/>
        <w:widowControl w:val="off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</w:r>
      <w:r/>
    </w:p>
    <w:p>
      <w:pPr>
        <w:pStyle w:val="702"/>
        <w:ind w:firstLine="709"/>
        <w:keepLines w:val="0"/>
        <w:keepNext w:val="0"/>
        <w:spacing w:before="0" w:after="0" w:line="360" w:lineRule="auto"/>
        <w:widowControl w:val="off"/>
        <w:rPr>
          <w:rFonts w:ascii="Times New Roman" w:hAnsi="Times New Roman" w:cs="Times New Roman"/>
          <w:b/>
          <w:sz w:val="28"/>
          <w:szCs w:val="28"/>
        </w:rPr>
      </w:pPr>
      <w:r/>
      <w:bookmarkStart w:id="11" w:name="_Toc131169787"/>
      <w:r>
        <w:rPr>
          <w:rFonts w:ascii="Times New Roman" w:hAnsi="Times New Roman" w:cs="Times New Roman"/>
          <w:b/>
          <w:sz w:val="28"/>
          <w:szCs w:val="28"/>
        </w:rPr>
        <w:t xml:space="preserve">2.1 Методы и организация исследования</w:t>
      </w:r>
      <w:bookmarkEnd w:id="11"/>
      <w:r/>
      <w:r/>
    </w:p>
    <w:p>
      <w:r/>
      <w:r/>
    </w:p>
    <w:p>
      <w:pPr>
        <w:ind w:firstLine="709"/>
        <w:jc w:val="both"/>
        <w:spacing w:after="0" w:line="360" w:lineRule="auto"/>
        <w:widowControl w:val="of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 w:eastAsia="Times New Roman"/>
          <w:b/>
          <w:sz w:val="28"/>
          <w:szCs w:val="28"/>
          <w:lang w:eastAsia="en-GB"/>
        </w:rPr>
        <w:t xml:space="preserve">Цель исследования</w:t>
      </w:r>
      <w:r>
        <w:rPr>
          <w:rFonts w:ascii="Times New Roman" w:hAnsi="Times New Roman" w:cs="Times New Roman" w:eastAsia="Times New Roman"/>
          <w:sz w:val="28"/>
          <w:szCs w:val="28"/>
          <w:lang w:eastAsia="en-GB"/>
        </w:rPr>
        <w:t xml:space="preserve"> – </w:t>
      </w:r>
      <w:r>
        <w:rPr>
          <w:rFonts w:ascii="Times New Roman" w:hAnsi="Times New Roman" w:cs="Times New Roman" w:eastAsia="Times New Roman"/>
          <w:sz w:val="28"/>
          <w:szCs w:val="28"/>
          <w:lang w:eastAsia="en-GB"/>
        </w:rPr>
        <w:t xml:space="preserve">изучить психологические особенности женщин после развода</w:t>
      </w:r>
      <w:r>
        <w:rPr>
          <w:rFonts w:ascii="Times New Roman" w:hAnsi="Times New Roman" w:cs="Times New Roman" w:eastAsia="Times New Roman"/>
          <w:sz w:val="28"/>
          <w:szCs w:val="28"/>
          <w:lang w:eastAsia="en-GB"/>
        </w:rPr>
        <w:t xml:space="preserve"> с </w:t>
      </w:r>
      <w:r>
        <w:rPr>
          <w:rFonts w:ascii="Times New Roman" w:hAnsi="Times New Roman" w:cs="Times New Roman" w:eastAsia="Times New Roman"/>
          <w:sz w:val="28"/>
          <w:szCs w:val="28"/>
          <w:lang w:eastAsia="en-GB"/>
        </w:rPr>
        <w:t xml:space="preserve">болевым синдромом</w:t>
      </w:r>
      <w:r>
        <w:rPr>
          <w:rFonts w:ascii="Times New Roman" w:hAnsi="Times New Roman" w:cs="Times New Roman" w:eastAsia="Times New Roman"/>
          <w:sz w:val="28"/>
          <w:szCs w:val="28"/>
          <w:lang w:eastAsia="en-GB"/>
        </w:rPr>
        <w:t xml:space="preserve">.</w:t>
      </w:r>
      <w:r/>
    </w:p>
    <w:p>
      <w:pPr>
        <w:ind w:firstLine="709"/>
        <w:jc w:val="both"/>
        <w:spacing w:after="0" w:line="360" w:lineRule="auto"/>
        <w:widowControl w:val="off"/>
        <w:rPr>
          <w:rFonts w:ascii="Times New Roman" w:hAnsi="Times New Roman" w:cs="Times New Roman" w:eastAsia="Times New Roman"/>
          <w:bCs/>
          <w:sz w:val="28"/>
          <w:szCs w:val="28"/>
          <w:lang w:eastAsia="en-GB"/>
        </w:rPr>
      </w:pPr>
      <w:r>
        <w:rPr>
          <w:rFonts w:ascii="Times New Roman" w:hAnsi="Times New Roman" w:cs="Times New Roman" w:eastAsia="Times New Roman"/>
          <w:b/>
          <w:sz w:val="28"/>
          <w:szCs w:val="28"/>
          <w:lang w:eastAsia="en-GB"/>
        </w:rPr>
        <w:t xml:space="preserve">Объект исследования –</w:t>
      </w:r>
      <w:r>
        <w:rPr>
          <w:rFonts w:ascii="Times New Roman" w:hAnsi="Times New Roman" w:cs="Times New Roman" w:eastAsia="Times New Roman"/>
          <w:sz w:val="28"/>
          <w:szCs w:val="28"/>
          <w:lang w:eastAsia="en-GB"/>
        </w:rPr>
        <w:t xml:space="preserve"> </w:t>
      </w:r>
      <w:r>
        <w:rPr>
          <w:rFonts w:ascii="Times New Roman" w:hAnsi="Times New Roman" w:cs="Times New Roman" w:eastAsia="Times New Roman"/>
          <w:sz w:val="28"/>
          <w:szCs w:val="28"/>
          <w:lang w:eastAsia="en-GB"/>
        </w:rPr>
        <w:t xml:space="preserve">психологическ</w:t>
      </w:r>
      <w:r>
        <w:rPr>
          <w:rFonts w:ascii="Times New Roman" w:hAnsi="Times New Roman" w:cs="Times New Roman" w:eastAsia="Times New Roman"/>
          <w:sz w:val="28"/>
          <w:szCs w:val="28"/>
          <w:lang w:eastAsia="en-GB"/>
        </w:rPr>
        <w:t xml:space="preserve">ая реабилитация</w:t>
      </w:r>
      <w:r>
        <w:rPr>
          <w:rFonts w:ascii="Times New Roman" w:hAnsi="Times New Roman" w:cs="Times New Roman" w:eastAsia="Times New Roman"/>
          <w:sz w:val="28"/>
          <w:szCs w:val="28"/>
          <w:lang w:eastAsia="en-GB"/>
        </w:rPr>
        <w:t xml:space="preserve"> женщин, переживающих ситуацию развода</w:t>
      </w:r>
      <w:r>
        <w:rPr>
          <w:rFonts w:ascii="Times New Roman" w:hAnsi="Times New Roman" w:cs="Times New Roman" w:eastAsia="Times New Roman"/>
          <w:sz w:val="28"/>
          <w:szCs w:val="28"/>
          <w:lang w:eastAsia="en-GB"/>
        </w:rPr>
        <w:t xml:space="preserve">.</w:t>
      </w:r>
      <w:r/>
    </w:p>
    <w:p>
      <w:pPr>
        <w:ind w:firstLine="709"/>
        <w:jc w:val="both"/>
        <w:spacing w:after="0" w:line="360" w:lineRule="auto"/>
        <w:widowControl w:val="off"/>
        <w:rPr>
          <w:rFonts w:ascii="Times New Roman" w:hAnsi="Times New Roman" w:cs="Times New Roman" w:eastAsia="Times New Roman"/>
          <w:sz w:val="28"/>
          <w:szCs w:val="28"/>
          <w:lang w:eastAsia="en-GB"/>
        </w:rPr>
      </w:pPr>
      <w:r>
        <w:rPr>
          <w:rFonts w:ascii="Times New Roman" w:hAnsi="Times New Roman" w:cs="Times New Roman" w:eastAsia="Times New Roman"/>
          <w:b/>
          <w:sz w:val="28"/>
          <w:szCs w:val="28"/>
          <w:lang w:eastAsia="en-GB"/>
        </w:rPr>
        <w:t xml:space="preserve">Предмет исследования – </w:t>
      </w:r>
      <w:r>
        <w:rPr>
          <w:rFonts w:ascii="Times New Roman" w:hAnsi="Times New Roman" w:cs="Times New Roman" w:eastAsia="Times New Roman"/>
          <w:sz w:val="28"/>
          <w:szCs w:val="28"/>
          <w:lang w:eastAsia="en-GB"/>
        </w:rPr>
        <w:t xml:space="preserve">психологическ</w:t>
      </w:r>
      <w:r>
        <w:rPr>
          <w:rFonts w:ascii="Times New Roman" w:hAnsi="Times New Roman" w:cs="Times New Roman" w:eastAsia="Times New Roman"/>
          <w:sz w:val="28"/>
          <w:szCs w:val="28"/>
          <w:lang w:eastAsia="en-GB"/>
        </w:rPr>
        <w:t xml:space="preserve">ая реабилитация</w:t>
      </w:r>
      <w:r>
        <w:rPr>
          <w:rFonts w:ascii="Times New Roman" w:hAnsi="Times New Roman" w:cs="Times New Roman" w:eastAsia="Times New Roman"/>
          <w:sz w:val="28"/>
          <w:szCs w:val="28"/>
          <w:lang w:eastAsia="en-GB"/>
        </w:rPr>
        <w:t xml:space="preserve"> женщин</w:t>
      </w:r>
      <w:r>
        <w:rPr>
          <w:rFonts w:ascii="Times New Roman" w:hAnsi="Times New Roman" w:cs="Times New Roman" w:eastAsia="Times New Roman"/>
          <w:sz w:val="28"/>
          <w:szCs w:val="28"/>
          <w:lang w:eastAsia="en-GB"/>
        </w:rPr>
        <w:t xml:space="preserve"> </w:t>
      </w:r>
      <w:r>
        <w:rPr>
          <w:rFonts w:ascii="Times New Roman" w:hAnsi="Times New Roman" w:cs="Times New Roman" w:eastAsia="Times New Roman"/>
          <w:sz w:val="28"/>
          <w:szCs w:val="28"/>
          <w:lang w:eastAsia="en-GB"/>
        </w:rPr>
        <w:t xml:space="preserve">с </w:t>
      </w:r>
      <w:r>
        <w:rPr>
          <w:rFonts w:ascii="Times New Roman" w:hAnsi="Times New Roman" w:cs="Times New Roman" w:eastAsia="Times New Roman"/>
          <w:sz w:val="28"/>
          <w:szCs w:val="28"/>
          <w:lang w:eastAsia="en-GB"/>
        </w:rPr>
        <w:t xml:space="preserve"> болев</w:t>
      </w:r>
      <w:r>
        <w:rPr>
          <w:rFonts w:ascii="Times New Roman" w:hAnsi="Times New Roman" w:cs="Times New Roman" w:eastAsia="Times New Roman"/>
          <w:sz w:val="28"/>
          <w:szCs w:val="28"/>
          <w:lang w:eastAsia="en-GB"/>
        </w:rPr>
        <w:t xml:space="preserve">ым</w:t>
      </w:r>
      <w:r>
        <w:rPr>
          <w:rFonts w:ascii="Times New Roman" w:hAnsi="Times New Roman" w:cs="Times New Roman" w:eastAsia="Times New Roman"/>
          <w:sz w:val="28"/>
          <w:szCs w:val="28"/>
          <w:lang w:eastAsia="en-GB"/>
        </w:rPr>
        <w:t xml:space="preserve"> синдром</w:t>
      </w:r>
      <w:r>
        <w:rPr>
          <w:rFonts w:ascii="Times New Roman" w:hAnsi="Times New Roman" w:cs="Times New Roman" w:eastAsia="Times New Roman"/>
          <w:sz w:val="28"/>
          <w:szCs w:val="28"/>
          <w:lang w:eastAsia="en-GB"/>
        </w:rPr>
        <w:t xml:space="preserve">ом</w:t>
      </w:r>
      <w:r>
        <w:rPr>
          <w:rFonts w:ascii="Times New Roman" w:hAnsi="Times New Roman" w:cs="Times New Roman" w:eastAsia="Times New Roman"/>
          <w:sz w:val="28"/>
          <w:szCs w:val="28"/>
          <w:lang w:eastAsia="en-GB"/>
        </w:rPr>
        <w:t xml:space="preserve"> после развода</w:t>
      </w:r>
      <w:r>
        <w:rPr>
          <w:rFonts w:ascii="Times New Roman" w:hAnsi="Times New Roman" w:cs="Times New Roman" w:eastAsia="Times New Roman"/>
          <w:sz w:val="28"/>
          <w:szCs w:val="28"/>
          <w:lang w:eastAsia="en-GB"/>
        </w:rPr>
        <w:t xml:space="preserve">.</w:t>
      </w:r>
      <w:r/>
    </w:p>
    <w:p>
      <w:pPr>
        <w:ind w:firstLine="709"/>
        <w:jc w:val="both"/>
        <w:spacing w:after="0" w:line="360" w:lineRule="auto"/>
        <w:widowControl w:val="off"/>
        <w:rPr>
          <w:rFonts w:ascii="Times New Roman" w:hAnsi="Times New Roman" w:cs="Times New Roman" w:eastAsia="Times New Roman"/>
          <w:sz w:val="28"/>
          <w:szCs w:val="28"/>
          <w:lang w:eastAsia="en-GB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Гипотеза исследования</w:t>
      </w:r>
      <w:r>
        <w:rPr>
          <w:rFonts w:ascii="Times New Roman" w:hAnsi="Times New Roman" w:cs="Times New Roman"/>
          <w:sz w:val="28"/>
          <w:szCs w:val="28"/>
        </w:rPr>
        <w:t xml:space="preserve"> основывается на предположении о том, что: </w:t>
      </w:r>
      <w:r/>
    </w:p>
    <w:p>
      <w:pPr>
        <w:ind w:firstLine="709"/>
        <w:jc w:val="both"/>
        <w:spacing w:after="0" w:line="360" w:lineRule="auto"/>
        <w:widowControl w:val="of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1) женщины, переживающие р</w:t>
      </w:r>
      <w:r>
        <w:rPr>
          <w:rFonts w:ascii="Times New Roman" w:hAnsi="Times New Roman" w:cs="Times New Roman"/>
          <w:sz w:val="28"/>
          <w:szCs w:val="28"/>
        </w:rPr>
        <w:t xml:space="preserve">азвод, </w:t>
      </w:r>
      <w:r>
        <w:rPr>
          <w:rFonts w:ascii="Times New Roman" w:hAnsi="Times New Roman" w:cs="Times New Roman"/>
          <w:sz w:val="28"/>
          <w:szCs w:val="28"/>
        </w:rPr>
        <w:t xml:space="preserve">характеризуются снижением </w:t>
      </w:r>
      <w:r>
        <w:rPr>
          <w:rFonts w:ascii="Times New Roman" w:hAnsi="Times New Roman" w:cs="Times New Roman"/>
          <w:sz w:val="28"/>
          <w:szCs w:val="28"/>
        </w:rPr>
        <w:t xml:space="preserve">толерантност</w:t>
      </w:r>
      <w:r>
        <w:rPr>
          <w:rFonts w:ascii="Times New Roman" w:hAnsi="Times New Roman" w:cs="Times New Roman"/>
          <w:sz w:val="28"/>
          <w:szCs w:val="28"/>
        </w:rPr>
        <w:t xml:space="preserve">и</w:t>
      </w:r>
      <w:r>
        <w:rPr>
          <w:rFonts w:ascii="Times New Roman" w:hAnsi="Times New Roman" w:cs="Times New Roman"/>
          <w:sz w:val="28"/>
          <w:szCs w:val="28"/>
        </w:rPr>
        <w:t xml:space="preserve"> к неопределённости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стрессоустойчивости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повышением </w:t>
      </w:r>
      <w:r>
        <w:rPr>
          <w:rFonts w:ascii="Times New Roman" w:hAnsi="Times New Roman" w:cs="Times New Roman"/>
          <w:sz w:val="28"/>
          <w:szCs w:val="28"/>
        </w:rPr>
        <w:t xml:space="preserve">невротичност</w:t>
      </w:r>
      <w:r>
        <w:rPr>
          <w:rFonts w:ascii="Times New Roman" w:hAnsi="Times New Roman" w:cs="Times New Roman"/>
          <w:sz w:val="28"/>
          <w:szCs w:val="28"/>
        </w:rPr>
        <w:t xml:space="preserve">и</w:t>
      </w:r>
      <w:r>
        <w:rPr>
          <w:rFonts w:ascii="Times New Roman" w:hAnsi="Times New Roman" w:cs="Times New Roman"/>
          <w:sz w:val="28"/>
          <w:szCs w:val="28"/>
        </w:rPr>
        <w:t xml:space="preserve">, депрессивност</w:t>
      </w:r>
      <w:r>
        <w:rPr>
          <w:rFonts w:ascii="Times New Roman" w:hAnsi="Times New Roman" w:cs="Times New Roman"/>
          <w:sz w:val="28"/>
          <w:szCs w:val="28"/>
        </w:rPr>
        <w:t xml:space="preserve">и и тревожности;</w:t>
      </w:r>
      <w:r/>
    </w:p>
    <w:p>
      <w:pPr>
        <w:ind w:firstLine="709"/>
        <w:jc w:val="both"/>
        <w:spacing w:after="0" w:line="360" w:lineRule="auto"/>
        <w:widowControl w:val="of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2)   </w:t>
      </w:r>
      <w:r>
        <w:rPr>
          <w:rFonts w:ascii="Times New Roman" w:hAnsi="Times New Roman" w:cs="Times New Roman"/>
          <w:sz w:val="28"/>
          <w:szCs w:val="28"/>
        </w:rPr>
        <w:t xml:space="preserve">женщин</w:t>
      </w:r>
      <w:r>
        <w:rPr>
          <w:rFonts w:ascii="Times New Roman" w:hAnsi="Times New Roman" w:cs="Times New Roman"/>
          <w:sz w:val="28"/>
          <w:szCs w:val="28"/>
        </w:rPr>
        <w:t xml:space="preserve">ы</w:t>
      </w:r>
      <w:r>
        <w:rPr>
          <w:rFonts w:ascii="Times New Roman" w:hAnsi="Times New Roman" w:cs="Times New Roman"/>
          <w:sz w:val="28"/>
          <w:szCs w:val="28"/>
        </w:rPr>
        <w:t xml:space="preserve"> с болевым синдромом после развода</w:t>
      </w:r>
      <w:r>
        <w:rPr>
          <w:rFonts w:ascii="Times New Roman" w:hAnsi="Times New Roman" w:cs="Times New Roman"/>
          <w:sz w:val="28"/>
          <w:szCs w:val="28"/>
        </w:rPr>
        <w:t xml:space="preserve"> имеют более низкий уровень стрессоустойчивости, </w:t>
      </w:r>
      <w:r>
        <w:rPr>
          <w:rFonts w:ascii="Times New Roman" w:hAnsi="Times New Roman" w:cs="Times New Roman"/>
          <w:sz w:val="28"/>
          <w:szCs w:val="28"/>
        </w:rPr>
        <w:t xml:space="preserve">толерантности к неопределённости</w:t>
      </w:r>
      <w:r>
        <w:rPr>
          <w:rFonts w:ascii="Times New Roman" w:hAnsi="Times New Roman" w:cs="Times New Roman"/>
          <w:sz w:val="28"/>
          <w:szCs w:val="28"/>
        </w:rPr>
        <w:t xml:space="preserve">, а также более высокий уровень тревожности, депрессивности и </w:t>
      </w:r>
      <w:r>
        <w:rPr>
          <w:rFonts w:ascii="Times New Roman" w:hAnsi="Times New Roman" w:cs="Times New Roman"/>
          <w:sz w:val="28"/>
          <w:szCs w:val="28"/>
        </w:rPr>
        <w:t xml:space="preserve">невротичности</w:t>
      </w:r>
      <w:r>
        <w:rPr>
          <w:rFonts w:ascii="Times New Roman" w:hAnsi="Times New Roman" w:cs="Times New Roman"/>
          <w:sz w:val="28"/>
          <w:szCs w:val="28"/>
        </w:rPr>
        <w:t xml:space="preserve">, нежели женщины, переживающие развод без болевого синдрома;</w:t>
      </w:r>
      <w:r/>
    </w:p>
    <w:p>
      <w:pPr>
        <w:ind w:firstLine="709"/>
        <w:jc w:val="both"/>
        <w:spacing w:after="0" w:line="360" w:lineRule="auto"/>
        <w:widowControl w:val="of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</w:t>
      </w:r>
      <w:r>
        <w:rPr>
          <w:rFonts w:ascii="Times New Roman" w:hAnsi="Times New Roman" w:cs="Times New Roman"/>
          <w:sz w:val="28"/>
          <w:szCs w:val="28"/>
        </w:rPr>
        <w:t xml:space="preserve">) </w:t>
      </w:r>
      <w:r>
        <w:rPr>
          <w:rFonts w:ascii="Times New Roman" w:hAnsi="Times New Roman" w:cs="Times New Roman"/>
          <w:sz w:val="28"/>
          <w:szCs w:val="28"/>
        </w:rPr>
        <w:t xml:space="preserve">у женщин после развода</w:t>
      </w:r>
      <w:r>
        <w:rPr>
          <w:rFonts w:ascii="Times New Roman" w:hAnsi="Times New Roman" w:cs="Times New Roman"/>
          <w:sz w:val="28"/>
          <w:szCs w:val="28"/>
        </w:rPr>
        <w:t xml:space="preserve">,</w:t>
      </w:r>
      <w:r>
        <w:rPr>
          <w:rFonts w:ascii="Times New Roman" w:hAnsi="Times New Roman" w:cs="Times New Roman"/>
          <w:sz w:val="28"/>
          <w:szCs w:val="28"/>
        </w:rPr>
        <w:t xml:space="preserve"> проходящих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антистрессовую </w:t>
      </w:r>
      <w:r>
        <w:rPr>
          <w:rFonts w:ascii="Times New Roman" w:hAnsi="Times New Roman" w:cs="Times New Roman"/>
          <w:sz w:val="28"/>
          <w:szCs w:val="28"/>
        </w:rPr>
        <w:t xml:space="preserve">реабилитацию, </w:t>
      </w:r>
      <w:r>
        <w:rPr>
          <w:rFonts w:ascii="Times New Roman" w:hAnsi="Times New Roman" w:cs="Times New Roman"/>
          <w:sz w:val="28"/>
          <w:szCs w:val="28"/>
        </w:rPr>
        <w:t xml:space="preserve">повышается </w:t>
      </w:r>
      <w:r>
        <w:rPr>
          <w:rFonts w:ascii="Times New Roman" w:hAnsi="Times New Roman" w:cs="Times New Roman"/>
          <w:sz w:val="28"/>
          <w:szCs w:val="28"/>
        </w:rPr>
        <w:t xml:space="preserve">толерантность к неопределённости, стрессоустойчивость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сни</w:t>
      </w:r>
      <w:r>
        <w:rPr>
          <w:rFonts w:ascii="Times New Roman" w:hAnsi="Times New Roman" w:cs="Times New Roman"/>
          <w:sz w:val="28"/>
          <w:szCs w:val="28"/>
        </w:rPr>
        <w:t xml:space="preserve">жается</w:t>
      </w:r>
      <w:r>
        <w:rPr>
          <w:rFonts w:ascii="Times New Roman" w:hAnsi="Times New Roman" w:cs="Times New Roman"/>
          <w:sz w:val="28"/>
          <w:szCs w:val="28"/>
        </w:rPr>
        <w:t xml:space="preserve"> тревожность, </w:t>
      </w:r>
      <w:r>
        <w:rPr>
          <w:rFonts w:ascii="Times New Roman" w:hAnsi="Times New Roman" w:cs="Times New Roman"/>
          <w:sz w:val="28"/>
          <w:szCs w:val="28"/>
        </w:rPr>
        <w:t xml:space="preserve">невротичность</w:t>
      </w:r>
      <w:r>
        <w:rPr>
          <w:rFonts w:ascii="Times New Roman" w:hAnsi="Times New Roman" w:cs="Times New Roman"/>
          <w:sz w:val="28"/>
          <w:szCs w:val="28"/>
        </w:rPr>
        <w:t xml:space="preserve">, депрессивность</w:t>
      </w:r>
      <w:r>
        <w:rPr>
          <w:rFonts w:ascii="Times New Roman" w:hAnsi="Times New Roman" w:cs="Times New Roman"/>
          <w:sz w:val="28"/>
          <w:szCs w:val="28"/>
        </w:rPr>
        <w:t xml:space="preserve">, снижается проявление болевого синдрома </w:t>
      </w:r>
      <w:r/>
    </w:p>
    <w:p>
      <w:pPr>
        <w:ind w:firstLine="709"/>
        <w:spacing w:after="0" w:line="360" w:lineRule="auto"/>
        <w:shd w:val="clear" w:color="auto" w:fill="ffffff"/>
        <w:widowControl w:val="off"/>
        <w:rPr>
          <w:rFonts w:ascii="Times New Roman" w:hAnsi="Times New Roman" w:eastAsia="Times New Roman"/>
          <w:b/>
          <w:bCs/>
          <w:color w:val="000000"/>
          <w:sz w:val="28"/>
          <w:szCs w:val="28"/>
          <w:highlight w:val="cyan"/>
          <w:lang w:eastAsia="ru-RU"/>
        </w:rPr>
      </w:pPr>
      <w:r>
        <w:rPr>
          <w:rFonts w:ascii="Times New Roman" w:hAnsi="Times New Roman"/>
          <w:b/>
          <w:sz w:val="28"/>
          <w:szCs w:val="28"/>
          <w:highlight w:val="cyan"/>
        </w:rPr>
        <w:t xml:space="preserve">Этапы </w:t>
      </w:r>
      <w:r>
        <w:rPr>
          <w:rFonts w:ascii="Times New Roman" w:hAnsi="Times New Roman"/>
          <w:b/>
          <w:sz w:val="28"/>
          <w:szCs w:val="28"/>
          <w:highlight w:val="cyan"/>
        </w:rPr>
        <w:t xml:space="preserve">:</w:t>
      </w:r>
      <w:r/>
    </w:p>
    <w:p>
      <w:pPr>
        <w:numPr>
          <w:ilvl w:val="0"/>
          <w:numId w:val="5"/>
        </w:numPr>
        <w:ind w:left="0" w:firstLine="709"/>
        <w:spacing w:after="0" w:line="360" w:lineRule="auto"/>
        <w:widowControl w:val="off"/>
        <w:tabs>
          <w:tab w:val="left" w:pos="709" w:leader="none"/>
          <w:tab w:val="left" w:pos="1080" w:leader="none"/>
        </w:tabs>
        <w:rPr>
          <w:rFonts w:ascii="Times New Roman" w:hAnsi="Times New Roman" w:eastAsia="Times New Roman"/>
          <w:sz w:val="28"/>
          <w:szCs w:val="28"/>
          <w:highlight w:val="cyan"/>
          <w:lang w:eastAsia="ru-RU"/>
        </w:rPr>
      </w:pPr>
      <w:r>
        <w:rPr>
          <w:rFonts w:ascii="Times New Roman" w:hAnsi="Times New Roman" w:eastAsia="Times New Roman"/>
          <w:sz w:val="28"/>
          <w:szCs w:val="28"/>
          <w:highlight w:val="cyan"/>
          <w:lang w:eastAsia="ru-RU"/>
        </w:rPr>
        <w:t xml:space="preserve">Этап. Осуществление подбора методологического инструментария изучения </w:t>
      </w:r>
      <w:r>
        <w:rPr>
          <w:rFonts w:ascii="Times New Roman" w:hAnsi="Times New Roman" w:eastAsia="Times New Roman"/>
          <w:sz w:val="28"/>
          <w:szCs w:val="28"/>
          <w:highlight w:val="cyan"/>
          <w:lang w:eastAsia="ru-RU"/>
        </w:rPr>
        <w:t xml:space="preserve">психологических особенностей женщин, переживающих развод</w:t>
      </w:r>
      <w:r>
        <w:rPr>
          <w:rFonts w:ascii="Times New Roman" w:hAnsi="Times New Roman" w:eastAsia="Times New Roman"/>
          <w:sz w:val="28"/>
          <w:szCs w:val="28"/>
          <w:highlight w:val="cyan"/>
          <w:lang w:eastAsia="ru-RU"/>
        </w:rPr>
        <w:t xml:space="preserve">.</w:t>
      </w:r>
      <w:r/>
    </w:p>
    <w:p>
      <w:pPr>
        <w:numPr>
          <w:ilvl w:val="0"/>
          <w:numId w:val="5"/>
        </w:numPr>
        <w:ind w:left="0" w:firstLine="709"/>
        <w:spacing w:after="0" w:line="360" w:lineRule="auto"/>
        <w:widowControl w:val="off"/>
        <w:tabs>
          <w:tab w:val="left" w:pos="709" w:leader="none"/>
          <w:tab w:val="left" w:pos="1080" w:leader="none"/>
        </w:tabs>
        <w:rPr>
          <w:rFonts w:ascii="Times New Roman" w:hAnsi="Times New Roman"/>
          <w:sz w:val="28"/>
          <w:szCs w:val="28"/>
          <w:highlight w:val="cyan"/>
        </w:rPr>
      </w:pPr>
      <w:r>
        <w:rPr>
          <w:rFonts w:ascii="Times New Roman" w:hAnsi="Times New Roman"/>
          <w:sz w:val="28"/>
          <w:szCs w:val="28"/>
          <w:highlight w:val="cyan"/>
        </w:rPr>
        <w:t xml:space="preserve">Этап. </w:t>
      </w:r>
      <w:r>
        <w:rPr>
          <w:rFonts w:ascii="Times New Roman" w:hAnsi="Times New Roman"/>
          <w:sz w:val="28"/>
          <w:szCs w:val="28"/>
          <w:highlight w:val="cyan"/>
        </w:rPr>
        <w:t xml:space="preserve">Организовать и провести</w:t>
      </w:r>
      <w:r>
        <w:rPr>
          <w:rFonts w:ascii="Times New Roman" w:hAnsi="Times New Roman"/>
          <w:sz w:val="28"/>
          <w:szCs w:val="28"/>
          <w:highlight w:val="cyan"/>
        </w:rPr>
        <w:t xml:space="preserve"> </w:t>
      </w:r>
      <w:r>
        <w:rPr>
          <w:rFonts w:ascii="Times New Roman" w:hAnsi="Times New Roman"/>
          <w:sz w:val="28"/>
          <w:szCs w:val="28"/>
          <w:highlight w:val="cyan"/>
        </w:rPr>
        <w:t xml:space="preserve">клиническое </w:t>
      </w:r>
      <w:r>
        <w:rPr>
          <w:rFonts w:ascii="Times New Roman" w:hAnsi="Times New Roman"/>
          <w:sz w:val="28"/>
          <w:szCs w:val="28"/>
          <w:highlight w:val="cyan"/>
        </w:rPr>
        <w:t xml:space="preserve">интервью </w:t>
      </w:r>
      <w:r>
        <w:rPr>
          <w:rFonts w:ascii="Times New Roman" w:hAnsi="Times New Roman"/>
          <w:sz w:val="28"/>
          <w:szCs w:val="28"/>
          <w:highlight w:val="cyan"/>
        </w:rPr>
        <w:t xml:space="preserve">,</w:t>
      </w:r>
      <w:r>
        <w:rPr>
          <w:rFonts w:ascii="Times New Roman" w:hAnsi="Times New Roman"/>
          <w:sz w:val="28"/>
          <w:szCs w:val="28"/>
          <w:highlight w:val="cyan"/>
        </w:rPr>
        <w:t xml:space="preserve"> мо</w:t>
      </w:r>
      <w:r>
        <w:rPr>
          <w:rFonts w:ascii="Times New Roman" w:hAnsi="Times New Roman"/>
          <w:sz w:val="28"/>
          <w:szCs w:val="28"/>
          <w:highlight w:val="cyan"/>
        </w:rPr>
        <w:t xml:space="preserve">ти</w:t>
      </w:r>
      <w:r>
        <w:rPr>
          <w:rFonts w:ascii="Times New Roman" w:hAnsi="Times New Roman"/>
          <w:sz w:val="28"/>
          <w:szCs w:val="28"/>
          <w:highlight w:val="cyan"/>
        </w:rPr>
        <w:t xml:space="preserve">вационную беседу и </w:t>
      </w:r>
      <w:r>
        <w:rPr>
          <w:rFonts w:ascii="Times New Roman" w:hAnsi="Times New Roman"/>
          <w:sz w:val="28"/>
          <w:szCs w:val="28"/>
          <w:highlight w:val="cyan"/>
        </w:rPr>
        <w:t xml:space="preserve"> </w:t>
      </w:r>
      <w:r>
        <w:rPr>
          <w:rFonts w:ascii="Times New Roman" w:hAnsi="Times New Roman"/>
          <w:sz w:val="28"/>
          <w:szCs w:val="28"/>
          <w:highlight w:val="cyan"/>
        </w:rPr>
        <w:t xml:space="preserve">диагностик</w:t>
      </w:r>
      <w:r>
        <w:rPr>
          <w:rFonts w:ascii="Times New Roman" w:hAnsi="Times New Roman"/>
          <w:sz w:val="28"/>
          <w:szCs w:val="28"/>
          <w:highlight w:val="cyan"/>
        </w:rPr>
        <w:t xml:space="preserve">у</w:t>
      </w:r>
      <w:r>
        <w:rPr>
          <w:rFonts w:ascii="Times New Roman" w:hAnsi="Times New Roman"/>
          <w:sz w:val="28"/>
          <w:szCs w:val="28"/>
          <w:highlight w:val="cyan"/>
        </w:rPr>
        <w:t xml:space="preserve"> исходного </w:t>
      </w:r>
      <w:r>
        <w:rPr>
          <w:rFonts w:ascii="Times New Roman" w:hAnsi="Times New Roman"/>
          <w:sz w:val="28"/>
          <w:szCs w:val="28"/>
          <w:highlight w:val="cyan"/>
        </w:rPr>
        <w:t xml:space="preserve">состояния</w:t>
      </w:r>
      <w:r>
        <w:rPr>
          <w:rFonts w:ascii="Times New Roman" w:hAnsi="Times New Roman"/>
          <w:sz w:val="28"/>
          <w:szCs w:val="28"/>
          <w:highlight w:val="cyan"/>
        </w:rPr>
        <w:t xml:space="preserve"> </w:t>
      </w:r>
      <w:r>
        <w:rPr>
          <w:rFonts w:ascii="Times New Roman" w:hAnsi="Times New Roman"/>
          <w:sz w:val="28"/>
          <w:szCs w:val="28"/>
          <w:highlight w:val="cyan"/>
        </w:rPr>
        <w:t xml:space="preserve">психологических особенностей женщин</w:t>
      </w:r>
      <w:r>
        <w:rPr>
          <w:rFonts w:ascii="Times New Roman" w:hAnsi="Times New Roman"/>
          <w:sz w:val="28"/>
          <w:szCs w:val="28"/>
          <w:highlight w:val="cyan"/>
        </w:rPr>
        <w:t xml:space="preserve"> </w:t>
      </w:r>
      <w:r>
        <w:rPr>
          <w:rFonts w:ascii="Times New Roman" w:hAnsi="Times New Roman"/>
          <w:sz w:val="28"/>
          <w:szCs w:val="28"/>
          <w:highlight w:val="cyan"/>
        </w:rPr>
        <w:t xml:space="preserve">после развода</w:t>
      </w:r>
      <w:r>
        <w:rPr>
          <w:rFonts w:ascii="Times New Roman" w:hAnsi="Times New Roman"/>
          <w:sz w:val="28"/>
          <w:szCs w:val="28"/>
          <w:highlight w:val="cyan"/>
        </w:rPr>
        <w:t xml:space="preserve">.</w:t>
      </w:r>
      <w:r/>
    </w:p>
    <w:p>
      <w:pPr>
        <w:spacing w:after="0" w:line="360" w:lineRule="auto"/>
        <w:widowControl w:val="off"/>
        <w:tabs>
          <w:tab w:val="left" w:pos="1080" w:leader="none"/>
        </w:tabs>
        <w:rPr>
          <w:rFonts w:ascii="Times New Roman" w:hAnsi="Times New Roman"/>
          <w:b/>
          <w:bCs/>
          <w:sz w:val="28"/>
          <w:szCs w:val="28"/>
          <w:highlight w:val="cyan"/>
        </w:rPr>
      </w:pPr>
      <w:r>
        <w:rPr>
          <w:rFonts w:ascii="Times New Roman" w:hAnsi="Times New Roman"/>
          <w:b/>
          <w:bCs/>
          <w:sz w:val="28"/>
          <w:szCs w:val="28"/>
          <w:highlight w:val="cyan"/>
        </w:rPr>
      </w:r>
      <w:r/>
    </w:p>
    <w:p>
      <w:pPr>
        <w:ind w:left="709"/>
        <w:spacing w:after="0" w:line="360" w:lineRule="auto"/>
        <w:widowControl w:val="off"/>
        <w:tabs>
          <w:tab w:val="left" w:pos="1080" w:leader="none"/>
        </w:tabs>
        <w:rPr>
          <w:rFonts w:ascii="Times New Roman" w:hAnsi="Times New Roman"/>
          <w:b/>
          <w:bCs/>
          <w:sz w:val="28"/>
          <w:szCs w:val="28"/>
          <w:highlight w:val="cyan"/>
        </w:rPr>
      </w:pPr>
      <w:r>
        <w:rPr>
          <w:rFonts w:ascii="Times New Roman" w:hAnsi="Times New Roman"/>
          <w:sz w:val="28"/>
          <w:szCs w:val="28"/>
          <w:highlight w:val="cyan"/>
        </w:rPr>
        <w:t xml:space="preserve">3 </w:t>
      </w:r>
      <w:r>
        <w:rPr>
          <w:rFonts w:ascii="Times New Roman" w:hAnsi="Times New Roman"/>
          <w:sz w:val="28"/>
          <w:szCs w:val="28"/>
          <w:highlight w:val="cyan"/>
        </w:rPr>
        <w:t xml:space="preserve">Этап. </w:t>
      </w:r>
      <w:r>
        <w:rPr>
          <w:rFonts w:ascii="Times New Roman" w:hAnsi="Times New Roman"/>
          <w:sz w:val="28"/>
          <w:szCs w:val="28"/>
          <w:highlight w:val="cyan"/>
        </w:rPr>
        <w:t xml:space="preserve">Р</w:t>
      </w:r>
      <w:r>
        <w:rPr>
          <w:rFonts w:ascii="Times New Roman" w:hAnsi="Times New Roman"/>
          <w:sz w:val="28"/>
          <w:szCs w:val="28"/>
          <w:highlight w:val="cyan"/>
        </w:rPr>
        <w:t xml:space="preserve">еализация программы психологической реабилитации после развода</w:t>
      </w:r>
      <w:r>
        <w:rPr>
          <w:rFonts w:ascii="Times New Roman" w:hAnsi="Times New Roman"/>
          <w:sz w:val="28"/>
          <w:szCs w:val="28"/>
          <w:highlight w:val="cyan"/>
        </w:rPr>
        <w:t xml:space="preserve">.</w:t>
      </w:r>
      <w:r/>
    </w:p>
    <w:p>
      <w:pPr>
        <w:pStyle w:val="881"/>
        <w:numPr>
          <w:ilvl w:val="0"/>
          <w:numId w:val="7"/>
        </w:numPr>
        <w:spacing w:after="0" w:line="360" w:lineRule="auto"/>
        <w:widowControl w:val="off"/>
        <w:tabs>
          <w:tab w:val="left" w:pos="1080" w:leader="none"/>
        </w:tabs>
        <w:rPr>
          <w:rFonts w:ascii="Times New Roman" w:hAnsi="Times New Roman"/>
          <w:b/>
          <w:bCs/>
          <w:sz w:val="28"/>
          <w:szCs w:val="28"/>
          <w:highlight w:val="cyan"/>
        </w:rPr>
      </w:pPr>
      <w:r>
        <w:rPr>
          <w:rFonts w:ascii="Times New Roman" w:hAnsi="Times New Roman"/>
          <w:sz w:val="28"/>
          <w:szCs w:val="28"/>
          <w:highlight w:val="cyan"/>
        </w:rPr>
        <w:t xml:space="preserve">Этап. </w:t>
      </w:r>
      <w:r>
        <w:rPr>
          <w:rFonts w:ascii="Times New Roman" w:hAnsi="Times New Roman"/>
          <w:sz w:val="28"/>
          <w:szCs w:val="28"/>
          <w:highlight w:val="cyan"/>
        </w:rPr>
        <w:t xml:space="preserve">Математико-статистическая обработка данных и анализ результатов исследования</w:t>
      </w:r>
      <w:r>
        <w:rPr>
          <w:rFonts w:ascii="Times New Roman" w:hAnsi="Times New Roman"/>
          <w:sz w:val="28"/>
          <w:szCs w:val="28"/>
          <w:highlight w:val="cyan"/>
        </w:rPr>
        <w:t xml:space="preserve">.</w:t>
      </w:r>
      <w:r/>
    </w:p>
    <w:p>
      <w:pPr>
        <w:ind w:firstLine="709"/>
        <w:jc w:val="both"/>
        <w:spacing w:after="0" w:line="360" w:lineRule="auto"/>
        <w:widowControl w:val="off"/>
        <w:rPr>
          <w:rFonts w:ascii="Times New Roman" w:hAnsi="Times New Roman" w:eastAsia="Times New Roman"/>
          <w:color w:val="000000"/>
          <w:sz w:val="28"/>
          <w:szCs w:val="28"/>
          <w:highlight w:val="cyan"/>
          <w:lang w:eastAsia="ru-RU"/>
        </w:rPr>
      </w:pPr>
      <w:r>
        <w:rPr>
          <w:rFonts w:ascii="Times New Roman" w:hAnsi="Times New Roman" w:eastAsia="Times New Roman"/>
          <w:color w:val="000000"/>
          <w:sz w:val="28"/>
          <w:szCs w:val="28"/>
          <w:highlight w:val="cyan"/>
          <w:lang w:eastAsia="ru-RU"/>
        </w:rPr>
      </w:r>
      <w:r/>
    </w:p>
    <w:p>
      <w:pPr>
        <w:ind w:firstLine="709"/>
        <w:jc w:val="both"/>
        <w:spacing w:after="0" w:line="360" w:lineRule="auto"/>
        <w:widowControl w:val="off"/>
        <w:rPr>
          <w:rFonts w:ascii="Times New Roman" w:hAnsi="Times New Roman" w:eastAsia="Times New Roman"/>
          <w:color w:val="000000"/>
          <w:sz w:val="28"/>
          <w:szCs w:val="28"/>
          <w:highlight w:val="red"/>
          <w:lang w:eastAsia="ru-RU"/>
        </w:rPr>
      </w:pPr>
      <w:r>
        <w:rPr>
          <w:rFonts w:ascii="Times New Roman" w:hAnsi="Times New Roman" w:eastAsia="Times New Roman"/>
          <w:color w:val="000000"/>
          <w:sz w:val="28"/>
          <w:szCs w:val="28"/>
          <w:highlight w:val="red"/>
          <w:lang w:eastAsia="ru-RU"/>
        </w:rPr>
        <w:t xml:space="preserve">Порезать выборку до 40 человек </w:t>
      </w:r>
      <w:r>
        <w:rPr>
          <w:rFonts w:ascii="Times New Roman" w:hAnsi="Times New Roman" w:eastAsia="Times New Roman"/>
          <w:color w:val="000000"/>
          <w:sz w:val="28"/>
          <w:szCs w:val="28"/>
          <w:highlight w:val="red"/>
          <w:lang w:eastAsia="ru-RU"/>
        </w:rPr>
        <w:t xml:space="preserve">ВСЕГО</w:t>
      </w:r>
      <w:r>
        <w:rPr>
          <w:rFonts w:ascii="Times New Roman" w:hAnsi="Times New Roman" w:eastAsia="Times New Roman"/>
          <w:color w:val="000000"/>
          <w:sz w:val="28"/>
          <w:szCs w:val="28"/>
          <w:highlight w:val="red"/>
          <w:lang w:eastAsia="ru-RU"/>
        </w:rPr>
        <w:t xml:space="preserve"> </w:t>
      </w:r>
      <w:r>
        <w:rPr>
          <w:rFonts w:ascii="Times New Roman" w:hAnsi="Times New Roman" w:eastAsia="Times New Roman"/>
          <w:color w:val="000000"/>
          <w:sz w:val="28"/>
          <w:szCs w:val="28"/>
          <w:highlight w:val="red"/>
          <w:lang w:eastAsia="ru-RU"/>
        </w:rPr>
        <w:t xml:space="preserve">научрука</w:t>
      </w:r>
      <w:r>
        <w:rPr>
          <w:rFonts w:ascii="Times New Roman" w:hAnsi="Times New Roman" w:eastAsia="Times New Roman"/>
          <w:color w:val="000000"/>
          <w:sz w:val="28"/>
          <w:szCs w:val="28"/>
          <w:highlight w:val="red"/>
          <w:lang w:eastAsia="ru-RU"/>
        </w:rPr>
        <w:t xml:space="preserve"> осенило что тренинг на 30 человек многовато</w:t>
      </w:r>
      <w:r/>
    </w:p>
    <w:p>
      <w:pPr>
        <w:ind w:firstLine="709"/>
        <w:jc w:val="both"/>
        <w:spacing w:after="0" w:line="360" w:lineRule="auto"/>
        <w:widowControl w:val="off"/>
        <w:rPr>
          <w:rFonts w:ascii="Times New Roman" w:hAnsi="Times New Roman" w:eastAsia="Times New Roman"/>
          <w:color w:val="000000"/>
          <w:sz w:val="28"/>
          <w:szCs w:val="28"/>
          <w:highlight w:val="red"/>
          <w:lang w:eastAsia="ru-RU"/>
        </w:rPr>
      </w:pPr>
      <w:r>
        <w:rPr>
          <w:rFonts w:ascii="Times New Roman" w:hAnsi="Times New Roman" w:eastAsia="Times New Roman"/>
          <w:color w:val="000000"/>
          <w:sz w:val="28"/>
          <w:szCs w:val="28"/>
          <w:highlight w:val="red"/>
          <w:lang w:eastAsia="ru-RU"/>
        </w:rPr>
        <w:t xml:space="preserve">20 человек для прохождения тренинга </w:t>
      </w:r>
      <w:r>
        <w:rPr>
          <w:rFonts w:ascii="Times New Roman" w:hAnsi="Times New Roman" w:eastAsia="Times New Roman"/>
          <w:color w:val="000000"/>
          <w:sz w:val="28"/>
          <w:szCs w:val="28"/>
          <w:highlight w:val="red"/>
          <w:lang w:eastAsia="ru-RU"/>
        </w:rPr>
        <w:t xml:space="preserve">более ,</w:t>
      </w:r>
      <w:r>
        <w:rPr>
          <w:rFonts w:ascii="Times New Roman" w:hAnsi="Times New Roman" w:eastAsia="Times New Roman"/>
          <w:color w:val="000000"/>
          <w:sz w:val="28"/>
          <w:szCs w:val="28"/>
          <w:highlight w:val="red"/>
          <w:lang w:eastAsia="ru-RU"/>
        </w:rPr>
        <w:t xml:space="preserve"> чем достаточно</w:t>
      </w:r>
      <w:r/>
    </w:p>
    <w:p>
      <w:pPr>
        <w:ind w:firstLine="709"/>
        <w:jc w:val="both"/>
        <w:spacing w:after="0" w:line="360" w:lineRule="auto"/>
        <w:widowControl w:val="off"/>
        <w:rPr>
          <w:rFonts w:ascii="Times New Roman" w:hAnsi="Times New Roman" w:eastAsia="Times New Roman"/>
          <w:color w:val="000000"/>
          <w:sz w:val="28"/>
          <w:szCs w:val="28"/>
          <w:highlight w:val="red"/>
          <w:lang w:eastAsia="ru-RU"/>
        </w:rPr>
      </w:pPr>
      <w:r>
        <w:rPr>
          <w:rFonts w:ascii="Times New Roman" w:hAnsi="Times New Roman" w:eastAsia="Times New Roman"/>
          <w:color w:val="000000"/>
          <w:sz w:val="28"/>
          <w:szCs w:val="28"/>
          <w:highlight w:val="red"/>
          <w:lang w:eastAsia="ru-RU"/>
        </w:rPr>
      </w:r>
      <w:r/>
    </w:p>
    <w:p>
      <w:pPr>
        <w:ind w:firstLine="709"/>
        <w:jc w:val="both"/>
        <w:spacing w:after="0" w:line="360" w:lineRule="auto"/>
        <w:widowControl w:val="off"/>
        <w:rPr>
          <w:rFonts w:ascii="Times New Roman" w:hAnsi="Times New Roman"/>
          <w:sz w:val="28"/>
          <w:szCs w:val="28"/>
          <w:highlight w:val="red"/>
        </w:rPr>
      </w:pPr>
      <w:r>
        <w:rPr>
          <w:rFonts w:ascii="Times New Roman" w:hAnsi="Times New Roman" w:eastAsia="Times New Roman"/>
          <w:color w:val="000000"/>
          <w:sz w:val="28"/>
          <w:szCs w:val="28"/>
          <w:highlight w:val="red"/>
          <w:lang w:eastAsia="ru-RU"/>
        </w:rPr>
        <w:t xml:space="preserve">Данную Таблицу вынести в приложение</w:t>
      </w:r>
      <w:r/>
    </w:p>
    <w:p>
      <w:pPr>
        <w:ind w:firstLine="709"/>
        <w:jc w:val="both"/>
        <w:spacing w:after="0" w:line="360" w:lineRule="auto"/>
        <w:widowControl w:val="off"/>
        <w:rPr>
          <w:rFonts w:ascii="Times New Roman" w:hAnsi="Times New Roman" w:eastAsia="Times New Roman"/>
          <w:sz w:val="28"/>
          <w:szCs w:val="28"/>
          <w:highlight w:val="cyan"/>
          <w:lang w:eastAsia="ru-RU"/>
        </w:rPr>
      </w:pPr>
      <w:r>
        <w:rPr>
          <w:rFonts w:ascii="Times New Roman" w:hAnsi="Times New Roman" w:eastAsia="Times New Roman"/>
          <w:sz w:val="28"/>
          <w:szCs w:val="28"/>
          <w:highlight w:val="cyan"/>
          <w:lang w:eastAsia="ru-RU"/>
        </w:rPr>
        <w:t xml:space="preserve">Характеристика выборки исследуемых представлена в виде таблицы 1.</w:t>
      </w:r>
      <w:r/>
    </w:p>
    <w:p>
      <w:pPr>
        <w:jc w:val="right"/>
        <w:spacing w:after="0" w:line="240" w:lineRule="auto"/>
        <w:widowControl w:val="off"/>
        <w:rPr>
          <w:rFonts w:ascii="Times New Roman" w:hAnsi="Times New Roman" w:cs="Times New Roman" w:eastAsia="Times New Roman"/>
          <w:iCs/>
          <w:sz w:val="28"/>
          <w:szCs w:val="28"/>
          <w:highlight w:val="yellow"/>
          <w:lang w:eastAsia="ru-RU"/>
        </w:rPr>
      </w:pPr>
      <w:r>
        <w:rPr>
          <w:rFonts w:ascii="Times New Roman" w:hAnsi="Times New Roman" w:cs="Times New Roman" w:eastAsia="Times New Roman"/>
          <w:iCs/>
          <w:sz w:val="28"/>
          <w:szCs w:val="28"/>
          <w:highlight w:val="yellow"/>
          <w:lang w:eastAsia="ru-RU"/>
        </w:rPr>
        <w:t xml:space="preserve">Таблица 1</w:t>
      </w:r>
      <w:r/>
    </w:p>
    <w:p>
      <w:pPr>
        <w:jc w:val="right"/>
        <w:spacing w:after="0" w:line="240" w:lineRule="auto"/>
        <w:widowControl w:val="off"/>
        <w:rPr>
          <w:rFonts w:ascii="Times New Roman" w:hAnsi="Times New Roman" w:cs="Times New Roman" w:eastAsia="Times New Roman"/>
          <w:iCs/>
          <w:sz w:val="28"/>
          <w:szCs w:val="28"/>
          <w:highlight w:val="yellow"/>
          <w:lang w:eastAsia="ru-RU"/>
        </w:rPr>
      </w:pPr>
      <w:r>
        <w:rPr>
          <w:rFonts w:ascii="Times New Roman" w:hAnsi="Times New Roman" w:cs="Times New Roman" w:eastAsia="Times New Roman"/>
          <w:iCs/>
          <w:sz w:val="28"/>
          <w:szCs w:val="28"/>
          <w:highlight w:val="yellow"/>
          <w:lang w:eastAsia="ru-RU"/>
        </w:rPr>
      </w:r>
      <w:r/>
    </w:p>
    <w:p>
      <w:pPr>
        <w:jc w:val="center"/>
        <w:spacing w:after="0" w:line="240" w:lineRule="auto"/>
        <w:widowControl w:val="off"/>
        <w:rPr>
          <w:rFonts w:ascii="Times New Roman" w:hAnsi="Times New Roman" w:cs="Times New Roman" w:eastAsia="Times New Roman"/>
          <w:sz w:val="28"/>
          <w:szCs w:val="28"/>
          <w:highlight w:val="yellow"/>
          <w:lang w:eastAsia="ru-RU"/>
        </w:rPr>
      </w:pPr>
      <w:r>
        <w:rPr>
          <w:rFonts w:ascii="Times New Roman" w:hAnsi="Times New Roman" w:cs="Times New Roman" w:eastAsia="Times New Roman"/>
          <w:iCs/>
          <w:sz w:val="28"/>
          <w:szCs w:val="28"/>
          <w:highlight w:val="yellow"/>
          <w:lang w:eastAsia="ru-RU"/>
        </w:rPr>
        <w:t xml:space="preserve">Характеристика выборки</w:t>
      </w:r>
      <w:r>
        <w:rPr>
          <w:rFonts w:ascii="Times New Roman" w:hAnsi="Times New Roman" w:cs="Times New Roman" w:eastAsia="Times New Roman"/>
          <w:iCs/>
          <w:sz w:val="28"/>
          <w:szCs w:val="28"/>
          <w:highlight w:val="yellow"/>
          <w:lang w:eastAsia="ru-RU"/>
        </w:rPr>
        <w:t xml:space="preserve"> </w:t>
      </w:r>
      <w:r>
        <w:rPr>
          <w:rFonts w:ascii="Times New Roman" w:hAnsi="Times New Roman" w:cs="Times New Roman" w:eastAsia="Times New Roman"/>
          <w:iCs/>
          <w:sz w:val="28"/>
          <w:szCs w:val="28"/>
          <w:highlight w:val="yellow"/>
          <w:lang w:eastAsia="ru-RU"/>
        </w:rPr>
        <w:t xml:space="preserve">исследуемых</w:t>
      </w:r>
      <w:r/>
    </w:p>
    <w:p>
      <w:pPr>
        <w:jc w:val="center"/>
        <w:spacing w:after="0" w:line="240" w:lineRule="auto"/>
        <w:widowControl w:val="off"/>
        <w:rPr>
          <w:rFonts w:ascii="Times New Roman" w:hAnsi="Times New Roman" w:eastAsia="Times New Roman"/>
          <w:b/>
          <w:bCs/>
          <w:iCs/>
          <w:sz w:val="28"/>
          <w:szCs w:val="28"/>
          <w:highlight w:val="yellow"/>
          <w:lang w:eastAsia="ru-RU"/>
        </w:rPr>
      </w:pPr>
      <w:r>
        <w:rPr>
          <w:rFonts w:ascii="Times New Roman" w:hAnsi="Times New Roman" w:eastAsia="Times New Roman"/>
          <w:b/>
          <w:bCs/>
          <w:iCs/>
          <w:sz w:val="28"/>
          <w:szCs w:val="28"/>
          <w:highlight w:val="yellow"/>
          <w:lang w:eastAsia="ru-RU"/>
        </w:rPr>
      </w:r>
      <w:r/>
    </w:p>
    <w:tbl>
      <w:tblPr>
        <w:tblW w:w="9761" w:type="dxa"/>
        <w:tblInd w:w="-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4A0" w:firstRow="1" w:lastRow="0" w:firstColumn="1" w:lastColumn="0" w:noHBand="0" w:noVBand="1"/>
      </w:tblPr>
      <w:tblGrid>
        <w:gridCol w:w="1701"/>
        <w:gridCol w:w="2694"/>
        <w:gridCol w:w="3543"/>
        <w:gridCol w:w="1823"/>
      </w:tblGrid>
      <w:tr>
        <w:trPr>
          <w:trHeight w:val="70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01" w:type="dxa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</w:pPr>
            <w:r/>
            <w:bookmarkStart w:id="12" w:name="_Hlk68008285"/>
            <w:r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  <w:t xml:space="preserve">№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694" w:type="dxa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  <w:t xml:space="preserve">ФИО (инициалы)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543" w:type="dxa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  <w:t xml:space="preserve">Группы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823" w:type="dxa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  <w:t xml:space="preserve">Возраст</w:t>
            </w:r>
            <w:r/>
          </w:p>
        </w:tc>
      </w:tr>
      <w:tr>
        <w:trPr>
          <w:trHeight w:val="88"/>
        </w:trPr>
        <w:tc>
          <w:tcPr>
            <w:tcW w:w="1701" w:type="dxa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</w:pPr>
            <w:r/>
            <w:bookmarkStart w:id="13" w:name="_Hlk90909926"/>
            <w:r/>
            <w:bookmarkStart w:id="14" w:name="_Hlk68008455"/>
            <w:r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  <w:t xml:space="preserve">1</w:t>
            </w:r>
            <w:r/>
          </w:p>
        </w:tc>
        <w:tc>
          <w:tcPr>
            <w:shd w:val="clear" w:color="auto" w:fill="auto"/>
            <w:tcW w:w="2694" w:type="dxa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  <w:t xml:space="preserve">ИЭД</w:t>
            </w:r>
            <w:r/>
          </w:p>
        </w:tc>
        <w:tc>
          <w:tcPr>
            <w:shd w:val="clear" w:color="auto" w:fill="auto"/>
            <w:tcW w:w="3543" w:type="dxa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  <w:t xml:space="preserve">с диагнозом «болевой синдром»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823" w:type="dxa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  <w:t xml:space="preserve">38 лет</w:t>
            </w:r>
            <w:bookmarkEnd w:id="12"/>
            <w:bookmarkEnd w:id="13"/>
            <w:bookmarkEnd w:id="14"/>
            <w:r/>
          </w:p>
        </w:tc>
      </w:tr>
      <w:tr>
        <w:trPr>
          <w:trHeight w:val="55"/>
        </w:trPr>
        <w:tc>
          <w:tcPr>
            <w:tcW w:w="1701" w:type="dxa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  <w:t xml:space="preserve">2</w:t>
            </w:r>
            <w:r/>
          </w:p>
        </w:tc>
        <w:tc>
          <w:tcPr>
            <w:shd w:val="clear" w:color="auto" w:fill="auto"/>
            <w:tcW w:w="2694" w:type="dxa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  <w:t xml:space="preserve">ЕВВ</w:t>
            </w:r>
            <w:r/>
          </w:p>
        </w:tc>
        <w:tc>
          <w:tcPr>
            <w:shd w:val="clear" w:color="auto" w:fill="auto"/>
            <w:tcW w:w="3543" w:type="dxa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  <w:t xml:space="preserve">с диагнозом «болевой синдром»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823" w:type="dxa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  <w:lang w:val="en-US"/>
              </w:rPr>
              <w:t xml:space="preserve">3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  <w:t xml:space="preserve">0 лет</w:t>
            </w:r>
            <w:r/>
          </w:p>
        </w:tc>
      </w:tr>
      <w:tr>
        <w:trPr>
          <w:trHeight w:val="80"/>
        </w:trPr>
        <w:tc>
          <w:tcPr>
            <w:tcW w:w="1701" w:type="dxa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  <w:t xml:space="preserve">3</w:t>
            </w:r>
            <w:r/>
          </w:p>
        </w:tc>
        <w:tc>
          <w:tcPr>
            <w:shd w:val="clear" w:color="auto" w:fill="auto"/>
            <w:tcW w:w="2694" w:type="dxa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  <w:t xml:space="preserve">ИВВ</w:t>
            </w:r>
            <w:r/>
          </w:p>
        </w:tc>
        <w:tc>
          <w:tcPr>
            <w:shd w:val="clear" w:color="auto" w:fill="auto"/>
            <w:tcW w:w="3543" w:type="dxa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  <w:t xml:space="preserve">с диагнозом «болевой синдром»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823" w:type="dxa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  <w:lang w:val="en-US"/>
              </w:rPr>
              <w:t xml:space="preserve">40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  <w:t xml:space="preserve"> лет</w:t>
            </w:r>
            <w:r/>
          </w:p>
        </w:tc>
      </w:tr>
      <w:tr>
        <w:trPr>
          <w:trHeight w:val="70"/>
        </w:trPr>
        <w:tc>
          <w:tcPr>
            <w:tcW w:w="1701" w:type="dxa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  <w:t xml:space="preserve">4</w:t>
            </w:r>
            <w:r/>
          </w:p>
        </w:tc>
        <w:tc>
          <w:tcPr>
            <w:shd w:val="clear" w:color="auto" w:fill="auto"/>
            <w:tcW w:w="2694" w:type="dxa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  <w:t xml:space="preserve">НРВ</w:t>
            </w:r>
            <w:r/>
          </w:p>
        </w:tc>
        <w:tc>
          <w:tcPr>
            <w:shd w:val="clear" w:color="auto" w:fill="auto"/>
            <w:tcW w:w="3543" w:type="dxa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  <w:t xml:space="preserve">с диагнозом «болевой синдром»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823" w:type="dxa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  <w:lang w:val="en-US"/>
              </w:rPr>
              <w:t xml:space="preserve">44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  <w:t xml:space="preserve"> года</w:t>
            </w:r>
            <w:r/>
          </w:p>
        </w:tc>
      </w:tr>
      <w:tr>
        <w:trPr>
          <w:trHeight w:val="99"/>
        </w:trPr>
        <w:tc>
          <w:tcPr>
            <w:tcW w:w="1701" w:type="dxa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  <w:t xml:space="preserve">5</w:t>
            </w:r>
            <w:r/>
          </w:p>
        </w:tc>
        <w:tc>
          <w:tcPr>
            <w:shd w:val="clear" w:color="auto" w:fill="auto"/>
            <w:tcW w:w="2694" w:type="dxa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  <w:t xml:space="preserve">ВХМ</w:t>
            </w:r>
            <w:r/>
          </w:p>
        </w:tc>
        <w:tc>
          <w:tcPr>
            <w:shd w:val="clear" w:color="auto" w:fill="auto"/>
            <w:tcW w:w="3543" w:type="dxa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  <w:t xml:space="preserve">с диагнозом «болевой синдром»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823" w:type="dxa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  <w:t xml:space="preserve">35 лет</w:t>
            </w:r>
            <w:r/>
          </w:p>
        </w:tc>
      </w:tr>
      <w:tr>
        <w:trPr>
          <w:trHeight w:val="77"/>
        </w:trPr>
        <w:tc>
          <w:tcPr>
            <w:tcW w:w="1701" w:type="dxa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  <w:t xml:space="preserve">6</w:t>
            </w:r>
            <w:r/>
          </w:p>
        </w:tc>
        <w:tc>
          <w:tcPr>
            <w:shd w:val="clear" w:color="auto" w:fill="auto"/>
            <w:tcW w:w="2694" w:type="dxa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  <w:t xml:space="preserve">ИСЭ</w:t>
            </w:r>
            <w:r/>
          </w:p>
        </w:tc>
        <w:tc>
          <w:tcPr>
            <w:shd w:val="clear" w:color="auto" w:fill="auto"/>
            <w:tcW w:w="3543" w:type="dxa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  <w:t xml:space="preserve">с диагнозом «болевой синдром»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823" w:type="dxa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  <w:t xml:space="preserve">39 лет</w:t>
            </w:r>
            <w:r/>
          </w:p>
        </w:tc>
      </w:tr>
      <w:tr>
        <w:trPr>
          <w:trHeight w:val="70"/>
        </w:trPr>
        <w:tc>
          <w:tcPr>
            <w:tcW w:w="1701" w:type="dxa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  <w:t xml:space="preserve">7</w:t>
            </w:r>
            <w:r/>
          </w:p>
        </w:tc>
        <w:tc>
          <w:tcPr>
            <w:shd w:val="clear" w:color="auto" w:fill="auto"/>
            <w:tcW w:w="2694" w:type="dxa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  <w:t xml:space="preserve">ЕМК</w:t>
            </w:r>
            <w:r/>
          </w:p>
        </w:tc>
        <w:tc>
          <w:tcPr>
            <w:shd w:val="clear" w:color="auto" w:fill="auto"/>
            <w:tcW w:w="3543" w:type="dxa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  <w:t xml:space="preserve">с диагнозом «болевой синдром»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823" w:type="dxa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  <w:t xml:space="preserve">31 год</w:t>
            </w:r>
            <w:r/>
          </w:p>
        </w:tc>
      </w:tr>
      <w:tr>
        <w:trPr>
          <w:trHeight w:val="70"/>
        </w:trPr>
        <w:tc>
          <w:tcPr>
            <w:tcW w:w="1701" w:type="dxa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  <w:t xml:space="preserve">8</w:t>
            </w:r>
            <w:r/>
          </w:p>
        </w:tc>
        <w:tc>
          <w:tcPr>
            <w:shd w:val="clear" w:color="auto" w:fill="auto"/>
            <w:tcW w:w="2694" w:type="dxa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  <w:t xml:space="preserve">ВБВ</w:t>
            </w:r>
            <w:r/>
          </w:p>
        </w:tc>
        <w:tc>
          <w:tcPr>
            <w:shd w:val="clear" w:color="auto" w:fill="auto"/>
            <w:tcW w:w="3543" w:type="dxa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  <w:t xml:space="preserve">с диагнозом «болевой синдром»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823" w:type="dxa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  <w:t xml:space="preserve">48 лет</w:t>
            </w:r>
            <w:r/>
          </w:p>
        </w:tc>
      </w:tr>
      <w:tr>
        <w:trPr>
          <w:trHeight w:val="70"/>
        </w:trPr>
        <w:tc>
          <w:tcPr>
            <w:tcW w:w="1701" w:type="dxa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  <w:t xml:space="preserve">9</w:t>
            </w:r>
            <w:r/>
          </w:p>
        </w:tc>
        <w:tc>
          <w:tcPr>
            <w:shd w:val="clear" w:color="auto" w:fill="auto"/>
            <w:tcW w:w="2694" w:type="dxa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  <w:t xml:space="preserve">ЕВВ</w:t>
            </w:r>
            <w:r/>
          </w:p>
        </w:tc>
        <w:tc>
          <w:tcPr>
            <w:shd w:val="clear" w:color="auto" w:fill="auto"/>
            <w:tcW w:w="3543" w:type="dxa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  <w:t xml:space="preserve">с диагнозом «болевой синдром»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823" w:type="dxa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  <w:t xml:space="preserve">39 лет</w:t>
            </w:r>
            <w:r/>
          </w:p>
        </w:tc>
      </w:tr>
      <w:tr>
        <w:trPr>
          <w:trHeight w:val="70"/>
        </w:trPr>
        <w:tc>
          <w:tcPr>
            <w:tcW w:w="1701" w:type="dxa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  <w:t xml:space="preserve">10</w:t>
            </w:r>
            <w:r/>
          </w:p>
        </w:tc>
        <w:tc>
          <w:tcPr>
            <w:shd w:val="clear" w:color="auto" w:fill="auto"/>
            <w:tcW w:w="2694" w:type="dxa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  <w:t xml:space="preserve">ВХГ</w:t>
            </w:r>
            <w:r/>
          </w:p>
        </w:tc>
        <w:tc>
          <w:tcPr>
            <w:shd w:val="clear" w:color="auto" w:fill="auto"/>
            <w:tcW w:w="3543" w:type="dxa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  <w:t xml:space="preserve">с диагнозом «болевой синдром»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823" w:type="dxa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  <w:t xml:space="preserve">32 года</w:t>
            </w:r>
            <w:r/>
          </w:p>
        </w:tc>
      </w:tr>
      <w:tr>
        <w:trPr>
          <w:trHeight w:val="79"/>
        </w:trPr>
        <w:tc>
          <w:tcPr>
            <w:tcW w:w="1701" w:type="dxa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  <w:t xml:space="preserve">11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694" w:type="dxa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  <w:t xml:space="preserve">ЕНГ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543" w:type="dxa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  <w:t xml:space="preserve">с диагнозом «болевой синдром»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823" w:type="dxa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  <w:t xml:space="preserve">60 лет</w:t>
            </w:r>
            <w:r/>
          </w:p>
        </w:tc>
      </w:tr>
      <w:tr>
        <w:trPr>
          <w:trHeight w:val="79"/>
        </w:trPr>
        <w:tc>
          <w:tcPr>
            <w:tcW w:w="1701" w:type="dxa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  <w:t xml:space="preserve">12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694" w:type="dxa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  <w:t xml:space="preserve">ИВБ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543" w:type="dxa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  <w:t xml:space="preserve">с диагнозом «болевой синдром»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823" w:type="dxa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  <w:t xml:space="preserve">35 лет</w:t>
            </w:r>
            <w:r/>
          </w:p>
        </w:tc>
      </w:tr>
      <w:tr>
        <w:trPr>
          <w:trHeight w:val="70"/>
        </w:trPr>
        <w:tc>
          <w:tcPr>
            <w:tcW w:w="1701" w:type="dxa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  <w:t xml:space="preserve">13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694" w:type="dxa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  <w:t xml:space="preserve">ИНД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543" w:type="dxa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  <w:t xml:space="preserve">с диагнозом «болевой синдром»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823" w:type="dxa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  <w:t xml:space="preserve">40 лет</w:t>
            </w:r>
            <w:r/>
          </w:p>
        </w:tc>
      </w:tr>
      <w:tr>
        <w:trPr>
          <w:trHeight w:val="44"/>
        </w:trPr>
        <w:tc>
          <w:tcPr>
            <w:tcW w:w="1701" w:type="dxa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  <w:t xml:space="preserve">14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694" w:type="dxa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  <w:t xml:space="preserve">НБГ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543" w:type="dxa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  <w:t xml:space="preserve">с диагнозом «болевой синдром»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823" w:type="dxa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  <w:t xml:space="preserve">38 лет</w:t>
            </w:r>
            <w:r/>
          </w:p>
        </w:tc>
      </w:tr>
      <w:tr>
        <w:trPr>
          <w:trHeight w:val="75"/>
        </w:trPr>
        <w:tc>
          <w:tcPr>
            <w:tcW w:w="1701" w:type="dxa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  <w:t xml:space="preserve">15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694" w:type="dxa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  <w:t xml:space="preserve">ВРН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543" w:type="dxa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  <w:t xml:space="preserve">с диагнозом «болевой синдром»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823" w:type="dxa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  <w:t xml:space="preserve">41 год</w:t>
            </w:r>
            <w:r/>
          </w:p>
        </w:tc>
      </w:tr>
      <w:tr>
        <w:trPr>
          <w:trHeight w:val="75"/>
        </w:trPr>
        <w:tc>
          <w:tcPr>
            <w:tcW w:w="1701" w:type="dxa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  <w:t xml:space="preserve">16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694" w:type="dxa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  <w:t xml:space="preserve">ЭХН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543" w:type="dxa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  <w:t xml:space="preserve">с диагнозом «болевой синдром»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823" w:type="dxa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  <w:t xml:space="preserve">30 лет</w:t>
            </w:r>
            <w:r/>
          </w:p>
        </w:tc>
      </w:tr>
      <w:tr>
        <w:trPr>
          <w:trHeight w:val="75"/>
        </w:trPr>
        <w:tc>
          <w:tcPr>
            <w:tcW w:w="1701" w:type="dxa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  <w:t xml:space="preserve">17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694" w:type="dxa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  <w:t xml:space="preserve">ЕКХ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543" w:type="dxa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  <w:t xml:space="preserve">с диагнозом «болевой синдром»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823" w:type="dxa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  <w:t xml:space="preserve">33 года</w:t>
            </w:r>
            <w:r/>
          </w:p>
        </w:tc>
      </w:tr>
      <w:tr>
        <w:trPr>
          <w:trHeight w:val="191"/>
        </w:trPr>
        <w:tc>
          <w:tcPr>
            <w:tcW w:w="1701" w:type="dxa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  <w:t xml:space="preserve">18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694" w:type="dxa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  <w:t xml:space="preserve">ВВЧ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543" w:type="dxa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  <w:t xml:space="preserve">с диагнозом «болевой синдром»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823" w:type="dxa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  <w:t xml:space="preserve">56 лет</w:t>
            </w:r>
            <w:r/>
          </w:p>
        </w:tc>
      </w:tr>
      <w:tr>
        <w:trPr>
          <w:trHeight w:val="75"/>
        </w:trPr>
        <w:tc>
          <w:tcPr>
            <w:tcW w:w="1701" w:type="dxa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  <w:t xml:space="preserve">19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694" w:type="dxa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  <w:t xml:space="preserve">МВВ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543" w:type="dxa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  <w:t xml:space="preserve">с диагнозом «болевой синдром»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823" w:type="dxa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  <w:t xml:space="preserve">45 лет</w:t>
            </w:r>
            <w:r/>
          </w:p>
        </w:tc>
      </w:tr>
      <w:tr>
        <w:trPr>
          <w:trHeight w:val="75"/>
        </w:trPr>
        <w:tc>
          <w:tcPr>
            <w:tcW w:w="1701" w:type="dxa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  <w:t xml:space="preserve">20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694" w:type="dxa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  <w:t xml:space="preserve">ВЕВ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543" w:type="dxa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  <w:t xml:space="preserve">с диагнозом «болевой синдром»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823" w:type="dxa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  <w:t xml:space="preserve">53 года</w:t>
            </w:r>
            <w:r/>
          </w:p>
        </w:tc>
      </w:tr>
      <w:tr>
        <w:trPr>
          <w:trHeight w:val="75"/>
        </w:trPr>
        <w:tc>
          <w:tcPr>
            <w:tcW w:w="1701" w:type="dxa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  <w:t xml:space="preserve">21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694" w:type="dxa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  <w:t xml:space="preserve">ИНХ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543" w:type="dxa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  <w:t xml:space="preserve">с диагнозом «болевой синдром»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823" w:type="dxa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  <w:t xml:space="preserve">34 года</w:t>
            </w:r>
            <w:r/>
          </w:p>
        </w:tc>
      </w:tr>
      <w:tr>
        <w:trPr>
          <w:trHeight w:val="75"/>
        </w:trPr>
        <w:tc>
          <w:tcPr>
            <w:tcW w:w="1701" w:type="dxa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  <w:t xml:space="preserve">22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694" w:type="dxa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  <w:t xml:space="preserve">МТВ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543" w:type="dxa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  <w:t xml:space="preserve">с диагнозом «болевой синдром»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823" w:type="dxa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  <w:t xml:space="preserve">35 лет</w:t>
            </w:r>
            <w:r/>
          </w:p>
        </w:tc>
      </w:tr>
      <w:tr>
        <w:trPr>
          <w:trHeight w:val="75"/>
        </w:trPr>
        <w:tc>
          <w:tcPr>
            <w:tcW w:w="1701" w:type="dxa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  <w:t xml:space="preserve">23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694" w:type="dxa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  <w:t xml:space="preserve">НВВ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543" w:type="dxa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  <w:t xml:space="preserve">с диагнозом «болевой синдром»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823" w:type="dxa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  <w:t xml:space="preserve">54 года</w:t>
            </w:r>
            <w:r/>
          </w:p>
        </w:tc>
      </w:tr>
      <w:tr>
        <w:trPr>
          <w:trHeight w:val="75"/>
        </w:trPr>
        <w:tc>
          <w:tcPr>
            <w:tcW w:w="1701" w:type="dxa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  <w:t xml:space="preserve">24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694" w:type="dxa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  <w:t xml:space="preserve">НРЕ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543" w:type="dxa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  <w:t xml:space="preserve">с диагнозом «болевой синдром»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823" w:type="dxa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  <w:t xml:space="preserve">57 лет</w:t>
            </w:r>
            <w:r/>
          </w:p>
        </w:tc>
      </w:tr>
      <w:tr>
        <w:trPr>
          <w:trHeight w:val="75"/>
        </w:trPr>
        <w:tc>
          <w:tcPr>
            <w:tcW w:w="1701" w:type="dxa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  <w:t xml:space="preserve">25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694" w:type="dxa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  <w:t xml:space="preserve">ВРЕ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543" w:type="dxa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  <w:t xml:space="preserve">с диагнозом «болевой синдром»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823" w:type="dxa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  <w:t xml:space="preserve">56 лет</w:t>
            </w:r>
            <w:r/>
          </w:p>
        </w:tc>
      </w:tr>
      <w:tr>
        <w:trPr>
          <w:trHeight w:val="75"/>
        </w:trPr>
        <w:tc>
          <w:tcPr>
            <w:tcW w:w="1701" w:type="dxa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  <w:t xml:space="preserve">26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694" w:type="dxa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  <w:t xml:space="preserve">ФГР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543" w:type="dxa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  <w:t xml:space="preserve">с диагнозом «болевой синдром»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823" w:type="dxa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  <w:t xml:space="preserve">30 лет</w:t>
            </w:r>
            <w:r/>
          </w:p>
        </w:tc>
      </w:tr>
      <w:tr>
        <w:trPr>
          <w:trHeight w:val="75"/>
        </w:trPr>
        <w:tc>
          <w:tcPr>
            <w:tcW w:w="1701" w:type="dxa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  <w:t xml:space="preserve">27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694" w:type="dxa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  <w:t xml:space="preserve">ТВГ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543" w:type="dxa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  <w:t xml:space="preserve">с диагнозом «болевой синдром»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823" w:type="dxa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  <w:t xml:space="preserve">58 лет</w:t>
            </w:r>
            <w:r/>
          </w:p>
        </w:tc>
      </w:tr>
      <w:tr>
        <w:trPr>
          <w:trHeight w:val="141"/>
        </w:trPr>
        <w:tc>
          <w:tcPr>
            <w:tcW w:w="1701" w:type="dxa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  <w:t xml:space="preserve">28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694" w:type="dxa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  <w:t xml:space="preserve">НРЦ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543" w:type="dxa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  <w:t xml:space="preserve">с диагнозом «болевой синдром»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823" w:type="dxa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  <w:t xml:space="preserve">35 лет</w:t>
            </w:r>
            <w:r/>
          </w:p>
        </w:tc>
      </w:tr>
      <w:tr>
        <w:trPr>
          <w:trHeight w:val="75"/>
        </w:trPr>
        <w:tc>
          <w:tcPr>
            <w:tcW w:w="1701" w:type="dxa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  <w:t xml:space="preserve">29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694" w:type="dxa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  <w:t xml:space="preserve">ВВЧ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543" w:type="dxa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  <w:t xml:space="preserve">с диагнозом «болевой синдром»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823" w:type="dxa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  <w:t xml:space="preserve">38 лет</w:t>
            </w:r>
            <w:r/>
          </w:p>
        </w:tc>
      </w:tr>
      <w:tr>
        <w:trPr>
          <w:trHeight w:val="129"/>
        </w:trPr>
        <w:tc>
          <w:tcPr>
            <w:tcW w:w="1701" w:type="dxa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30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694" w:type="dxa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АИИ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543" w:type="dxa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  <w:t xml:space="preserve">с диагнозом «болевой синдром»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823" w:type="dxa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30 лет</w:t>
            </w:r>
            <w:r/>
          </w:p>
        </w:tc>
      </w:tr>
      <w:tr>
        <w:trPr>
          <w:trHeight w:val="129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01" w:type="dxa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31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694" w:type="dxa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ИВД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543" w:type="dxa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без болевого синдрома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823" w:type="dxa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38 лет</w:t>
            </w:r>
            <w:r/>
          </w:p>
        </w:tc>
      </w:tr>
      <w:tr>
        <w:trPr>
          <w:trHeight w:val="129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01" w:type="dxa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32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694" w:type="dxa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ПРО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543" w:type="dxa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без болевого синдрома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823" w:type="dxa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30 лет</w:t>
            </w:r>
            <w:r/>
          </w:p>
        </w:tc>
      </w:tr>
      <w:tr>
        <w:trPr>
          <w:trHeight w:val="129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01" w:type="dxa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33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694" w:type="dxa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ИИА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543" w:type="dxa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без болевого синдрома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823" w:type="dxa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40 лет</w:t>
            </w:r>
            <w:r/>
          </w:p>
        </w:tc>
      </w:tr>
      <w:tr>
        <w:trPr>
          <w:trHeight w:val="129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01" w:type="dxa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34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694" w:type="dxa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НФВ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543" w:type="dxa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без болевого синдрома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823" w:type="dxa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44 года</w:t>
            </w:r>
            <w:r/>
          </w:p>
        </w:tc>
      </w:tr>
      <w:tr>
        <w:trPr>
          <w:trHeight w:val="129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01" w:type="dxa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35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694" w:type="dxa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ВИЗ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543" w:type="dxa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без болевого синдрома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823" w:type="dxa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35 лет</w:t>
            </w:r>
            <w:r/>
          </w:p>
        </w:tc>
      </w:tr>
      <w:tr>
        <w:trPr>
          <w:trHeight w:val="129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01" w:type="dxa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36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694" w:type="dxa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ВЮШ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543" w:type="dxa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без болевого синдрома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823" w:type="dxa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39 лет</w:t>
            </w:r>
            <w:r/>
          </w:p>
        </w:tc>
      </w:tr>
      <w:tr>
        <w:trPr>
          <w:trHeight w:val="129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01" w:type="dxa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37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694" w:type="dxa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ЕИП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543" w:type="dxa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без болевого синдрома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823" w:type="dxa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31 год</w:t>
            </w:r>
            <w:r/>
          </w:p>
        </w:tc>
      </w:tr>
      <w:tr>
        <w:trPr>
          <w:trHeight w:val="129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01" w:type="dxa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38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694" w:type="dxa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ВАВ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543" w:type="dxa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без болевого синдрома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823" w:type="dxa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48 лет</w:t>
            </w:r>
            <w:r/>
          </w:p>
        </w:tc>
      </w:tr>
      <w:tr>
        <w:trPr>
          <w:trHeight w:val="129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01" w:type="dxa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39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694" w:type="dxa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ЕВЛ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543" w:type="dxa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без болевого синдрома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823" w:type="dxa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39 лет</w:t>
            </w:r>
            <w:r/>
          </w:p>
        </w:tc>
      </w:tr>
      <w:tr>
        <w:trPr>
          <w:trHeight w:val="129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01" w:type="dxa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40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694" w:type="dxa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ВАВ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543" w:type="dxa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без болевого синдрома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823" w:type="dxa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32 года</w:t>
            </w:r>
            <w:r/>
          </w:p>
        </w:tc>
      </w:tr>
      <w:tr>
        <w:trPr>
          <w:trHeight w:val="129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01" w:type="dxa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41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694" w:type="dxa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ЕНИ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543" w:type="dxa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без болевого синдрома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823" w:type="dxa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60 лет</w:t>
            </w:r>
            <w:r/>
          </w:p>
        </w:tc>
      </w:tr>
      <w:tr>
        <w:trPr>
          <w:trHeight w:val="129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01" w:type="dxa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42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694" w:type="dxa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ИВИ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543" w:type="dxa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без болевого синдрома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823" w:type="dxa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35 лет</w:t>
            </w:r>
            <w:r/>
          </w:p>
        </w:tc>
      </w:tr>
      <w:tr>
        <w:trPr>
          <w:trHeight w:val="129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01" w:type="dxa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43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694" w:type="dxa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ИНФ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543" w:type="dxa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без болевого синдрома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823" w:type="dxa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40 лет</w:t>
            </w:r>
            <w:r/>
          </w:p>
        </w:tc>
      </w:tr>
      <w:tr>
        <w:trPr>
          <w:trHeight w:val="129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01" w:type="dxa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44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694" w:type="dxa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НАГ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543" w:type="dxa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без болевого синдрома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823" w:type="dxa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38 лет</w:t>
            </w:r>
            <w:r/>
          </w:p>
        </w:tc>
      </w:tr>
      <w:tr>
        <w:trPr>
          <w:trHeight w:val="129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01" w:type="dxa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45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694" w:type="dxa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ВРЛ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543" w:type="dxa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без болевого синдрома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823" w:type="dxa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41 год</w:t>
            </w:r>
            <w:r/>
          </w:p>
        </w:tc>
      </w:tr>
      <w:tr>
        <w:trPr>
          <w:trHeight w:val="129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01" w:type="dxa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46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694" w:type="dxa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НИХ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543" w:type="dxa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без болевого синдрома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823" w:type="dxa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30 лет</w:t>
            </w:r>
            <w:r/>
          </w:p>
        </w:tc>
      </w:tr>
      <w:tr>
        <w:trPr>
          <w:trHeight w:val="129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01" w:type="dxa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47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694" w:type="dxa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НИМ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543" w:type="dxa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без болевого синдрома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823" w:type="dxa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33 года</w:t>
            </w:r>
            <w:r/>
          </w:p>
        </w:tc>
      </w:tr>
      <w:tr>
        <w:trPr>
          <w:trHeight w:val="129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01" w:type="dxa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48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694" w:type="dxa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ВЭЖ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543" w:type="dxa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без болевого синдрома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823" w:type="dxa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56 лет</w:t>
            </w:r>
            <w:r/>
          </w:p>
        </w:tc>
      </w:tr>
      <w:tr>
        <w:trPr>
          <w:trHeight w:val="129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01" w:type="dxa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49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694" w:type="dxa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МЕП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543" w:type="dxa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без болевого синдрома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823" w:type="dxa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45 лет</w:t>
            </w:r>
            <w:r/>
          </w:p>
        </w:tc>
      </w:tr>
      <w:tr>
        <w:trPr>
          <w:trHeight w:val="129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01" w:type="dxa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50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694" w:type="dxa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ВЗЕ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543" w:type="dxa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без болевого синдрома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823" w:type="dxa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53 года</w:t>
            </w:r>
            <w:r/>
          </w:p>
        </w:tc>
      </w:tr>
      <w:tr>
        <w:trPr>
          <w:trHeight w:val="129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01" w:type="dxa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51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694" w:type="dxa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ИАА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543" w:type="dxa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без болевого синдрома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823" w:type="dxa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34 года</w:t>
            </w:r>
            <w:r/>
          </w:p>
        </w:tc>
      </w:tr>
      <w:tr>
        <w:trPr>
          <w:trHeight w:val="129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01" w:type="dxa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52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694" w:type="dxa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МАА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543" w:type="dxa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без болевого синдрома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823" w:type="dxa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35 лет</w:t>
            </w:r>
            <w:r/>
          </w:p>
        </w:tc>
      </w:tr>
      <w:tr>
        <w:trPr>
          <w:trHeight w:val="129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01" w:type="dxa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53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694" w:type="dxa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НЭА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543" w:type="dxa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без болевого синдрома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823" w:type="dxa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54 года</w:t>
            </w:r>
            <w:r/>
          </w:p>
        </w:tc>
      </w:tr>
      <w:tr>
        <w:trPr>
          <w:trHeight w:val="129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01" w:type="dxa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54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694" w:type="dxa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НФР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543" w:type="dxa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без болевого синдрома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823" w:type="dxa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57 лет</w:t>
            </w:r>
            <w:r/>
          </w:p>
        </w:tc>
      </w:tr>
      <w:tr>
        <w:trPr>
          <w:trHeight w:val="129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01" w:type="dxa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55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694" w:type="dxa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ВТИ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543" w:type="dxa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без болевого синдрома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823" w:type="dxa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56 лет</w:t>
            </w:r>
            <w:r/>
          </w:p>
        </w:tc>
      </w:tr>
      <w:tr>
        <w:trPr>
          <w:trHeight w:val="129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01" w:type="dxa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56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694" w:type="dxa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ФАП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543" w:type="dxa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без болевого синдрома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823" w:type="dxa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30 лет</w:t>
            </w:r>
            <w:r/>
          </w:p>
        </w:tc>
      </w:tr>
      <w:tr>
        <w:trPr>
          <w:trHeight w:val="129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01" w:type="dxa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57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694" w:type="dxa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ТБМ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543" w:type="dxa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без болевого синдрома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823" w:type="dxa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58 лет</w:t>
            </w:r>
            <w:r/>
          </w:p>
        </w:tc>
      </w:tr>
      <w:tr>
        <w:trPr>
          <w:trHeight w:val="129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01" w:type="dxa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58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694" w:type="dxa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МИР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543" w:type="dxa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без болевого синдрома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823" w:type="dxa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35 лет</w:t>
            </w:r>
            <w:r/>
          </w:p>
        </w:tc>
      </w:tr>
      <w:tr>
        <w:trPr>
          <w:trHeight w:val="129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01" w:type="dxa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59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694" w:type="dxa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МЕИ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543" w:type="dxa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без болевого синдрома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823" w:type="dxa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38 лет</w:t>
            </w:r>
            <w:r/>
          </w:p>
        </w:tc>
      </w:tr>
      <w:tr>
        <w:trPr>
          <w:trHeight w:val="129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01" w:type="dxa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60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694" w:type="dxa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ИАВ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543" w:type="dxa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без болевого синдрома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823" w:type="dxa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30 лет</w:t>
            </w:r>
            <w:r/>
          </w:p>
        </w:tc>
      </w:tr>
    </w:tbl>
    <w:p>
      <w:pPr>
        <w:ind w:firstLine="851"/>
        <w:jc w:val="both"/>
        <w:spacing w:after="0" w:line="360" w:lineRule="auto"/>
        <w:widowControl w:val="off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/>
    </w:p>
    <w:p>
      <w:pPr>
        <w:ind w:firstLine="709"/>
        <w:jc w:val="both"/>
        <w:spacing w:after="0" w:line="360" w:lineRule="auto"/>
        <w:shd w:val="clear" w:color="auto" w:fill="ffffff"/>
        <w:widowControl w:val="off"/>
        <w:rPr>
          <w:rFonts w:ascii="Times New Roman" w:hAnsi="Times New Roman" w:cs="Times New Roman" w:eastAsia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 w:cs="Times New Roman" w:eastAsia="Times New Roman"/>
          <w:b/>
          <w:bCs/>
          <w:sz w:val="28"/>
          <w:szCs w:val="28"/>
          <w:lang w:eastAsia="ru-RU"/>
        </w:rPr>
        <w:t xml:space="preserve">1 Этап </w:t>
      </w:r>
      <w:r/>
    </w:p>
    <w:p>
      <w:pPr>
        <w:ind w:firstLine="709"/>
        <w:jc w:val="both"/>
        <w:spacing w:after="0" w:line="360" w:lineRule="auto"/>
        <w:shd w:val="clear" w:color="auto" w:fill="ffffff"/>
        <w:widowControl w:val="off"/>
        <w:rPr>
          <w:rFonts w:ascii="Times New Roman" w:hAnsi="Times New Roman" w:cs="Times New Roman" w:eastAsia="Times New Roman"/>
          <w:sz w:val="28"/>
          <w:szCs w:val="28"/>
          <w:lang w:eastAsia="ru-RU"/>
        </w:rPr>
      </w:pPr>
      <w:r>
        <w:rPr>
          <w:rFonts w:ascii="Times New Roman" w:hAnsi="Times New Roman" w:cs="Times New Roman" w:eastAsia="Times New Roman"/>
          <w:sz w:val="28"/>
          <w:szCs w:val="28"/>
          <w:lang w:eastAsia="ru-RU"/>
        </w:rPr>
        <w:t xml:space="preserve">Для выявления </w:t>
      </w:r>
      <w:r>
        <w:rPr>
          <w:rFonts w:ascii="Times New Roman" w:hAnsi="Times New Roman" w:cs="Times New Roman" w:eastAsia="Times New Roman"/>
          <w:sz w:val="28"/>
          <w:szCs w:val="28"/>
          <w:lang w:eastAsia="ru-RU"/>
        </w:rPr>
        <w:t xml:space="preserve">исходного состояния психологических особенностей личности </w:t>
      </w:r>
      <w:r>
        <w:rPr>
          <w:rFonts w:ascii="Times New Roman" w:hAnsi="Times New Roman" w:cs="Times New Roman" w:eastAsia="Times New Roman"/>
          <w:sz w:val="28"/>
          <w:szCs w:val="28"/>
          <w:lang w:eastAsia="ru-RU"/>
        </w:rPr>
        <w:t xml:space="preserve">исследуемых женщин</w:t>
      </w:r>
      <w:r>
        <w:rPr>
          <w:rFonts w:ascii="Times New Roman" w:hAnsi="Times New Roman" w:cs="Times New Roman" w:eastAsia="Times New Roman"/>
          <w:sz w:val="28"/>
          <w:szCs w:val="28"/>
          <w:lang w:eastAsia="ru-RU"/>
        </w:rPr>
        <w:t xml:space="preserve">, переживающих развод,</w:t>
      </w:r>
      <w:r>
        <w:rPr>
          <w:rFonts w:ascii="Times New Roman" w:hAnsi="Times New Roman" w:cs="Times New Roman" w:eastAsia="Times New Roman"/>
          <w:sz w:val="28"/>
          <w:szCs w:val="28"/>
          <w:lang w:eastAsia="ru-RU"/>
        </w:rPr>
        <w:t xml:space="preserve"> были использованы следующие </w:t>
      </w:r>
      <w:r>
        <w:rPr>
          <w:rFonts w:ascii="Times New Roman" w:hAnsi="Times New Roman" w:cs="Times New Roman" w:eastAsia="Times New Roman"/>
          <w:b/>
          <w:bCs/>
          <w:sz w:val="28"/>
          <w:szCs w:val="28"/>
          <w:lang w:eastAsia="ru-RU"/>
        </w:rPr>
        <w:t xml:space="preserve">методики</w:t>
      </w:r>
      <w:r>
        <w:rPr>
          <w:rFonts w:ascii="Times New Roman" w:hAnsi="Times New Roman" w:cs="Times New Roman" w:eastAsia="Times New Roman"/>
          <w:sz w:val="28"/>
          <w:szCs w:val="28"/>
          <w:lang w:eastAsia="ru-RU"/>
        </w:rPr>
        <w:t xml:space="preserve">:</w:t>
      </w:r>
      <w:r/>
    </w:p>
    <w:p>
      <w:pPr>
        <w:ind w:firstLine="709"/>
        <w:jc w:val="both"/>
        <w:spacing w:after="0" w:line="360" w:lineRule="auto"/>
        <w:widowControl w:val="off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rPr>
          <w:rFonts w:ascii="Times New Roman" w:hAnsi="Times New Roman" w:cs="Times New Roman" w:eastAsia="Calibri"/>
          <w:b/>
          <w:bCs/>
          <w:iCs/>
          <w:sz w:val="28"/>
          <w:szCs w:val="28"/>
        </w:rPr>
      </w:pPr>
      <w:r>
        <w:rPr>
          <w:rFonts w:ascii="Times New Roman" w:hAnsi="Times New Roman" w:cs="Times New Roman" w:eastAsia="Calibri"/>
          <w:b/>
          <w:bCs/>
          <w:iCs/>
          <w:sz w:val="28"/>
          <w:szCs w:val="28"/>
        </w:rPr>
        <w:t xml:space="preserve">1. Методика диагностики уровня стрессоустойчивости Т. Холмса и Р. </w:t>
      </w:r>
      <w:r>
        <w:rPr>
          <w:rFonts w:ascii="Times New Roman" w:hAnsi="Times New Roman" w:cs="Times New Roman" w:eastAsia="Calibri"/>
          <w:b/>
          <w:bCs/>
          <w:iCs/>
          <w:sz w:val="28"/>
          <w:szCs w:val="28"/>
        </w:rPr>
        <w:t xml:space="preserve">Раге</w:t>
      </w:r>
      <w:r>
        <w:rPr>
          <w:rFonts w:ascii="Times New Roman" w:hAnsi="Times New Roman" w:cs="Times New Roman" w:eastAsia="Calibri"/>
          <w:b/>
          <w:bCs/>
          <w:iCs/>
          <w:sz w:val="28"/>
          <w:szCs w:val="28"/>
        </w:rPr>
        <w:t xml:space="preserve">. </w:t>
      </w:r>
      <w:r/>
    </w:p>
    <w:p>
      <w:pPr>
        <w:ind w:firstLine="709"/>
        <w:jc w:val="both"/>
        <w:spacing w:after="0" w:line="360" w:lineRule="auto"/>
        <w:widowControl w:val="off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rPr>
          <w:rFonts w:ascii="Times New Roman" w:hAnsi="Times New Roman" w:cs="Times New Roman" w:eastAsia="Calibri"/>
          <w:iCs/>
          <w:sz w:val="28"/>
          <w:szCs w:val="28"/>
        </w:rPr>
      </w:pPr>
      <w:r>
        <w:rPr>
          <w:rFonts w:ascii="Times New Roman" w:hAnsi="Times New Roman" w:cs="Times New Roman" w:eastAsia="Calibri"/>
          <w:b/>
          <w:bCs/>
          <w:iCs/>
          <w:sz w:val="28"/>
          <w:szCs w:val="28"/>
        </w:rPr>
        <w:t xml:space="preserve">Цель методики: </w:t>
      </w:r>
      <w:r>
        <w:rPr>
          <w:rFonts w:ascii="Times New Roman" w:hAnsi="Times New Roman" w:cs="Times New Roman" w:eastAsia="Calibri"/>
          <w:iCs/>
          <w:sz w:val="28"/>
          <w:szCs w:val="28"/>
        </w:rPr>
        <w:t xml:space="preserve">определение уровня стрессоустойчивости личности взрослого человека.</w:t>
      </w:r>
      <w:r/>
    </w:p>
    <w:p>
      <w:pPr>
        <w:ind w:firstLine="709"/>
        <w:jc w:val="both"/>
        <w:spacing w:after="0" w:line="360" w:lineRule="auto"/>
        <w:widowControl w:val="off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rPr>
          <w:rFonts w:ascii="Times New Roman" w:hAnsi="Times New Roman" w:cs="Times New Roman" w:eastAsia="Calibri"/>
          <w:iCs/>
          <w:sz w:val="28"/>
          <w:szCs w:val="28"/>
        </w:rPr>
      </w:pPr>
      <w:r>
        <w:rPr>
          <w:rFonts w:ascii="Times New Roman" w:hAnsi="Times New Roman" w:cs="Times New Roman" w:eastAsia="Calibri"/>
          <w:b/>
          <w:bCs/>
          <w:iCs/>
          <w:sz w:val="28"/>
          <w:szCs w:val="28"/>
        </w:rPr>
        <w:t xml:space="preserve">Инструкция методики.</w:t>
      </w:r>
      <w:r>
        <w:rPr>
          <w:rFonts w:ascii="Times New Roman" w:hAnsi="Times New Roman" w:cs="Times New Roman" w:eastAsia="Calibri"/>
          <w:iCs/>
          <w:sz w:val="28"/>
          <w:szCs w:val="28"/>
        </w:rPr>
        <w:t xml:space="preserve"> Вам предлагается 43 утверждения. Пост</w:t>
      </w:r>
      <w:r>
        <w:rPr>
          <w:rFonts w:ascii="Times New Roman" w:hAnsi="Times New Roman" w:cs="Times New Roman" w:eastAsia="Calibri"/>
          <w:iCs/>
          <w:sz w:val="28"/>
          <w:szCs w:val="28"/>
        </w:rPr>
        <w:t xml:space="preserve">арайтесь вспомнить все события, случившиеся с Вами в течение последнего года, и подсчитайте общее число «заработанных» вами очков. Если какая-либо ситуация возникала у вас чаще одного раза, то полученный результат следует умножить на данное количество раз.</w:t>
      </w:r>
      <w:r/>
    </w:p>
    <w:p>
      <w:pPr>
        <w:ind w:firstLine="709"/>
        <w:jc w:val="both"/>
        <w:spacing w:after="0" w:line="360" w:lineRule="auto"/>
        <w:widowControl w:val="off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rPr>
          <w:rFonts w:ascii="Times New Roman" w:hAnsi="Times New Roman" w:cs="Times New Roman" w:eastAsia="Calibri"/>
          <w:iCs/>
          <w:sz w:val="28"/>
          <w:szCs w:val="28"/>
        </w:rPr>
      </w:pPr>
      <w:r>
        <w:rPr>
          <w:rFonts w:ascii="Times New Roman" w:hAnsi="Times New Roman" w:cs="Times New Roman" w:eastAsia="Calibri"/>
          <w:b/>
          <w:bCs/>
          <w:iCs/>
          <w:sz w:val="28"/>
          <w:szCs w:val="28"/>
        </w:rPr>
        <w:t xml:space="preserve">Интерпретация результатов. </w:t>
      </w:r>
      <w:r>
        <w:rPr>
          <w:rFonts w:ascii="Times New Roman" w:hAnsi="Times New Roman" w:cs="Times New Roman" w:eastAsia="Calibri"/>
          <w:iCs/>
          <w:sz w:val="28"/>
          <w:szCs w:val="28"/>
        </w:rPr>
        <w:t xml:space="preserve">Обработка проводится в форме сложения баллов событий, которые присутствовали в жизни тестируемого за последний год. По сумме набранных баллов определяется степень стрессоустойчивости личности:</w:t>
      </w:r>
      <w:r/>
    </w:p>
    <w:p>
      <w:pPr>
        <w:ind w:firstLine="709"/>
        <w:jc w:val="both"/>
        <w:spacing w:after="0" w:line="360" w:lineRule="auto"/>
        <w:widowControl w:val="off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rPr>
          <w:rFonts w:ascii="Times New Roman" w:hAnsi="Times New Roman" w:cs="Times New Roman" w:eastAsia="Calibri"/>
          <w:iCs/>
          <w:sz w:val="28"/>
          <w:szCs w:val="28"/>
        </w:rPr>
      </w:pPr>
      <w:r/>
      <w:bookmarkStart w:id="15" w:name="_Hlk132899738"/>
      <w:r>
        <w:rPr>
          <w:rFonts w:ascii="Times New Roman" w:hAnsi="Times New Roman" w:cs="Times New Roman" w:eastAsia="Calibri"/>
          <w:iCs/>
          <w:sz w:val="28"/>
          <w:szCs w:val="28"/>
        </w:rPr>
        <w:t xml:space="preserve">- меньше 150 баллов </w:t>
      </w:r>
      <w:r>
        <w:rPr>
          <w:rFonts w:ascii="Times New Roman" w:hAnsi="Times New Roman" w:cs="Times New Roman" w:eastAsia="Calibri"/>
          <w:b/>
          <w:bCs/>
          <w:iCs/>
          <w:sz w:val="28"/>
          <w:szCs w:val="28"/>
        </w:rPr>
        <w:t xml:space="preserve">- </w:t>
      </w:r>
      <w:r>
        <w:rPr>
          <w:rFonts w:ascii="Times New Roman" w:hAnsi="Times New Roman" w:cs="Times New Roman" w:eastAsia="Calibri"/>
          <w:iCs/>
          <w:sz w:val="28"/>
          <w:szCs w:val="28"/>
        </w:rPr>
        <w:t xml:space="preserve">большая стрессоустойчивость;</w:t>
      </w:r>
      <w:r/>
    </w:p>
    <w:p>
      <w:pPr>
        <w:ind w:firstLine="709"/>
        <w:jc w:val="both"/>
        <w:spacing w:after="0" w:line="360" w:lineRule="auto"/>
        <w:widowControl w:val="off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rPr>
          <w:rFonts w:ascii="Times New Roman" w:hAnsi="Times New Roman" w:cs="Times New Roman" w:eastAsia="Calibri"/>
          <w:iCs/>
          <w:sz w:val="28"/>
          <w:szCs w:val="28"/>
        </w:rPr>
      </w:pPr>
      <w:r>
        <w:rPr>
          <w:rFonts w:ascii="Times New Roman" w:hAnsi="Times New Roman" w:cs="Times New Roman" w:eastAsia="Calibri"/>
          <w:iCs/>
          <w:sz w:val="28"/>
          <w:szCs w:val="28"/>
        </w:rPr>
        <w:t xml:space="preserve">- 150-199 баллов </w:t>
      </w:r>
      <w:r>
        <w:rPr>
          <w:rFonts w:ascii="Times New Roman" w:hAnsi="Times New Roman" w:cs="Times New Roman" w:eastAsia="Calibri"/>
          <w:b/>
          <w:bCs/>
          <w:iCs/>
          <w:sz w:val="28"/>
          <w:szCs w:val="28"/>
        </w:rPr>
        <w:t xml:space="preserve">- </w:t>
      </w:r>
      <w:r>
        <w:rPr>
          <w:rFonts w:ascii="Times New Roman" w:hAnsi="Times New Roman" w:cs="Times New Roman" w:eastAsia="Calibri"/>
          <w:iCs/>
          <w:sz w:val="28"/>
          <w:szCs w:val="28"/>
        </w:rPr>
        <w:t xml:space="preserve">высокая стрессоустойчивость;</w:t>
      </w:r>
      <w:r/>
    </w:p>
    <w:p>
      <w:pPr>
        <w:ind w:firstLine="709"/>
        <w:jc w:val="both"/>
        <w:spacing w:after="0" w:line="360" w:lineRule="auto"/>
        <w:widowControl w:val="off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rPr>
          <w:rFonts w:ascii="Times New Roman" w:hAnsi="Times New Roman" w:cs="Times New Roman" w:eastAsia="Calibri"/>
          <w:iCs/>
          <w:sz w:val="28"/>
          <w:szCs w:val="28"/>
        </w:rPr>
      </w:pPr>
      <w:r>
        <w:rPr>
          <w:rFonts w:ascii="Times New Roman" w:hAnsi="Times New Roman" w:cs="Times New Roman" w:eastAsia="Calibri"/>
          <w:iCs/>
          <w:sz w:val="28"/>
          <w:szCs w:val="28"/>
        </w:rPr>
        <w:t xml:space="preserve">- 200-299 балов </w:t>
      </w:r>
      <w:r>
        <w:rPr>
          <w:rFonts w:ascii="Times New Roman" w:hAnsi="Times New Roman" w:cs="Times New Roman" w:eastAsia="Calibri"/>
          <w:b/>
          <w:bCs/>
          <w:iCs/>
          <w:sz w:val="28"/>
          <w:szCs w:val="28"/>
        </w:rPr>
        <w:t xml:space="preserve">- </w:t>
      </w:r>
      <w:r>
        <w:rPr>
          <w:rFonts w:ascii="Times New Roman" w:hAnsi="Times New Roman" w:cs="Times New Roman" w:eastAsia="Calibri"/>
          <w:iCs/>
          <w:sz w:val="28"/>
          <w:szCs w:val="28"/>
        </w:rPr>
        <w:t xml:space="preserve">пороговая стрессоустойчивость;</w:t>
      </w:r>
      <w:r/>
    </w:p>
    <w:p>
      <w:pPr>
        <w:ind w:firstLine="709"/>
        <w:jc w:val="both"/>
        <w:spacing w:after="0" w:line="360" w:lineRule="auto"/>
        <w:widowControl w:val="off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rPr>
          <w:rFonts w:ascii="Times New Roman" w:hAnsi="Times New Roman" w:cs="Times New Roman" w:eastAsia="Calibri"/>
          <w:iCs/>
          <w:sz w:val="28"/>
          <w:szCs w:val="28"/>
        </w:rPr>
      </w:pPr>
      <w:r>
        <w:rPr>
          <w:rFonts w:ascii="Times New Roman" w:hAnsi="Times New Roman" w:cs="Times New Roman" w:eastAsia="Calibri"/>
          <w:iCs/>
          <w:sz w:val="28"/>
          <w:szCs w:val="28"/>
        </w:rPr>
        <w:t xml:space="preserve">- 300 и более баллов </w:t>
      </w:r>
      <w:r>
        <w:rPr>
          <w:rFonts w:ascii="Times New Roman" w:hAnsi="Times New Roman" w:cs="Times New Roman" w:eastAsia="Calibri"/>
          <w:b/>
          <w:bCs/>
          <w:iCs/>
          <w:sz w:val="28"/>
          <w:szCs w:val="28"/>
        </w:rPr>
        <w:t xml:space="preserve">- </w:t>
      </w:r>
      <w:r>
        <w:rPr>
          <w:rFonts w:ascii="Times New Roman" w:hAnsi="Times New Roman" w:cs="Times New Roman" w:eastAsia="Calibri"/>
          <w:iCs/>
          <w:sz w:val="28"/>
          <w:szCs w:val="28"/>
        </w:rPr>
        <w:t xml:space="preserve">низкая стрессоустойчивость (ранимость).</w:t>
      </w:r>
      <w:bookmarkEnd w:id="15"/>
      <w:r/>
    </w:p>
    <w:p>
      <w:pPr>
        <w:ind w:firstLine="709"/>
        <w:jc w:val="both"/>
        <w:spacing w:after="0" w:line="360" w:lineRule="auto"/>
        <w:widowControl w:val="off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rPr>
          <w:rFonts w:ascii="Times New Roman" w:hAnsi="Times New Roman" w:cs="Times New Roman" w:eastAsia="Calibri"/>
          <w:iCs/>
          <w:sz w:val="28"/>
          <w:szCs w:val="28"/>
        </w:rPr>
      </w:pPr>
      <w:r>
        <w:rPr>
          <w:rFonts w:ascii="Times New Roman" w:hAnsi="Times New Roman" w:cs="Times New Roman" w:eastAsia="Calibri"/>
          <w:iCs/>
          <w:sz w:val="28"/>
          <w:szCs w:val="28"/>
        </w:rPr>
        <w:t xml:space="preserve">Стимульный материал методики Т. Холмса и Р. </w:t>
      </w:r>
      <w:r>
        <w:rPr>
          <w:rFonts w:ascii="Times New Roman" w:hAnsi="Times New Roman" w:cs="Times New Roman" w:eastAsia="Calibri"/>
          <w:iCs/>
          <w:sz w:val="28"/>
          <w:szCs w:val="28"/>
        </w:rPr>
        <w:t xml:space="preserve">Раге</w:t>
      </w:r>
      <w:r>
        <w:rPr>
          <w:rFonts w:ascii="Times New Roman" w:hAnsi="Times New Roman" w:cs="Times New Roman" w:eastAsia="Calibri"/>
          <w:iCs/>
          <w:sz w:val="28"/>
          <w:szCs w:val="28"/>
        </w:rPr>
        <w:t xml:space="preserve"> представлен в Приложении 1.</w:t>
      </w:r>
      <w:r/>
    </w:p>
    <w:p>
      <w:pPr>
        <w:ind w:firstLine="709"/>
        <w:jc w:val="both"/>
        <w:spacing w:after="0" w:line="360" w:lineRule="auto"/>
        <w:widowControl w:val="off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2. Методика «Шкала толерантности к неопределённости» Д.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МакЛейна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.</w:t>
      </w:r>
      <w:r/>
    </w:p>
    <w:p>
      <w:pPr>
        <w:ind w:firstLine="709"/>
        <w:jc w:val="both"/>
        <w:spacing w:after="0" w:line="360" w:lineRule="auto"/>
        <w:widowControl w:val="off"/>
        <w:rPr>
          <w:rFonts w:ascii="Times New Roman" w:hAnsi="Times New Roman" w:cs="Times New Roman" w:eastAsia="Calibri"/>
          <w:b/>
          <w:bCs/>
          <w:iCs/>
          <w:sz w:val="28"/>
          <w:szCs w:val="28"/>
        </w:rPr>
      </w:pPr>
      <w:r>
        <w:rPr>
          <w:rFonts w:ascii="Times New Roman" w:hAnsi="Times New Roman" w:cs="Times New Roman" w:eastAsia="Calibri"/>
          <w:b/>
          <w:bCs/>
          <w:iCs/>
          <w:sz w:val="28"/>
          <w:szCs w:val="28"/>
        </w:rPr>
        <w:t xml:space="preserve">Цель методики:</w:t>
      </w:r>
      <w:r>
        <w:rPr>
          <w:rFonts w:ascii="Times New Roman" w:hAnsi="Times New Roman" w:cs="Times New Roman" w:eastAsia="Calibri"/>
          <w:b/>
          <w:bCs/>
          <w:iCs/>
          <w:sz w:val="28"/>
          <w:szCs w:val="28"/>
        </w:rPr>
        <w:t xml:space="preserve"> </w:t>
      </w:r>
      <w:r>
        <w:rPr>
          <w:rFonts w:ascii="Times New Roman" w:hAnsi="Times New Roman" w:cs="Times New Roman" w:eastAsia="Calibri"/>
          <w:iCs/>
          <w:sz w:val="28"/>
          <w:szCs w:val="28"/>
        </w:rPr>
        <w:t xml:space="preserve">определение</w:t>
      </w:r>
      <w:r>
        <w:rPr>
          <w:rFonts w:ascii="Times New Roman" w:hAnsi="Times New Roman" w:cs="Times New Roman" w:eastAsia="Calibri"/>
          <w:b/>
          <w:bCs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склонност</w:t>
      </w:r>
      <w:r>
        <w:rPr>
          <w:rFonts w:ascii="Times New Roman" w:hAnsi="Times New Roman" w:cs="Times New Roman"/>
          <w:sz w:val="28"/>
          <w:szCs w:val="28"/>
        </w:rPr>
        <w:t xml:space="preserve">и</w:t>
      </w:r>
      <w:r>
        <w:rPr>
          <w:rFonts w:ascii="Times New Roman" w:hAnsi="Times New Roman" w:cs="Times New Roman"/>
          <w:sz w:val="28"/>
          <w:szCs w:val="28"/>
        </w:rPr>
        <w:t xml:space="preserve"> личности к жёсткой регламентации жизни и полной известности происходящего, либо открытости и неопределённости. </w:t>
      </w:r>
      <w:r/>
    </w:p>
    <w:p>
      <w:pPr>
        <w:ind w:firstLine="709"/>
        <w:jc w:val="both"/>
        <w:spacing w:after="0" w:line="360" w:lineRule="auto"/>
        <w:widowControl w:val="of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 w:eastAsia="Calibri"/>
          <w:b/>
          <w:bCs/>
          <w:iCs/>
          <w:sz w:val="28"/>
          <w:szCs w:val="28"/>
        </w:rPr>
        <w:t xml:space="preserve">Инструкция методики</w:t>
      </w:r>
      <w:r>
        <w:rPr>
          <w:rFonts w:ascii="Times New Roman" w:hAnsi="Times New Roman" w:cs="Times New Roman" w:eastAsia="Calibri"/>
          <w:b/>
          <w:bCs/>
          <w:iCs/>
          <w:sz w:val="28"/>
          <w:szCs w:val="28"/>
        </w:rPr>
        <w:t xml:space="preserve"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2010 году методика была адаптирована Е.Н. Осиным. Методика «Шкала толерантности к неопределённости» </w:t>
      </w:r>
      <w:r>
        <w:rPr>
          <w:rFonts w:ascii="Times New Roman" w:hAnsi="Times New Roman" w:cs="Times New Roman"/>
          <w:sz w:val="28"/>
          <w:szCs w:val="28"/>
        </w:rPr>
        <w:t xml:space="preserve">МакЛейна</w:t>
      </w:r>
      <w:r>
        <w:rPr>
          <w:rFonts w:ascii="Times New Roman" w:hAnsi="Times New Roman" w:cs="Times New Roman"/>
          <w:sz w:val="28"/>
          <w:szCs w:val="28"/>
        </w:rPr>
        <w:t xml:space="preserve"> в адаптации </w:t>
      </w:r>
      <w:r>
        <w:rPr>
          <w:rFonts w:ascii="Times New Roman" w:hAnsi="Times New Roman" w:cs="Times New Roman"/>
          <w:sz w:val="28"/>
          <w:szCs w:val="28"/>
        </w:rPr>
        <w:t xml:space="preserve">Е</w:t>
      </w:r>
      <w:r>
        <w:rPr>
          <w:rFonts w:ascii="Times New Roman" w:hAnsi="Times New Roman" w:cs="Times New Roman"/>
          <w:sz w:val="28"/>
          <w:szCs w:val="28"/>
        </w:rPr>
        <w:t xml:space="preserve">.Н. Осина состоит из 19 вопросов закрытого типа, направленных на измерен</w:t>
      </w:r>
      <w:r>
        <w:rPr>
          <w:rFonts w:ascii="Times New Roman" w:hAnsi="Times New Roman" w:cs="Times New Roman"/>
          <w:sz w:val="28"/>
          <w:szCs w:val="28"/>
        </w:rPr>
        <w:t xml:space="preserve">ие склонности личности к жесткой регламентации жизни и полной известности происходящего, либо открытости и неопределенности. При заполнении необходимо оценить верность высказывания относительно себя, это предлагается сделать с помощью 7-балльной шкалы, где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 xml:space="preserve">1 </w:t>
      </w:r>
      <w:r>
        <w:rPr>
          <w:rFonts w:ascii="Times New Roman" w:hAnsi="Times New Roman" w:cs="Times New Roman"/>
          <w:sz w:val="28"/>
          <w:szCs w:val="28"/>
        </w:rPr>
        <w:t xml:space="preserve"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соответствует «совершенно не согласен»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  <w:r>
        <w:rPr>
          <w:rFonts w:ascii="Times New Roman" w:hAnsi="Times New Roman" w:cs="Times New Roman"/>
          <w:sz w:val="28"/>
          <w:szCs w:val="28"/>
        </w:rPr>
        <w:t xml:space="preserve">4 – «что-то среднее»</w:t>
      </w:r>
      <w:r>
        <w:rPr>
          <w:rFonts w:ascii="Times New Roman" w:hAnsi="Times New Roman" w:cs="Times New Roman"/>
          <w:sz w:val="28"/>
          <w:szCs w:val="28"/>
        </w:rPr>
        <w:t xml:space="preserve">;</w:t>
      </w:r>
      <w:r>
        <w:rPr>
          <w:rFonts w:ascii="Times New Roman" w:hAnsi="Times New Roman" w:cs="Times New Roman"/>
          <w:sz w:val="28"/>
          <w:szCs w:val="28"/>
        </w:rPr>
        <w:t xml:space="preserve"> 7 – «полностью согласен.  </w:t>
      </w:r>
      <w:r/>
    </w:p>
    <w:p>
      <w:pPr>
        <w:ind w:firstLine="709"/>
        <w:jc w:val="both"/>
        <w:spacing w:after="0" w:line="360" w:lineRule="auto"/>
        <w:widowControl w:val="of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Интерпретация результатов. </w:t>
      </w:r>
      <w:r>
        <w:rPr>
          <w:rFonts w:ascii="Times New Roman" w:hAnsi="Times New Roman" w:cs="Times New Roman"/>
          <w:sz w:val="28"/>
          <w:szCs w:val="28"/>
        </w:rPr>
        <w:t xml:space="preserve">Результат вычисляется по ключу с учетом прямых и обратных значений. Опросник представлен 6 </w:t>
      </w:r>
      <w:r>
        <w:rPr>
          <w:rFonts w:ascii="Times New Roman" w:hAnsi="Times New Roman" w:cs="Times New Roman"/>
          <w:sz w:val="28"/>
          <w:szCs w:val="28"/>
        </w:rPr>
        <w:t xml:space="preserve">субшкалами</w:t>
      </w:r>
      <w:r>
        <w:rPr>
          <w:rFonts w:ascii="Times New Roman" w:hAnsi="Times New Roman" w:cs="Times New Roman"/>
          <w:sz w:val="28"/>
          <w:szCs w:val="28"/>
        </w:rPr>
        <w:t xml:space="preserve">, которые </w:t>
      </w:r>
      <w:r>
        <w:rPr>
          <w:rFonts w:ascii="Times New Roman" w:hAnsi="Times New Roman" w:cs="Times New Roman"/>
          <w:sz w:val="28"/>
          <w:szCs w:val="28"/>
        </w:rPr>
        <w:t xml:space="preserve">измеряют </w:t>
      </w:r>
      <w:r>
        <w:rPr>
          <w:rFonts w:ascii="Times New Roman" w:hAnsi="Times New Roman" w:cs="Times New Roman"/>
          <w:sz w:val="28"/>
          <w:szCs w:val="28"/>
        </w:rPr>
        <w:t xml:space="preserve">деятельностно</w:t>
      </w:r>
      <w:r>
        <w:rPr>
          <w:rFonts w:ascii="Times New Roman" w:hAnsi="Times New Roman" w:cs="Times New Roman"/>
          <w:sz w:val="28"/>
          <w:szCs w:val="28"/>
        </w:rPr>
        <w:t xml:space="preserve">-смысловой компонент толерантности к неопределенности. </w:t>
      </w:r>
      <w:r/>
    </w:p>
    <w:p>
      <w:pPr>
        <w:ind w:firstLine="709"/>
        <w:jc w:val="both"/>
        <w:spacing w:after="0" w:line="360" w:lineRule="auto"/>
        <w:widowControl w:val="of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Субшкалы</w:t>
      </w:r>
      <w:r>
        <w:rPr>
          <w:rFonts w:ascii="Times New Roman" w:hAnsi="Times New Roman" w:cs="Times New Roman"/>
          <w:sz w:val="28"/>
          <w:szCs w:val="28"/>
        </w:rPr>
        <w:t xml:space="preserve"> сгруппированы по трем типам стимулов: </w:t>
      </w:r>
      <w:r/>
    </w:p>
    <w:p>
      <w:pPr>
        <w:ind w:firstLine="709"/>
        <w:jc w:val="both"/>
        <w:spacing w:after="0" w:line="360" w:lineRule="auto"/>
        <w:widowControl w:val="of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 xml:space="preserve">Отношение к новизне (ON)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/>
    </w:p>
    <w:p>
      <w:pPr>
        <w:ind w:firstLine="709"/>
        <w:jc w:val="both"/>
        <w:spacing w:after="0" w:line="360" w:lineRule="auto"/>
        <w:widowControl w:val="of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 xml:space="preserve">Отношение к сложным ситуациям (OSZ)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/>
    </w:p>
    <w:p>
      <w:pPr>
        <w:ind w:firstLine="709"/>
        <w:jc w:val="both"/>
        <w:spacing w:after="0" w:line="360" w:lineRule="auto"/>
        <w:widowControl w:val="of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 xml:space="preserve">Отношение к неопределенным ситуациям (ONS)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/>
    </w:p>
    <w:p>
      <w:pPr>
        <w:ind w:firstLine="709"/>
        <w:jc w:val="both"/>
        <w:spacing w:after="0" w:line="360" w:lineRule="auto"/>
        <w:widowControl w:val="of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 двум типам отношения:</w:t>
      </w:r>
      <w:r/>
    </w:p>
    <w:p>
      <w:pPr>
        <w:ind w:firstLine="709"/>
        <w:jc w:val="both"/>
        <w:spacing w:after="0" w:line="360" w:lineRule="auto"/>
        <w:widowControl w:val="of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 xml:space="preserve">Предпочитание</w:t>
      </w:r>
      <w:r>
        <w:rPr>
          <w:rFonts w:ascii="Times New Roman" w:hAnsi="Times New Roman" w:cs="Times New Roman"/>
          <w:sz w:val="28"/>
          <w:szCs w:val="28"/>
        </w:rPr>
        <w:t xml:space="preserve"> неопределенности (PN)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/>
    </w:p>
    <w:p>
      <w:pPr>
        <w:ind w:firstLine="709"/>
        <w:jc w:val="both"/>
        <w:spacing w:after="0" w:line="360" w:lineRule="auto"/>
        <w:widowControl w:val="of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 xml:space="preserve">Толерантность к неопределенности (TN)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/>
    </w:p>
    <w:p>
      <w:pPr>
        <w:ind w:firstLine="709"/>
        <w:jc w:val="both"/>
        <w:spacing w:after="0" w:line="360" w:lineRule="auto"/>
        <w:widowControl w:val="of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Общий балл (O).</w:t>
      </w:r>
      <w:r/>
    </w:p>
    <w:p>
      <w:pPr>
        <w:ind w:firstLine="709"/>
        <w:jc w:val="both"/>
        <w:spacing w:after="0" w:line="360" w:lineRule="auto"/>
        <w:widowControl w:val="of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Стимульный материал методики «Шкала толерантности к неопределённости» </w:t>
      </w:r>
      <w:r>
        <w:rPr>
          <w:rFonts w:ascii="Times New Roman" w:hAnsi="Times New Roman" w:cs="Times New Roman"/>
          <w:sz w:val="28"/>
          <w:szCs w:val="28"/>
        </w:rPr>
        <w:t xml:space="preserve">Д. </w:t>
      </w:r>
      <w:r>
        <w:rPr>
          <w:rFonts w:ascii="Times New Roman" w:hAnsi="Times New Roman" w:cs="Times New Roman"/>
          <w:sz w:val="28"/>
          <w:szCs w:val="28"/>
        </w:rPr>
        <w:t xml:space="preserve">МакЛейна</w:t>
      </w:r>
      <w:r>
        <w:rPr>
          <w:rFonts w:ascii="Times New Roman" w:hAnsi="Times New Roman" w:cs="Times New Roman"/>
          <w:sz w:val="28"/>
          <w:szCs w:val="28"/>
        </w:rPr>
        <w:t xml:space="preserve"> в адаптации </w:t>
      </w:r>
      <w:r>
        <w:rPr>
          <w:rFonts w:ascii="Times New Roman" w:hAnsi="Times New Roman" w:cs="Times New Roman"/>
          <w:sz w:val="28"/>
          <w:szCs w:val="28"/>
        </w:rPr>
        <w:t xml:space="preserve">Е</w:t>
      </w:r>
      <w:r>
        <w:rPr>
          <w:rFonts w:ascii="Times New Roman" w:hAnsi="Times New Roman" w:cs="Times New Roman"/>
          <w:sz w:val="28"/>
          <w:szCs w:val="28"/>
        </w:rPr>
        <w:t xml:space="preserve">.Н. Осина представлен в Приложении </w:t>
      </w:r>
      <w:r>
        <w:rPr>
          <w:rFonts w:ascii="Times New Roman" w:hAnsi="Times New Roman" w:cs="Times New Roman"/>
          <w:sz w:val="28"/>
          <w:szCs w:val="28"/>
        </w:rPr>
        <w:t xml:space="preserve">2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/>
    </w:p>
    <w:p>
      <w:pPr>
        <w:ind w:firstLine="709"/>
        <w:jc w:val="both"/>
        <w:spacing w:after="0" w:line="360" w:lineRule="auto"/>
        <w:widowControl w:val="off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3. Методика «Шкала самооценки тревоги» В.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Цунга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.</w:t>
      </w:r>
      <w:r/>
    </w:p>
    <w:p>
      <w:pPr>
        <w:ind w:firstLine="709"/>
        <w:jc w:val="both"/>
        <w:spacing w:after="0" w:line="360" w:lineRule="auto"/>
        <w:widowControl w:val="off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 w:eastAsia="Calibri"/>
          <w:b/>
          <w:bCs/>
          <w:iCs/>
          <w:sz w:val="28"/>
          <w:szCs w:val="28"/>
        </w:rPr>
        <w:t xml:space="preserve">Цель методики:</w:t>
      </w:r>
      <w:r>
        <w:t xml:space="preserve"> </w:t>
      </w:r>
      <w:r>
        <w:rPr>
          <w:rFonts w:ascii="Times New Roman" w:hAnsi="Times New Roman" w:cs="Times New Roman" w:eastAsia="Calibri"/>
          <w:iCs/>
          <w:sz w:val="28"/>
          <w:szCs w:val="28"/>
        </w:rPr>
        <w:t xml:space="preserve">определение уровня тревоги личности взрослого человека.</w:t>
      </w:r>
      <w:r/>
    </w:p>
    <w:p>
      <w:pPr>
        <w:ind w:firstLine="709"/>
        <w:jc w:val="both"/>
        <w:spacing w:after="0" w:line="360" w:lineRule="auto"/>
        <w:widowControl w:val="off"/>
        <w:rPr>
          <w:rFonts w:ascii="Times New Roman" w:hAnsi="Times New Roman" w:cs="Times New Roman" w:eastAsia="Calibri"/>
          <w:iCs/>
          <w:sz w:val="28"/>
          <w:szCs w:val="28"/>
        </w:rPr>
      </w:pPr>
      <w:r>
        <w:rPr>
          <w:rFonts w:ascii="Times New Roman" w:hAnsi="Times New Roman" w:cs="Times New Roman" w:eastAsia="Calibri"/>
          <w:b/>
          <w:bCs/>
          <w:iCs/>
          <w:sz w:val="28"/>
          <w:szCs w:val="28"/>
        </w:rPr>
        <w:t xml:space="preserve">Инструкция методики</w:t>
      </w:r>
      <w:r>
        <w:rPr>
          <w:rFonts w:ascii="Times New Roman" w:hAnsi="Times New Roman" w:cs="Times New Roman" w:eastAsia="Calibri"/>
          <w:b/>
          <w:bCs/>
          <w:iCs/>
          <w:sz w:val="28"/>
          <w:szCs w:val="28"/>
        </w:rPr>
        <w:t xml:space="preserve">. </w:t>
      </w:r>
      <w:r>
        <w:rPr>
          <w:rFonts w:ascii="Times New Roman" w:hAnsi="Times New Roman" w:cs="Times New Roman" w:eastAsia="Calibri"/>
          <w:iCs/>
          <w:sz w:val="28"/>
          <w:szCs w:val="28"/>
        </w:rPr>
        <w:t xml:space="preserve">Методика включает в себя 20 пунктов. 5 пунктов оценивают аффективные симптомы, остальные 15 оценивают соматические симптомы.</w:t>
      </w:r>
      <w:r>
        <w:rPr>
          <w:rFonts w:ascii="Times New Roman" w:hAnsi="Times New Roman" w:cs="Times New Roman" w:eastAsia="Calibri"/>
          <w:iCs/>
          <w:sz w:val="28"/>
          <w:szCs w:val="28"/>
        </w:rPr>
        <w:t xml:space="preserve"> </w:t>
      </w:r>
      <w:r>
        <w:rPr>
          <w:rFonts w:ascii="Times New Roman" w:hAnsi="Times New Roman" w:cs="Times New Roman" w:eastAsia="Calibri"/>
          <w:iCs/>
          <w:sz w:val="28"/>
          <w:szCs w:val="28"/>
        </w:rPr>
        <w:t xml:space="preserve">Шкала заполняется пациентом. Заполнение требует около 3 минут после краткого инструктирования пациента. Заполнение шкалы является простой процедурой, тре</w:t>
      </w:r>
      <w:r>
        <w:rPr>
          <w:rFonts w:ascii="Times New Roman" w:hAnsi="Times New Roman" w:cs="Times New Roman" w:eastAsia="Calibri"/>
          <w:iCs/>
          <w:sz w:val="28"/>
          <w:szCs w:val="28"/>
        </w:rPr>
        <w:t xml:space="preserve">бующей 20 минут. Пациента просят проставить крестики в соответствующих ячейках бланка шкалы. Допускается выбор четырех степеней тяжести: «очень редко», «редко», «часто» и «большую часть времени или постоянно», кодирующихся как 1, 2, 3 и 4 (соответственно).</w:t>
      </w:r>
      <w:r/>
    </w:p>
    <w:p>
      <w:pPr>
        <w:ind w:firstLine="709"/>
        <w:jc w:val="both"/>
        <w:spacing w:after="0" w:line="360" w:lineRule="auto"/>
        <w:widowControl w:val="off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Интерпретация результатов.</w:t>
      </w:r>
      <w:r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iCs/>
          <w:sz w:val="28"/>
          <w:szCs w:val="28"/>
        </w:rPr>
        <w:t xml:space="preserve">Балл определяется в соответствии с 4 градациями степени выраженности симптома по каждому пункту. Ответы на пункты 5, 9, 13, 17 и 19 кодируются «зеркально».</w:t>
      </w:r>
      <w:r>
        <w:rPr>
          <w:rFonts w:ascii="Times New Roman" w:hAnsi="Times New Roman" w:cs="Times New Roman"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iCs/>
          <w:sz w:val="28"/>
          <w:szCs w:val="28"/>
        </w:rPr>
        <w:t xml:space="preserve">Максимальный суммарный балл составляет 80.</w:t>
      </w:r>
      <w:r>
        <w:rPr>
          <w:rFonts w:ascii="Times New Roman" w:hAnsi="Times New Roman" w:cs="Times New Roman"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iCs/>
          <w:sz w:val="28"/>
          <w:szCs w:val="28"/>
        </w:rPr>
        <w:t xml:space="preserve">По сумме набранных баллов определяется степень </w:t>
      </w:r>
      <w:r>
        <w:rPr>
          <w:rFonts w:ascii="Times New Roman" w:hAnsi="Times New Roman" w:cs="Times New Roman"/>
          <w:iCs/>
          <w:sz w:val="28"/>
          <w:szCs w:val="28"/>
        </w:rPr>
        <w:t xml:space="preserve">тревоги</w:t>
      </w:r>
      <w:r>
        <w:rPr>
          <w:rFonts w:ascii="Times New Roman" w:hAnsi="Times New Roman" w:cs="Times New Roman"/>
          <w:iCs/>
          <w:sz w:val="28"/>
          <w:szCs w:val="28"/>
        </w:rPr>
        <w:t xml:space="preserve"> личности:</w:t>
      </w:r>
      <w:r/>
    </w:p>
    <w:p>
      <w:pPr>
        <w:ind w:firstLine="709"/>
        <w:jc w:val="both"/>
        <w:spacing w:after="0" w:line="360" w:lineRule="auto"/>
        <w:widowControl w:val="off"/>
        <w:rPr>
          <w:rFonts w:ascii="Times New Roman" w:hAnsi="Times New Roman" w:cs="Times New Roman"/>
          <w:iCs/>
          <w:sz w:val="28"/>
          <w:szCs w:val="28"/>
        </w:rPr>
      </w:pPr>
      <w:r/>
      <w:bookmarkStart w:id="16" w:name="_Hlk135927412"/>
      <w:r>
        <w:rPr>
          <w:rFonts w:ascii="Times New Roman" w:hAnsi="Times New Roman" w:cs="Times New Roman"/>
          <w:iCs/>
          <w:sz w:val="28"/>
          <w:szCs w:val="28"/>
        </w:rPr>
        <w:t xml:space="preserve">- меньше </w:t>
      </w:r>
      <w:r>
        <w:rPr>
          <w:rFonts w:ascii="Times New Roman" w:hAnsi="Times New Roman" w:cs="Times New Roman"/>
          <w:iCs/>
          <w:sz w:val="28"/>
          <w:szCs w:val="28"/>
        </w:rPr>
        <w:t xml:space="preserve">5</w:t>
      </w:r>
      <w:r>
        <w:rPr>
          <w:rFonts w:ascii="Times New Roman" w:hAnsi="Times New Roman" w:cs="Times New Roman"/>
          <w:iCs/>
          <w:sz w:val="28"/>
          <w:szCs w:val="28"/>
        </w:rPr>
        <w:t xml:space="preserve">0 баллов </w:t>
      </w:r>
      <w:r>
        <w:rPr>
          <w:rFonts w:ascii="Times New Roman" w:hAnsi="Times New Roman" w:cs="Times New Roman"/>
          <w:iCs/>
          <w:sz w:val="28"/>
          <w:szCs w:val="28"/>
        </w:rPr>
        <w:t xml:space="preserve">–</w:t>
      </w:r>
      <w:r>
        <w:rPr>
          <w:rFonts w:ascii="Times New Roman" w:hAnsi="Times New Roman" w:cs="Times New Roman"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iCs/>
          <w:sz w:val="28"/>
          <w:szCs w:val="28"/>
        </w:rPr>
        <w:t xml:space="preserve">низкий уровень</w:t>
      </w:r>
      <w:r>
        <w:rPr>
          <w:rFonts w:ascii="Times New Roman" w:hAnsi="Times New Roman" w:cs="Times New Roman"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iCs/>
          <w:sz w:val="28"/>
          <w:szCs w:val="28"/>
        </w:rPr>
        <w:t xml:space="preserve">тревоги</w:t>
      </w:r>
      <w:r>
        <w:rPr>
          <w:rFonts w:ascii="Times New Roman" w:hAnsi="Times New Roman" w:cs="Times New Roman"/>
          <w:iCs/>
          <w:sz w:val="28"/>
          <w:szCs w:val="28"/>
        </w:rPr>
        <w:t xml:space="preserve">;</w:t>
      </w:r>
      <w:r/>
    </w:p>
    <w:p>
      <w:pPr>
        <w:ind w:firstLine="709"/>
        <w:jc w:val="both"/>
        <w:spacing w:after="0" w:line="360" w:lineRule="auto"/>
        <w:widowControl w:val="off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- </w:t>
      </w:r>
      <w:r>
        <w:rPr>
          <w:rFonts w:ascii="Times New Roman" w:hAnsi="Times New Roman" w:cs="Times New Roman"/>
          <w:iCs/>
          <w:sz w:val="28"/>
          <w:szCs w:val="28"/>
        </w:rPr>
        <w:t xml:space="preserve">51</w:t>
      </w:r>
      <w:r>
        <w:rPr>
          <w:rFonts w:ascii="Times New Roman" w:hAnsi="Times New Roman" w:cs="Times New Roman"/>
          <w:iCs/>
          <w:sz w:val="28"/>
          <w:szCs w:val="28"/>
        </w:rPr>
        <w:t xml:space="preserve">-</w:t>
      </w:r>
      <w:r>
        <w:rPr>
          <w:rFonts w:ascii="Times New Roman" w:hAnsi="Times New Roman" w:cs="Times New Roman"/>
          <w:iCs/>
          <w:sz w:val="28"/>
          <w:szCs w:val="28"/>
        </w:rPr>
        <w:t xml:space="preserve">6</w:t>
      </w:r>
      <w:r>
        <w:rPr>
          <w:rFonts w:ascii="Times New Roman" w:hAnsi="Times New Roman" w:cs="Times New Roman"/>
          <w:iCs/>
          <w:sz w:val="28"/>
          <w:szCs w:val="28"/>
        </w:rPr>
        <w:t xml:space="preserve">9 баллов </w:t>
      </w:r>
      <w:r>
        <w:rPr>
          <w:rFonts w:ascii="Times New Roman" w:hAnsi="Times New Roman" w:cs="Times New Roman"/>
          <w:iCs/>
          <w:sz w:val="28"/>
          <w:szCs w:val="28"/>
        </w:rPr>
        <w:t xml:space="preserve">–</w:t>
      </w:r>
      <w:r>
        <w:rPr>
          <w:rFonts w:ascii="Times New Roman" w:hAnsi="Times New Roman" w:cs="Times New Roman"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iCs/>
          <w:sz w:val="28"/>
          <w:szCs w:val="28"/>
        </w:rPr>
        <w:t xml:space="preserve">средний уровень</w:t>
      </w:r>
      <w:r>
        <w:rPr>
          <w:rFonts w:ascii="Times New Roman" w:hAnsi="Times New Roman" w:cs="Times New Roman"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iCs/>
          <w:sz w:val="28"/>
          <w:szCs w:val="28"/>
        </w:rPr>
        <w:t xml:space="preserve">тревоги</w:t>
      </w:r>
      <w:r>
        <w:rPr>
          <w:rFonts w:ascii="Times New Roman" w:hAnsi="Times New Roman" w:cs="Times New Roman"/>
          <w:iCs/>
          <w:sz w:val="28"/>
          <w:szCs w:val="28"/>
        </w:rPr>
        <w:t xml:space="preserve">;</w:t>
      </w:r>
      <w:r/>
    </w:p>
    <w:p>
      <w:pPr>
        <w:ind w:firstLine="709"/>
        <w:jc w:val="both"/>
        <w:spacing w:after="0" w:line="360" w:lineRule="auto"/>
        <w:widowControl w:val="off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- </w:t>
      </w:r>
      <w:r>
        <w:rPr>
          <w:rFonts w:ascii="Times New Roman" w:hAnsi="Times New Roman" w:cs="Times New Roman"/>
          <w:iCs/>
          <w:sz w:val="28"/>
          <w:szCs w:val="28"/>
        </w:rPr>
        <w:t xml:space="preserve">7</w:t>
      </w:r>
      <w:r>
        <w:rPr>
          <w:rFonts w:ascii="Times New Roman" w:hAnsi="Times New Roman" w:cs="Times New Roman"/>
          <w:iCs/>
          <w:sz w:val="28"/>
          <w:szCs w:val="28"/>
        </w:rPr>
        <w:t xml:space="preserve">0-</w:t>
      </w:r>
      <w:r>
        <w:rPr>
          <w:rFonts w:ascii="Times New Roman" w:hAnsi="Times New Roman" w:cs="Times New Roman"/>
          <w:iCs/>
          <w:sz w:val="28"/>
          <w:szCs w:val="28"/>
        </w:rPr>
        <w:t xml:space="preserve">80</w:t>
      </w:r>
      <w:r>
        <w:rPr>
          <w:rFonts w:ascii="Times New Roman" w:hAnsi="Times New Roman" w:cs="Times New Roman"/>
          <w:iCs/>
          <w:sz w:val="28"/>
          <w:szCs w:val="28"/>
        </w:rPr>
        <w:t xml:space="preserve"> балов </w:t>
      </w:r>
      <w:r>
        <w:rPr>
          <w:rFonts w:ascii="Times New Roman" w:hAnsi="Times New Roman" w:cs="Times New Roman"/>
          <w:iCs/>
          <w:sz w:val="28"/>
          <w:szCs w:val="28"/>
        </w:rPr>
        <w:t xml:space="preserve">–</w:t>
      </w:r>
      <w:r>
        <w:rPr>
          <w:rFonts w:ascii="Times New Roman" w:hAnsi="Times New Roman" w:cs="Times New Roman"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iCs/>
          <w:sz w:val="28"/>
          <w:szCs w:val="28"/>
        </w:rPr>
        <w:t xml:space="preserve">высокий уровень тревоги</w:t>
      </w:r>
      <w:r>
        <w:rPr>
          <w:rFonts w:ascii="Times New Roman" w:hAnsi="Times New Roman" w:cs="Times New Roman"/>
          <w:iCs/>
          <w:sz w:val="28"/>
          <w:szCs w:val="28"/>
        </w:rPr>
        <w:t xml:space="preserve">.</w:t>
      </w:r>
      <w:bookmarkEnd w:id="16"/>
      <w:r/>
    </w:p>
    <w:p>
      <w:pPr>
        <w:ind w:firstLine="709"/>
        <w:jc w:val="both"/>
        <w:spacing w:after="0" w:line="360" w:lineRule="auto"/>
        <w:widowControl w:val="of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Стимульный материал методики </w:t>
      </w:r>
      <w:r>
        <w:rPr>
          <w:rFonts w:ascii="Times New Roman" w:hAnsi="Times New Roman" w:cs="Times New Roman"/>
          <w:sz w:val="28"/>
          <w:szCs w:val="28"/>
        </w:rPr>
        <w:t xml:space="preserve">«Шкала самооценки тревоги» В. </w:t>
      </w:r>
      <w:r>
        <w:rPr>
          <w:rFonts w:ascii="Times New Roman" w:hAnsi="Times New Roman" w:cs="Times New Roman"/>
          <w:sz w:val="28"/>
          <w:szCs w:val="28"/>
        </w:rPr>
        <w:t xml:space="preserve">Цунга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представлен в Приложении </w:t>
      </w:r>
      <w:r>
        <w:rPr>
          <w:rFonts w:ascii="Times New Roman" w:hAnsi="Times New Roman" w:cs="Times New Roman"/>
          <w:sz w:val="28"/>
          <w:szCs w:val="28"/>
        </w:rPr>
        <w:t xml:space="preserve">3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/>
    </w:p>
    <w:p>
      <w:pPr>
        <w:ind w:firstLine="709"/>
        <w:jc w:val="both"/>
        <w:spacing w:after="0" w:line="360" w:lineRule="auto"/>
        <w:widowControl w:val="off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4. Методика «Шкала депрессии» А.Т. Бека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.</w:t>
      </w:r>
      <w:r/>
    </w:p>
    <w:p>
      <w:pPr>
        <w:ind w:firstLine="709"/>
        <w:jc w:val="both"/>
        <w:spacing w:after="0" w:line="360" w:lineRule="auto"/>
        <w:widowControl w:val="off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Цель методики: </w:t>
      </w:r>
      <w:r>
        <w:rPr>
          <w:rFonts w:ascii="Times New Roman" w:hAnsi="Times New Roman" w:cs="Times New Roman"/>
          <w:sz w:val="28"/>
          <w:szCs w:val="28"/>
        </w:rPr>
        <w:t xml:space="preserve">определение уровня депресси</w:t>
      </w:r>
      <w:r>
        <w:rPr>
          <w:rFonts w:ascii="Times New Roman" w:hAnsi="Times New Roman" w:cs="Times New Roman"/>
          <w:sz w:val="28"/>
          <w:szCs w:val="28"/>
        </w:rPr>
        <w:t xml:space="preserve">и</w:t>
      </w:r>
      <w:r>
        <w:rPr>
          <w:rFonts w:ascii="Times New Roman" w:hAnsi="Times New Roman" w:cs="Times New Roman"/>
          <w:sz w:val="28"/>
          <w:szCs w:val="28"/>
        </w:rPr>
        <w:t xml:space="preserve"> личности.</w:t>
      </w:r>
      <w:r/>
    </w:p>
    <w:p>
      <w:pPr>
        <w:ind w:firstLine="709"/>
        <w:jc w:val="both"/>
        <w:spacing w:after="0" w:line="360" w:lineRule="auto"/>
        <w:widowControl w:val="off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Инструкция методики. </w:t>
      </w:r>
      <w:r>
        <w:rPr>
          <w:rFonts w:ascii="Times New Roman" w:hAnsi="Times New Roman" w:cs="Times New Roman"/>
          <w:sz w:val="28"/>
          <w:szCs w:val="28"/>
        </w:rPr>
        <w:t xml:space="preserve">Методика включает в себя 21 пункт и 2 </w:t>
      </w:r>
      <w:r>
        <w:rPr>
          <w:rFonts w:ascii="Times New Roman" w:hAnsi="Times New Roman" w:cs="Times New Roman"/>
          <w:sz w:val="28"/>
          <w:szCs w:val="28"/>
        </w:rPr>
        <w:t xml:space="preserve">субшкалы</w:t>
      </w:r>
      <w:r>
        <w:rPr>
          <w:rFonts w:ascii="Times New Roman" w:hAnsi="Times New Roman" w:cs="Times New Roman"/>
          <w:sz w:val="28"/>
          <w:szCs w:val="28"/>
        </w:rPr>
        <w:t xml:space="preserve">. Пункты 1-13 – когнитивно-аффективная </w:t>
      </w:r>
      <w:r>
        <w:rPr>
          <w:rFonts w:ascii="Times New Roman" w:hAnsi="Times New Roman" w:cs="Times New Roman"/>
          <w:sz w:val="28"/>
          <w:szCs w:val="28"/>
        </w:rPr>
        <w:t xml:space="preserve">субшкала</w:t>
      </w:r>
      <w:r>
        <w:rPr>
          <w:rFonts w:ascii="Times New Roman" w:hAnsi="Times New Roman" w:cs="Times New Roman"/>
          <w:sz w:val="28"/>
          <w:szCs w:val="28"/>
        </w:rPr>
        <w:t xml:space="preserve"> (C-A). Пункты 14-21 – </w:t>
      </w:r>
      <w:r>
        <w:rPr>
          <w:rFonts w:ascii="Times New Roman" w:hAnsi="Times New Roman" w:cs="Times New Roman"/>
          <w:sz w:val="28"/>
          <w:szCs w:val="28"/>
        </w:rPr>
        <w:t xml:space="preserve">субшкала</w:t>
      </w:r>
      <w:r>
        <w:rPr>
          <w:rFonts w:ascii="Times New Roman" w:hAnsi="Times New Roman" w:cs="Times New Roman"/>
          <w:sz w:val="28"/>
          <w:szCs w:val="28"/>
        </w:rPr>
        <w:t xml:space="preserve"> соматических проявлений депрессии (S-P).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Внимательно прочитайте каждую группу утверждений. Затем определите в каждой группе одно утверждение, которое л</w:t>
      </w:r>
      <w:r>
        <w:rPr>
          <w:rFonts w:ascii="Times New Roman" w:hAnsi="Times New Roman" w:cs="Times New Roman"/>
          <w:sz w:val="28"/>
          <w:szCs w:val="28"/>
        </w:rPr>
        <w:t xml:space="preserve">учше всего соответствует тому, как Вы себя чувствовали на этой неделе и сегодня. Поставьте галочку около выбранного утверждения. Если несколько утверждений из одной группы кажутся Вам одинаково хорошо подходящими, то поставьте галочки около каждого из них.</w:t>
      </w:r>
      <w:r/>
    </w:p>
    <w:p>
      <w:pPr>
        <w:ind w:firstLine="709"/>
        <w:jc w:val="both"/>
        <w:spacing w:after="0" w:line="360" w:lineRule="auto"/>
        <w:widowControl w:val="off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Интерпретация результатов.</w:t>
      </w:r>
      <w:r>
        <w:t xml:space="preserve"> </w:t>
      </w:r>
      <w:r>
        <w:rPr>
          <w:rFonts w:ascii="Times New Roman" w:hAnsi="Times New Roman" w:cs="Times New Roman"/>
          <w:iCs/>
          <w:sz w:val="28"/>
          <w:szCs w:val="28"/>
        </w:rPr>
        <w:t xml:space="preserve">Каждый пункт шкалы оценивается от 0 до 3 баллов в соответствии с нарастанием тяжести симптома. Суммарный балл составляет от 0 до 62 баллов.</w:t>
      </w:r>
      <w:r>
        <w:t xml:space="preserve"> </w:t>
      </w:r>
      <w:r>
        <w:rPr>
          <w:rFonts w:ascii="Times New Roman" w:hAnsi="Times New Roman" w:cs="Times New Roman"/>
          <w:iCs/>
          <w:sz w:val="28"/>
          <w:szCs w:val="28"/>
        </w:rPr>
        <w:t xml:space="preserve">По сумме набранных баллов определяется степень депрессии личности:</w:t>
      </w:r>
      <w:r/>
    </w:p>
    <w:p>
      <w:pPr>
        <w:ind w:firstLine="709"/>
        <w:jc w:val="both"/>
        <w:spacing w:after="0" w:line="360" w:lineRule="auto"/>
        <w:widowControl w:val="of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- 0-9 баллов – отсутствие депрессивных симптомов;</w:t>
      </w:r>
      <w:r/>
    </w:p>
    <w:p>
      <w:pPr>
        <w:ind w:firstLine="709"/>
        <w:jc w:val="both"/>
        <w:spacing w:after="0" w:line="360" w:lineRule="auto"/>
        <w:widowControl w:val="of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- 10-15 баллов – легкая депрессия (</w:t>
      </w:r>
      <w:r>
        <w:rPr>
          <w:rFonts w:ascii="Times New Roman" w:hAnsi="Times New Roman" w:cs="Times New Roman"/>
          <w:sz w:val="28"/>
          <w:szCs w:val="28"/>
        </w:rPr>
        <w:t xml:space="preserve">субдепрессия</w:t>
      </w:r>
      <w:r>
        <w:rPr>
          <w:rFonts w:ascii="Times New Roman" w:hAnsi="Times New Roman" w:cs="Times New Roman"/>
          <w:sz w:val="28"/>
          <w:szCs w:val="28"/>
        </w:rPr>
        <w:t xml:space="preserve">);</w:t>
      </w:r>
      <w:r/>
    </w:p>
    <w:p>
      <w:pPr>
        <w:ind w:firstLine="709"/>
        <w:jc w:val="both"/>
        <w:spacing w:after="0" w:line="360" w:lineRule="auto"/>
        <w:widowControl w:val="of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- 16-19 баллов – умеренная депрессия;</w:t>
      </w:r>
      <w:r/>
    </w:p>
    <w:p>
      <w:pPr>
        <w:ind w:firstLine="709"/>
        <w:jc w:val="both"/>
        <w:spacing w:after="0" w:line="360" w:lineRule="auto"/>
        <w:widowControl w:val="of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- 20-29 баллов – выраженная депрессия (средней тяжести);</w:t>
      </w:r>
      <w:r/>
    </w:p>
    <w:p>
      <w:pPr>
        <w:ind w:firstLine="709"/>
        <w:jc w:val="both"/>
        <w:spacing w:after="0" w:line="360" w:lineRule="auto"/>
        <w:widowControl w:val="of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- 30-63 балла – тяжелая депрессия.</w:t>
      </w:r>
      <w:r/>
    </w:p>
    <w:p>
      <w:pPr>
        <w:ind w:firstLine="709"/>
        <w:jc w:val="both"/>
        <w:spacing w:after="0" w:line="360" w:lineRule="auto"/>
        <w:widowControl w:val="off"/>
        <w:rPr>
          <w:rFonts w:ascii="Times New Roman" w:hAnsi="Times New Roman" w:cs="Times New Roman"/>
          <w:sz w:val="28"/>
          <w:szCs w:val="28"/>
        </w:rPr>
      </w:pPr>
      <w:r/>
      <w:bookmarkStart w:id="17" w:name="_Hlk132888265"/>
      <w:r>
        <w:rPr>
          <w:rFonts w:ascii="Times New Roman" w:hAnsi="Times New Roman" w:cs="Times New Roman"/>
          <w:sz w:val="28"/>
          <w:szCs w:val="28"/>
        </w:rPr>
        <w:t xml:space="preserve">Стимульный материал методики </w:t>
      </w:r>
      <w:r>
        <w:rPr>
          <w:rFonts w:ascii="Times New Roman" w:hAnsi="Times New Roman" w:cs="Times New Roman"/>
          <w:sz w:val="28"/>
          <w:szCs w:val="28"/>
        </w:rPr>
        <w:t xml:space="preserve">«Шкала </w:t>
      </w:r>
      <w:r>
        <w:rPr>
          <w:rFonts w:ascii="Times New Roman" w:hAnsi="Times New Roman" w:cs="Times New Roman"/>
          <w:sz w:val="28"/>
          <w:szCs w:val="28"/>
        </w:rPr>
        <w:t xml:space="preserve">депрессии</w:t>
      </w:r>
      <w:r>
        <w:rPr>
          <w:rFonts w:ascii="Times New Roman" w:hAnsi="Times New Roman" w:cs="Times New Roman"/>
          <w:sz w:val="28"/>
          <w:szCs w:val="28"/>
        </w:rPr>
        <w:t xml:space="preserve">» </w:t>
      </w:r>
      <w:r>
        <w:rPr>
          <w:rFonts w:ascii="Times New Roman" w:hAnsi="Times New Roman" w:cs="Times New Roman"/>
          <w:sz w:val="28"/>
          <w:szCs w:val="28"/>
        </w:rPr>
        <w:t xml:space="preserve">А.Т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>
        <w:rPr>
          <w:rFonts w:ascii="Times New Roman" w:hAnsi="Times New Roman" w:cs="Times New Roman"/>
          <w:sz w:val="28"/>
          <w:szCs w:val="28"/>
        </w:rPr>
        <w:t xml:space="preserve"> Бека </w:t>
      </w:r>
      <w:bookmarkEnd w:id="17"/>
      <w:r>
        <w:rPr>
          <w:rFonts w:ascii="Times New Roman" w:hAnsi="Times New Roman" w:cs="Times New Roman"/>
          <w:sz w:val="28"/>
          <w:szCs w:val="28"/>
        </w:rPr>
        <w:t xml:space="preserve">представлен в Приложении </w:t>
      </w:r>
      <w:r>
        <w:rPr>
          <w:rFonts w:ascii="Times New Roman" w:hAnsi="Times New Roman" w:cs="Times New Roman"/>
          <w:sz w:val="28"/>
          <w:szCs w:val="28"/>
        </w:rPr>
        <w:t xml:space="preserve">4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/>
    </w:p>
    <w:p>
      <w:pPr>
        <w:ind w:firstLine="709"/>
        <w:jc w:val="both"/>
        <w:spacing w:after="0" w:line="360" w:lineRule="auto"/>
        <w:widowControl w:val="off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5. Методика экспресс-диагностики невроза К. Хека и Х. Хесса.</w:t>
      </w:r>
      <w:r/>
    </w:p>
    <w:p>
      <w:pPr>
        <w:ind w:firstLine="709"/>
        <w:jc w:val="both"/>
        <w:spacing w:after="0" w:line="360" w:lineRule="auto"/>
        <w:widowControl w:val="off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Цель методики: </w:t>
      </w:r>
      <w:r>
        <w:rPr>
          <w:rFonts w:ascii="Times New Roman" w:hAnsi="Times New Roman" w:cs="Times New Roman"/>
          <w:sz w:val="28"/>
          <w:szCs w:val="28"/>
        </w:rPr>
        <w:t xml:space="preserve">определение уровня </w:t>
      </w:r>
      <w:r>
        <w:rPr>
          <w:rFonts w:ascii="Times New Roman" w:hAnsi="Times New Roman" w:cs="Times New Roman"/>
          <w:sz w:val="28"/>
          <w:szCs w:val="28"/>
        </w:rPr>
        <w:t xml:space="preserve">невроза</w:t>
      </w:r>
      <w:r>
        <w:rPr>
          <w:rFonts w:ascii="Times New Roman" w:hAnsi="Times New Roman" w:cs="Times New Roman"/>
          <w:sz w:val="28"/>
          <w:szCs w:val="28"/>
        </w:rPr>
        <w:t xml:space="preserve"> личности.</w:t>
      </w:r>
      <w:r/>
    </w:p>
    <w:p>
      <w:pPr>
        <w:ind w:firstLine="709"/>
        <w:jc w:val="both"/>
        <w:spacing w:after="0" w:line="360" w:lineRule="auto"/>
        <w:widowControl w:val="of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Инструкция методики. </w:t>
      </w:r>
      <w:r>
        <w:rPr>
          <w:rFonts w:ascii="Times New Roman" w:hAnsi="Times New Roman" w:cs="Times New Roman"/>
          <w:sz w:val="28"/>
          <w:szCs w:val="28"/>
        </w:rPr>
        <w:t xml:space="preserve">Методика включает в себя 40 утверждений.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 каждый положительный ответ присваивается 1 балл.</w:t>
      </w:r>
      <w:r/>
    </w:p>
    <w:p>
      <w:pPr>
        <w:ind w:firstLine="709"/>
        <w:jc w:val="both"/>
        <w:spacing w:after="0" w:line="360" w:lineRule="auto"/>
        <w:widowControl w:val="of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Интерпретация результатов.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Подсчитывается количество набранных </w:t>
      </w:r>
      <w:r>
        <w:rPr>
          <w:rFonts w:ascii="Times New Roman" w:hAnsi="Times New Roman" w:cs="Times New Roman"/>
          <w:sz w:val="28"/>
          <w:szCs w:val="28"/>
        </w:rPr>
        <w:t xml:space="preserve">баллов. Максимальное количество набранных баллов – 40. По сумме набранных баллов определяется степень выраженности невроза личности:</w:t>
      </w:r>
      <w:r/>
    </w:p>
    <w:p>
      <w:pPr>
        <w:ind w:firstLine="709"/>
        <w:jc w:val="both"/>
        <w:spacing w:after="0" w:line="360" w:lineRule="auto"/>
        <w:widowControl w:val="off"/>
        <w:rPr>
          <w:rFonts w:ascii="Times New Roman" w:hAnsi="Times New Roman" w:cs="Times New Roman"/>
          <w:sz w:val="28"/>
          <w:szCs w:val="28"/>
        </w:rPr>
      </w:pPr>
      <w:r/>
      <w:bookmarkStart w:id="18" w:name="_Hlk135930901"/>
      <w:r>
        <w:rPr>
          <w:rFonts w:ascii="Times New Roman" w:hAnsi="Times New Roman" w:cs="Times New Roman"/>
          <w:sz w:val="28"/>
          <w:szCs w:val="28"/>
        </w:rPr>
        <w:t xml:space="preserve">- 24 балла и более – </w:t>
      </w:r>
      <w:r>
        <w:rPr>
          <w:rFonts w:ascii="Times New Roman" w:hAnsi="Times New Roman" w:cs="Times New Roman"/>
          <w:sz w:val="28"/>
          <w:szCs w:val="28"/>
        </w:rPr>
        <w:t xml:space="preserve">высокий</w:t>
      </w:r>
      <w:r>
        <w:rPr>
          <w:rFonts w:ascii="Times New Roman" w:hAnsi="Times New Roman" w:cs="Times New Roman"/>
          <w:sz w:val="28"/>
          <w:szCs w:val="28"/>
        </w:rPr>
        <w:t xml:space="preserve"> уровень </w:t>
      </w:r>
      <w:r>
        <w:rPr>
          <w:rFonts w:ascii="Times New Roman" w:hAnsi="Times New Roman" w:cs="Times New Roman"/>
          <w:sz w:val="28"/>
          <w:szCs w:val="28"/>
        </w:rPr>
        <w:t xml:space="preserve">выраженности невроза</w:t>
      </w:r>
      <w:r>
        <w:rPr>
          <w:rFonts w:ascii="Times New Roman" w:hAnsi="Times New Roman" w:cs="Times New Roman"/>
          <w:sz w:val="28"/>
          <w:szCs w:val="28"/>
        </w:rPr>
        <w:t xml:space="preserve">;</w:t>
      </w:r>
      <w:r/>
    </w:p>
    <w:p>
      <w:pPr>
        <w:ind w:firstLine="709"/>
        <w:jc w:val="both"/>
        <w:spacing w:after="0" w:line="360" w:lineRule="auto"/>
        <w:widowControl w:val="of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 xml:space="preserve">1</w:t>
      </w:r>
      <w:r>
        <w:rPr>
          <w:rFonts w:ascii="Times New Roman" w:hAnsi="Times New Roman" w:cs="Times New Roman"/>
          <w:sz w:val="28"/>
          <w:szCs w:val="28"/>
        </w:rPr>
        <w:t xml:space="preserve">1-</w:t>
      </w:r>
      <w:r>
        <w:rPr>
          <w:rFonts w:ascii="Times New Roman" w:hAnsi="Times New Roman" w:cs="Times New Roman"/>
          <w:sz w:val="28"/>
          <w:szCs w:val="28"/>
        </w:rPr>
        <w:t xml:space="preserve">23</w:t>
      </w:r>
      <w:r>
        <w:rPr>
          <w:rFonts w:ascii="Times New Roman" w:hAnsi="Times New Roman" w:cs="Times New Roman"/>
          <w:sz w:val="28"/>
          <w:szCs w:val="28"/>
        </w:rPr>
        <w:t xml:space="preserve"> баллов – средний уровень выраженности невроза;</w:t>
      </w:r>
      <w:r/>
    </w:p>
    <w:p>
      <w:pPr>
        <w:ind w:firstLine="709"/>
        <w:jc w:val="both"/>
        <w:spacing w:after="0" w:line="360" w:lineRule="auto"/>
        <w:widowControl w:val="of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- 0-</w:t>
      </w:r>
      <w:r>
        <w:rPr>
          <w:rFonts w:ascii="Times New Roman" w:hAnsi="Times New Roman" w:cs="Times New Roman"/>
          <w:sz w:val="28"/>
          <w:szCs w:val="28"/>
        </w:rPr>
        <w:t xml:space="preserve">10</w:t>
      </w:r>
      <w:r>
        <w:rPr>
          <w:rFonts w:ascii="Times New Roman" w:hAnsi="Times New Roman" w:cs="Times New Roman"/>
          <w:sz w:val="28"/>
          <w:szCs w:val="28"/>
        </w:rPr>
        <w:t xml:space="preserve"> балов – </w:t>
      </w:r>
      <w:r>
        <w:rPr>
          <w:rFonts w:ascii="Times New Roman" w:hAnsi="Times New Roman" w:cs="Times New Roman"/>
          <w:sz w:val="28"/>
          <w:szCs w:val="28"/>
        </w:rPr>
        <w:t xml:space="preserve">низкий</w:t>
      </w:r>
      <w:r>
        <w:rPr>
          <w:rFonts w:ascii="Times New Roman" w:hAnsi="Times New Roman" w:cs="Times New Roman"/>
          <w:sz w:val="28"/>
          <w:szCs w:val="28"/>
        </w:rPr>
        <w:t xml:space="preserve"> уровень выраженности невроза.</w:t>
      </w:r>
      <w:bookmarkEnd w:id="18"/>
      <w:r/>
    </w:p>
    <w:p>
      <w:pPr>
        <w:ind w:firstLine="709"/>
        <w:jc w:val="both"/>
        <w:spacing w:after="0" w:line="360" w:lineRule="auto"/>
        <w:widowControl w:val="of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Стимульный материал методики </w:t>
      </w:r>
      <w:r>
        <w:rPr>
          <w:rFonts w:ascii="Times New Roman" w:hAnsi="Times New Roman" w:cs="Times New Roman"/>
          <w:sz w:val="28"/>
          <w:szCs w:val="28"/>
        </w:rPr>
        <w:t xml:space="preserve">экспресс-диагностики невроза К. Хека и Х. Хесса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представлен в Приложении </w:t>
      </w:r>
      <w:r>
        <w:rPr>
          <w:rFonts w:ascii="Times New Roman" w:hAnsi="Times New Roman" w:cs="Times New Roman"/>
          <w:sz w:val="28"/>
          <w:szCs w:val="28"/>
        </w:rPr>
        <w:t xml:space="preserve">5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/>
    </w:p>
    <w:p>
      <w:pPr>
        <w:ind w:firstLine="709"/>
        <w:jc w:val="both"/>
        <w:spacing w:after="0" w:line="360" w:lineRule="auto"/>
        <w:shd w:val="clear" w:color="auto" w:fill="ffffff"/>
        <w:widowControl w:val="off"/>
        <w:rPr>
          <w:rFonts w:ascii="Times New Roman" w:hAnsi="Times New Roman" w:cs="Times New Roman"/>
          <w:bCs/>
          <w:sz w:val="28"/>
          <w:szCs w:val="28"/>
          <w:lang w:eastAsia="en-GB"/>
        </w:rPr>
      </w:pPr>
      <w:r>
        <w:rPr>
          <w:rFonts w:ascii="Times New Roman" w:hAnsi="Times New Roman" w:cs="Times New Roman"/>
          <w:bCs/>
          <w:sz w:val="28"/>
          <w:szCs w:val="28"/>
          <w:lang w:eastAsia="en-GB"/>
        </w:rPr>
        <w:t xml:space="preserve">В ходе проведения э</w:t>
      </w:r>
      <w:r>
        <w:rPr>
          <w:rFonts w:ascii="Times New Roman" w:hAnsi="Times New Roman" w:cs="Times New Roman"/>
          <w:bCs/>
          <w:sz w:val="28"/>
          <w:szCs w:val="28"/>
          <w:lang w:eastAsia="en-GB"/>
        </w:rPr>
        <w:t xml:space="preserve">кспериментального</w:t>
      </w:r>
      <w:r>
        <w:rPr>
          <w:rFonts w:ascii="Times New Roman" w:hAnsi="Times New Roman" w:cs="Times New Roman"/>
          <w:bCs/>
          <w:sz w:val="28"/>
          <w:szCs w:val="28"/>
          <w:lang w:eastAsia="en-GB"/>
        </w:rPr>
        <w:t xml:space="preserve"> исследования </w:t>
      </w:r>
      <w:r>
        <w:rPr>
          <w:rFonts w:ascii="Times New Roman" w:hAnsi="Times New Roman" w:cs="Times New Roman"/>
          <w:sz w:val="28"/>
          <w:szCs w:val="28"/>
          <w:lang w:eastAsia="en-GB"/>
        </w:rPr>
        <w:t xml:space="preserve">психологических особенностей личности женщин, переживающих развод, </w:t>
      </w:r>
      <w:r>
        <w:rPr>
          <w:rFonts w:ascii="Times New Roman" w:hAnsi="Times New Roman" w:cs="Times New Roman"/>
          <w:bCs/>
          <w:sz w:val="28"/>
          <w:szCs w:val="28"/>
          <w:lang w:eastAsia="en-GB"/>
        </w:rPr>
        <w:t xml:space="preserve">использовали диагностический инструментарий, который был подобран в соответствии с поставленной иссле</w:t>
      </w:r>
      <w:r>
        <w:rPr>
          <w:rFonts w:ascii="Times New Roman" w:hAnsi="Times New Roman" w:cs="Times New Roman"/>
          <w:bCs/>
          <w:sz w:val="28"/>
          <w:szCs w:val="28"/>
          <w:lang w:eastAsia="en-GB"/>
        </w:rPr>
        <w:t xml:space="preserve">довательской целью и задачами эмпирического исследования. Методический инструментарий исследования и его содержание было подобрано, учитывая возрастные и психологические особенности обследуемых, а также учитывая необходимость глубоко и всесторонне изучить </w:t>
      </w:r>
      <w:r>
        <w:rPr>
          <w:rFonts w:ascii="Times New Roman" w:hAnsi="Times New Roman" w:cs="Times New Roman"/>
          <w:bCs/>
          <w:sz w:val="28"/>
          <w:szCs w:val="28"/>
          <w:lang w:eastAsia="en-GB"/>
        </w:rPr>
        <w:t xml:space="preserve">психологически</w:t>
      </w:r>
      <w:r>
        <w:rPr>
          <w:rFonts w:ascii="Times New Roman" w:hAnsi="Times New Roman" w:cs="Times New Roman"/>
          <w:bCs/>
          <w:sz w:val="28"/>
          <w:szCs w:val="28"/>
          <w:lang w:eastAsia="en-GB"/>
        </w:rPr>
        <w:t xml:space="preserve">е</w:t>
      </w:r>
      <w:r>
        <w:rPr>
          <w:rFonts w:ascii="Times New Roman" w:hAnsi="Times New Roman" w:cs="Times New Roman"/>
          <w:bCs/>
          <w:sz w:val="28"/>
          <w:szCs w:val="28"/>
          <w:lang w:eastAsia="en-GB"/>
        </w:rPr>
        <w:t xml:space="preserve"> особенност</w:t>
      </w:r>
      <w:r>
        <w:rPr>
          <w:rFonts w:ascii="Times New Roman" w:hAnsi="Times New Roman" w:cs="Times New Roman"/>
          <w:bCs/>
          <w:sz w:val="28"/>
          <w:szCs w:val="28"/>
          <w:lang w:eastAsia="en-GB"/>
        </w:rPr>
        <w:t xml:space="preserve">и</w:t>
      </w:r>
      <w:r>
        <w:rPr>
          <w:rFonts w:ascii="Times New Roman" w:hAnsi="Times New Roman" w:cs="Times New Roman"/>
          <w:bCs/>
          <w:sz w:val="28"/>
          <w:szCs w:val="28"/>
          <w:lang w:eastAsia="en-GB"/>
        </w:rPr>
        <w:t xml:space="preserve"> личности женщин, переживающих развод</w:t>
      </w:r>
      <w:r>
        <w:rPr>
          <w:rFonts w:ascii="Times New Roman" w:hAnsi="Times New Roman" w:cs="Times New Roman"/>
          <w:bCs/>
          <w:sz w:val="28"/>
          <w:szCs w:val="28"/>
          <w:lang w:eastAsia="en-GB"/>
        </w:rPr>
        <w:t xml:space="preserve">. </w:t>
      </w:r>
      <w:r/>
    </w:p>
    <w:p>
      <w:pPr>
        <w:ind w:firstLine="709"/>
        <w:jc w:val="both"/>
        <w:spacing w:after="0" w:line="360" w:lineRule="auto"/>
        <w:shd w:val="clear" w:color="auto" w:fill="ffffff"/>
        <w:widowControl w:val="off"/>
        <w:rPr>
          <w:rFonts w:ascii="Times New Roman" w:hAnsi="Times New Roman" w:cs="Times New Roman"/>
          <w:bCs/>
          <w:sz w:val="28"/>
          <w:szCs w:val="28"/>
          <w:lang w:eastAsia="en-GB"/>
        </w:rPr>
      </w:pPr>
      <w:r>
        <w:rPr>
          <w:rFonts w:ascii="Times New Roman" w:hAnsi="Times New Roman" w:cs="Times New Roman"/>
          <w:bCs/>
          <w:sz w:val="28"/>
          <w:szCs w:val="28"/>
          <w:lang w:eastAsia="en-GB"/>
        </w:rPr>
        <w:t xml:space="preserve">Итак</w:t>
      </w:r>
      <w:r>
        <w:rPr>
          <w:rFonts w:ascii="Times New Roman" w:hAnsi="Times New Roman" w:cs="Times New Roman"/>
          <w:bCs/>
          <w:sz w:val="28"/>
          <w:szCs w:val="28"/>
          <w:lang w:eastAsia="en-GB"/>
        </w:rPr>
        <w:t xml:space="preserve">, подобранные методики позволяют решить поставленные в работе задачи эмпирического исследования и достичь исследовательскую цель.</w:t>
      </w:r>
      <w:r/>
    </w:p>
    <w:p>
      <w:pPr>
        <w:ind w:firstLine="709"/>
        <w:jc w:val="both"/>
        <w:spacing w:after="0" w:line="360" w:lineRule="auto"/>
        <w:widowControl w:val="of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jc w:val="both"/>
        <w:spacing w:after="0" w:line="360" w:lineRule="auto"/>
        <w:widowControl w:val="off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2 Этап</w:t>
      </w:r>
      <w:r/>
    </w:p>
    <w:p>
      <w:pPr>
        <w:ind w:firstLine="709"/>
        <w:jc w:val="both"/>
        <w:spacing w:after="0" w:line="360" w:lineRule="auto"/>
        <w:widowControl w:val="off"/>
        <w:rPr>
          <w:rFonts w:ascii="Times New Roman" w:hAnsi="Times New Roman" w:eastAsia="Times New Roman"/>
          <w:color w:val="000000"/>
          <w:sz w:val="28"/>
          <w:szCs w:val="28"/>
          <w:highlight w:val="cyan"/>
          <w:lang w:eastAsia="ru-RU"/>
        </w:rPr>
      </w:pPr>
      <w:r>
        <w:rPr>
          <w:rFonts w:ascii="Times New Roman" w:hAnsi="Times New Roman" w:eastAsia="Times New Roman"/>
          <w:bCs/>
          <w:color w:val="000000"/>
          <w:sz w:val="28"/>
          <w:szCs w:val="28"/>
          <w:highlight w:val="cyan"/>
          <w:lang w:eastAsia="ru-RU"/>
        </w:rPr>
        <w:t xml:space="preserve">В </w:t>
      </w:r>
      <w:r>
        <w:rPr>
          <w:rFonts w:ascii="Times New Roman" w:hAnsi="Times New Roman" w:eastAsia="Times New Roman"/>
          <w:bCs/>
          <w:color w:val="000000"/>
          <w:sz w:val="28"/>
          <w:szCs w:val="28"/>
          <w:highlight w:val="cyan"/>
          <w:lang w:eastAsia="ru-RU"/>
        </w:rPr>
        <w:t xml:space="preserve">первичном общем </w:t>
      </w:r>
      <w:r>
        <w:rPr>
          <w:rFonts w:ascii="Times New Roman" w:hAnsi="Times New Roman" w:eastAsia="Times New Roman"/>
          <w:color w:val="000000"/>
          <w:sz w:val="28"/>
          <w:szCs w:val="28"/>
          <w:highlight w:val="cyan"/>
          <w:lang w:eastAsia="ru-RU"/>
        </w:rPr>
        <w:t xml:space="preserve">исследовании приняли участие </w:t>
      </w:r>
      <w:r>
        <w:rPr>
          <w:rFonts w:ascii="Times New Roman" w:hAnsi="Times New Roman" w:eastAsia="Times New Roman"/>
          <w:color w:val="000000"/>
          <w:sz w:val="28"/>
          <w:szCs w:val="28"/>
          <w:highlight w:val="cyan"/>
          <w:lang w:eastAsia="ru-RU"/>
        </w:rPr>
        <w:t xml:space="preserve">4</w:t>
      </w:r>
      <w:r>
        <w:rPr>
          <w:rFonts w:ascii="Times New Roman" w:hAnsi="Times New Roman" w:eastAsia="Times New Roman"/>
          <w:color w:val="000000"/>
          <w:sz w:val="28"/>
          <w:szCs w:val="28"/>
          <w:highlight w:val="cyan"/>
          <w:lang w:eastAsia="ru-RU"/>
        </w:rPr>
        <w:t xml:space="preserve">0 разведенных женщин после </w:t>
      </w:r>
      <w:r>
        <w:rPr>
          <w:rFonts w:ascii="Times New Roman" w:hAnsi="Times New Roman" w:eastAsia="Times New Roman"/>
          <w:color w:val="000000"/>
          <w:sz w:val="28"/>
          <w:szCs w:val="28"/>
          <w:highlight w:val="cyan"/>
          <w:lang w:eastAsia="ru-RU"/>
        </w:rPr>
        <w:t xml:space="preserve">развода ,</w:t>
      </w:r>
      <w:r>
        <w:rPr>
          <w:rFonts w:ascii="Times New Roman" w:hAnsi="Times New Roman" w:eastAsia="Times New Roman"/>
          <w:color w:val="000000"/>
          <w:sz w:val="28"/>
          <w:szCs w:val="28"/>
          <w:highlight w:val="cyan"/>
          <w:lang w:eastAsia="ru-RU"/>
        </w:rPr>
        <w:t xml:space="preserve"> в возрасте от 30 до 60 лет. </w:t>
      </w:r>
      <w:r>
        <w:rPr>
          <w:rFonts w:ascii="Times New Roman" w:hAnsi="Times New Roman" w:eastAsia="Times New Roman"/>
          <w:color w:val="000000"/>
          <w:sz w:val="28"/>
          <w:szCs w:val="28"/>
          <w:highlight w:val="cyan"/>
          <w:lang w:eastAsia="ru-RU"/>
        </w:rPr>
        <w:t xml:space="preserve">Было проведено клиническое интервью,</w:t>
      </w:r>
      <w:r>
        <w:rPr>
          <w:rFonts w:ascii="Times New Roman" w:hAnsi="Times New Roman" w:eastAsia="Times New Roman"/>
          <w:color w:val="000000"/>
          <w:sz w:val="28"/>
          <w:szCs w:val="28"/>
          <w:highlight w:val="cyan"/>
          <w:lang w:eastAsia="ru-RU"/>
        </w:rPr>
        <w:t xml:space="preserve"> </w:t>
      </w:r>
      <w:r>
        <w:rPr>
          <w:rFonts w:ascii="Times New Roman" w:hAnsi="Times New Roman" w:eastAsia="Times New Roman"/>
          <w:color w:val="000000"/>
          <w:sz w:val="28"/>
          <w:szCs w:val="28"/>
          <w:highlight w:val="cyan"/>
          <w:lang w:eastAsia="ru-RU"/>
        </w:rPr>
        <w:t xml:space="preserve">диагностика исходного психологического состояния </w:t>
      </w:r>
      <w:r>
        <w:rPr>
          <w:rFonts w:ascii="Times New Roman" w:hAnsi="Times New Roman" w:eastAsia="Times New Roman"/>
          <w:color w:val="000000"/>
          <w:sz w:val="28"/>
          <w:szCs w:val="28"/>
          <w:highlight w:val="cyan"/>
          <w:lang w:eastAsia="ru-RU"/>
        </w:rPr>
        <w:t xml:space="preserve">и  мотивационная</w:t>
      </w:r>
      <w:r>
        <w:rPr>
          <w:rFonts w:ascii="Times New Roman" w:hAnsi="Times New Roman" w:eastAsia="Times New Roman"/>
          <w:color w:val="000000"/>
          <w:sz w:val="28"/>
          <w:szCs w:val="28"/>
          <w:highlight w:val="cyan"/>
          <w:lang w:eastAsia="ru-RU"/>
        </w:rPr>
        <w:t xml:space="preserve"> беседа для  прохождения психологического тренинга . В дальнейшем ж</w:t>
      </w:r>
      <w:r>
        <w:rPr>
          <w:rFonts w:ascii="Times New Roman" w:hAnsi="Times New Roman" w:eastAsia="Times New Roman"/>
          <w:color w:val="000000"/>
          <w:sz w:val="28"/>
          <w:szCs w:val="28"/>
          <w:highlight w:val="cyan"/>
          <w:lang w:eastAsia="ru-RU"/>
        </w:rPr>
        <w:t xml:space="preserve">енщины </w:t>
      </w:r>
      <w:r>
        <w:rPr>
          <w:rFonts w:ascii="Times New Roman" w:hAnsi="Times New Roman" w:eastAsia="Times New Roman"/>
          <w:color w:val="000000"/>
          <w:sz w:val="28"/>
          <w:szCs w:val="28"/>
          <w:highlight w:val="cyan"/>
          <w:lang w:eastAsia="ru-RU"/>
        </w:rPr>
        <w:t xml:space="preserve">согласившиеся  на</w:t>
      </w:r>
      <w:r>
        <w:rPr>
          <w:rFonts w:ascii="Times New Roman" w:hAnsi="Times New Roman" w:eastAsia="Times New Roman"/>
          <w:color w:val="000000"/>
          <w:sz w:val="28"/>
          <w:szCs w:val="28"/>
          <w:highlight w:val="cyan"/>
          <w:lang w:eastAsia="ru-RU"/>
        </w:rPr>
        <w:t xml:space="preserve"> прохождение психологической реабилитации </w:t>
      </w:r>
      <w:r>
        <w:rPr>
          <w:rFonts w:ascii="Times New Roman" w:hAnsi="Times New Roman" w:eastAsia="Times New Roman"/>
          <w:color w:val="000000"/>
          <w:sz w:val="28"/>
          <w:szCs w:val="28"/>
          <w:highlight w:val="cyan"/>
          <w:lang w:eastAsia="ru-RU"/>
        </w:rPr>
        <w:t xml:space="preserve">были разделены по </w:t>
      </w:r>
      <w:r>
        <w:rPr>
          <w:rFonts w:ascii="Times New Roman" w:hAnsi="Times New Roman" w:eastAsia="Times New Roman"/>
          <w:color w:val="000000"/>
          <w:sz w:val="28"/>
          <w:szCs w:val="28"/>
          <w:highlight w:val="cyan"/>
          <w:lang w:eastAsia="ru-RU"/>
        </w:rPr>
        <w:t xml:space="preserve">1</w:t>
      </w:r>
      <w:r>
        <w:rPr>
          <w:rFonts w:ascii="Times New Roman" w:hAnsi="Times New Roman" w:eastAsia="Times New Roman"/>
          <w:color w:val="000000"/>
          <w:sz w:val="28"/>
          <w:szCs w:val="28"/>
          <w:highlight w:val="cyan"/>
          <w:lang w:eastAsia="ru-RU"/>
        </w:rPr>
        <w:t xml:space="preserve">0 человек на две группы: группа №1 – женщины с установленным по МКБ диагнозом «болевой синдром» </w:t>
      </w:r>
      <w:r>
        <w:rPr>
          <w:rFonts w:ascii="Times New Roman" w:hAnsi="Times New Roman" w:eastAsia="Times New Roman"/>
          <w:color w:val="000000"/>
          <w:sz w:val="28"/>
          <w:szCs w:val="28"/>
          <w:highlight w:val="cyan"/>
          <w:lang w:eastAsia="ru-RU"/>
        </w:rPr>
        <w:t xml:space="preserve">после посещения невролога </w:t>
      </w:r>
      <w:r>
        <w:rPr>
          <w:rFonts w:ascii="Times New Roman" w:hAnsi="Times New Roman" w:eastAsia="Times New Roman"/>
          <w:color w:val="000000"/>
          <w:sz w:val="28"/>
          <w:szCs w:val="28"/>
          <w:highlight w:val="cyan"/>
          <w:lang w:eastAsia="ru-RU"/>
        </w:rPr>
        <w:t xml:space="preserve">и группа № 2 – женщины без болевого синдрома.</w:t>
      </w:r>
      <w:r>
        <w:rPr>
          <w:rFonts w:ascii="Times New Roman" w:hAnsi="Times New Roman" w:eastAsia="Times New Roman"/>
          <w:color w:val="000000"/>
          <w:sz w:val="28"/>
          <w:szCs w:val="28"/>
          <w:highlight w:val="cyan"/>
          <w:lang w:eastAsia="ru-RU"/>
        </w:rPr>
        <w:t xml:space="preserve"> </w:t>
      </w:r>
      <w:r>
        <w:rPr>
          <w:rFonts w:ascii="Times New Roman" w:hAnsi="Times New Roman" w:eastAsia="Times New Roman"/>
          <w:color w:val="000000"/>
          <w:sz w:val="28"/>
          <w:szCs w:val="28"/>
          <w:highlight w:val="cyan"/>
          <w:lang w:eastAsia="ru-RU"/>
        </w:rPr>
        <w:t xml:space="preserve">Оставшаяся часть</w:t>
      </w:r>
      <w:r>
        <w:rPr>
          <w:rFonts w:ascii="Times New Roman" w:hAnsi="Times New Roman" w:eastAsia="Times New Roman"/>
          <w:color w:val="000000"/>
          <w:sz w:val="28"/>
          <w:szCs w:val="28"/>
          <w:highlight w:val="cyan"/>
          <w:lang w:eastAsia="ru-RU"/>
        </w:rPr>
        <w:t xml:space="preserve"> сославшись на отсутствие времени и веры в результат отказались от прохождения психологического тренинга, но согласилась участвовать в контрольном заключительном тестировании.</w:t>
      </w:r>
      <w:r/>
    </w:p>
    <w:p>
      <w:pPr>
        <w:ind w:firstLine="709"/>
        <w:jc w:val="both"/>
        <w:spacing w:after="0" w:line="360" w:lineRule="auto"/>
        <w:widowControl w:val="off"/>
        <w:rPr>
          <w:rFonts w:ascii="Times New Roman" w:hAnsi="Times New Roman" w:cs="Times New Roman" w:eastAsia="Calibri"/>
          <w:b/>
          <w:bCs/>
          <w:sz w:val="28"/>
          <w:szCs w:val="28"/>
          <w:highlight w:val="cyan"/>
        </w:rPr>
      </w:pPr>
      <w:r>
        <w:rPr>
          <w:rFonts w:ascii="Times New Roman" w:hAnsi="Times New Roman" w:cs="Times New Roman" w:eastAsia="Calibri"/>
          <w:b/>
          <w:bCs/>
          <w:sz w:val="28"/>
          <w:szCs w:val="28"/>
          <w:highlight w:val="cyan"/>
        </w:rPr>
      </w:r>
      <w:r/>
    </w:p>
    <w:p>
      <w:pPr>
        <w:ind w:firstLine="709"/>
        <w:jc w:val="both"/>
        <w:spacing w:after="0" w:line="360" w:lineRule="auto"/>
        <w:widowControl w:val="off"/>
        <w:rPr>
          <w:rFonts w:ascii="Times New Roman" w:hAnsi="Times New Roman" w:cs="Times New Roman" w:eastAsia="Calibri"/>
          <w:b/>
          <w:bCs/>
          <w:sz w:val="28"/>
          <w:szCs w:val="28"/>
          <w:highlight w:val="cyan"/>
        </w:rPr>
      </w:pPr>
      <w:r>
        <w:rPr>
          <w:rFonts w:ascii="Times New Roman" w:hAnsi="Times New Roman" w:cs="Times New Roman" w:eastAsia="Calibri"/>
          <w:b/>
          <w:bCs/>
          <w:sz w:val="28"/>
          <w:szCs w:val="28"/>
          <w:highlight w:val="cyan"/>
        </w:rPr>
        <w:t xml:space="preserve">Цель:</w:t>
      </w:r>
      <w:r/>
    </w:p>
    <w:p>
      <w:pPr>
        <w:ind w:firstLine="709"/>
        <w:jc w:val="both"/>
        <w:spacing w:after="0" w:line="360" w:lineRule="auto"/>
        <w:widowControl w:val="off"/>
        <w:rPr>
          <w:rFonts w:ascii="Times New Roman" w:hAnsi="Times New Roman" w:cs="Times New Roman" w:eastAsia="Calibri"/>
          <w:sz w:val="28"/>
          <w:szCs w:val="28"/>
          <w:highlight w:val="cyan"/>
        </w:rPr>
      </w:pPr>
      <w:r>
        <w:rPr>
          <w:rFonts w:ascii="Times New Roman" w:hAnsi="Times New Roman" w:cs="Times New Roman" w:eastAsia="Calibri"/>
          <w:sz w:val="28"/>
          <w:szCs w:val="28"/>
          <w:highlight w:val="cyan"/>
        </w:rPr>
        <w:t xml:space="preserve">1. Проинформировать женщин после развода с болевым синдромом о методах профилактики и борьбы с эмоциональным напряжением, стрессом.</w:t>
      </w:r>
      <w:r/>
    </w:p>
    <w:p>
      <w:pPr>
        <w:ind w:firstLine="709"/>
        <w:jc w:val="both"/>
        <w:spacing w:after="0" w:line="360" w:lineRule="auto"/>
        <w:widowControl w:val="off"/>
        <w:rPr>
          <w:rFonts w:ascii="Times New Roman" w:hAnsi="Times New Roman" w:cs="Times New Roman" w:eastAsia="Calibri"/>
          <w:sz w:val="28"/>
          <w:szCs w:val="28"/>
          <w:highlight w:val="cyan"/>
        </w:rPr>
      </w:pPr>
      <w:r>
        <w:rPr>
          <w:rFonts w:ascii="Times New Roman" w:hAnsi="Times New Roman" w:cs="Times New Roman" w:eastAsia="Calibri"/>
          <w:sz w:val="28"/>
          <w:szCs w:val="28"/>
          <w:highlight w:val="cyan"/>
        </w:rPr>
        <w:t xml:space="preserve">2. Психологическая профилактика негативных личностных образований, которые мешают повышению стрессоустойчивости, адекватности самосознания и снижают уровень социальной, психологической и профессиональной компетентности.</w:t>
      </w:r>
      <w:r/>
    </w:p>
    <w:p>
      <w:pPr>
        <w:ind w:firstLine="709"/>
        <w:jc w:val="both"/>
        <w:spacing w:after="0" w:line="360" w:lineRule="auto"/>
        <w:widowControl w:val="off"/>
        <w:rPr>
          <w:rFonts w:ascii="Times New Roman" w:hAnsi="Times New Roman" w:cs="Times New Roman" w:eastAsia="Calibri"/>
          <w:sz w:val="28"/>
          <w:szCs w:val="28"/>
          <w:highlight w:val="cyan"/>
        </w:rPr>
      </w:pPr>
      <w:r>
        <w:rPr>
          <w:rFonts w:ascii="Times New Roman" w:hAnsi="Times New Roman" w:cs="Times New Roman" w:eastAsia="Calibri"/>
          <w:sz w:val="28"/>
          <w:szCs w:val="28"/>
          <w:highlight w:val="cyan"/>
        </w:rPr>
        <w:t xml:space="preserve">3. Снижение уровня ситуативной и личностной тревожности.</w:t>
      </w:r>
      <w:r/>
    </w:p>
    <w:p>
      <w:pPr>
        <w:ind w:firstLine="709"/>
        <w:jc w:val="both"/>
        <w:spacing w:after="0" w:line="360" w:lineRule="auto"/>
        <w:widowControl w:val="off"/>
        <w:rPr>
          <w:rFonts w:ascii="Times New Roman" w:hAnsi="Times New Roman" w:cs="Times New Roman" w:eastAsia="Calibri"/>
          <w:sz w:val="28"/>
          <w:szCs w:val="28"/>
          <w:highlight w:val="cyan"/>
        </w:rPr>
      </w:pPr>
      <w:r>
        <w:rPr>
          <w:rFonts w:ascii="Times New Roman" w:hAnsi="Times New Roman" w:cs="Times New Roman" w:eastAsia="Calibri"/>
          <w:sz w:val="28"/>
          <w:szCs w:val="28"/>
          <w:highlight w:val="cyan"/>
        </w:rPr>
        <w:t xml:space="preserve">4. </w:t>
      </w:r>
      <w:r>
        <w:rPr>
          <w:rFonts w:ascii="Times New Roman" w:hAnsi="Times New Roman" w:cs="Times New Roman" w:eastAsia="Calibri"/>
          <w:sz w:val="28"/>
          <w:szCs w:val="28"/>
          <w:highlight w:val="cyan"/>
        </w:rPr>
        <w:t xml:space="preserve"> </w:t>
      </w:r>
      <w:r>
        <w:rPr>
          <w:rFonts w:ascii="Times New Roman" w:hAnsi="Times New Roman" w:cs="Times New Roman" w:eastAsia="Calibri"/>
          <w:sz w:val="28"/>
          <w:szCs w:val="28"/>
          <w:highlight w:val="cyan"/>
        </w:rPr>
        <w:t xml:space="preserve">Формирование положительной мировоззренческой позиции личности.</w:t>
      </w:r>
      <w:r/>
    </w:p>
    <w:p>
      <w:pPr>
        <w:ind w:firstLine="709"/>
        <w:jc w:val="both"/>
        <w:spacing w:after="0" w:line="360" w:lineRule="auto"/>
        <w:widowControl w:val="off"/>
        <w:rPr>
          <w:rFonts w:ascii="Times New Roman" w:hAnsi="Times New Roman" w:cs="Times New Roman" w:eastAsia="Calibri"/>
          <w:sz w:val="28"/>
          <w:szCs w:val="28"/>
          <w:highlight w:val="cyan"/>
        </w:rPr>
      </w:pPr>
      <w:r>
        <w:rPr>
          <w:rFonts w:ascii="Times New Roman" w:hAnsi="Times New Roman" w:cs="Times New Roman" w:eastAsia="Calibri"/>
          <w:sz w:val="28"/>
          <w:szCs w:val="28"/>
          <w:highlight w:val="cyan"/>
        </w:rPr>
        <w:t xml:space="preserve">5.</w:t>
      </w:r>
      <w:r>
        <w:rPr>
          <w:rFonts w:ascii="Times New Roman" w:hAnsi="Times New Roman" w:cs="Times New Roman" w:eastAsia="Calibri"/>
          <w:sz w:val="28"/>
          <w:szCs w:val="28"/>
          <w:highlight w:val="cyan"/>
        </w:rPr>
        <w:t xml:space="preserve"> </w:t>
      </w:r>
      <w:r>
        <w:rPr>
          <w:rFonts w:ascii="Times New Roman" w:hAnsi="Times New Roman" w:cs="Times New Roman" w:eastAsia="Calibri"/>
          <w:sz w:val="28"/>
          <w:szCs w:val="28"/>
          <w:highlight w:val="cyan"/>
        </w:rPr>
        <w:t xml:space="preserve">Формирование практических навыков освоения себя в различных ситуациях, овладеть элементарными приемами релаксации и аутотренинга.</w:t>
      </w:r>
      <w:r/>
    </w:p>
    <w:p>
      <w:pPr>
        <w:ind w:firstLine="709"/>
        <w:jc w:val="both"/>
        <w:spacing w:after="0" w:line="360" w:lineRule="auto"/>
        <w:widowControl w:val="off"/>
        <w:rPr>
          <w:rFonts w:ascii="Times New Roman" w:hAnsi="Times New Roman" w:cs="Times New Roman" w:eastAsia="Calibri"/>
          <w:sz w:val="28"/>
          <w:szCs w:val="28"/>
          <w:highlight w:val="cyan"/>
        </w:rPr>
      </w:pPr>
      <w:r>
        <w:rPr>
          <w:rFonts w:ascii="Times New Roman" w:hAnsi="Times New Roman" w:cs="Times New Roman" w:eastAsia="Calibri"/>
          <w:sz w:val="28"/>
          <w:szCs w:val="28"/>
          <w:highlight w:val="cyan"/>
        </w:rPr>
        <w:t xml:space="preserve">Задание:</w:t>
      </w:r>
      <w:r/>
    </w:p>
    <w:p>
      <w:pPr>
        <w:ind w:firstLine="709"/>
        <w:jc w:val="both"/>
        <w:spacing w:after="0" w:line="360" w:lineRule="auto"/>
        <w:widowControl w:val="off"/>
        <w:rPr>
          <w:rFonts w:ascii="Times New Roman" w:hAnsi="Times New Roman" w:cs="Times New Roman" w:eastAsia="Calibri"/>
          <w:sz w:val="28"/>
          <w:szCs w:val="28"/>
          <w:highlight w:val="cyan"/>
        </w:rPr>
      </w:pPr>
      <w:r>
        <w:rPr>
          <w:rFonts w:ascii="Times New Roman" w:hAnsi="Times New Roman" w:cs="Times New Roman" w:eastAsia="Calibri"/>
          <w:sz w:val="28"/>
          <w:szCs w:val="28"/>
          <w:highlight w:val="cyan"/>
        </w:rPr>
        <w:t xml:space="preserve">1. Создать механизмы конструктивных взаимоотношений с негативными импульсами.</w:t>
      </w:r>
      <w:r/>
    </w:p>
    <w:p>
      <w:pPr>
        <w:ind w:firstLine="709"/>
        <w:jc w:val="both"/>
        <w:spacing w:after="0" w:line="360" w:lineRule="auto"/>
        <w:widowControl w:val="off"/>
        <w:rPr>
          <w:rFonts w:ascii="Times New Roman" w:hAnsi="Times New Roman" w:cs="Times New Roman" w:eastAsia="Calibri"/>
          <w:sz w:val="28"/>
          <w:szCs w:val="28"/>
          <w:highlight w:val="cyan"/>
        </w:rPr>
      </w:pPr>
      <w:r>
        <w:rPr>
          <w:rFonts w:ascii="Times New Roman" w:hAnsi="Times New Roman" w:cs="Times New Roman" w:eastAsia="Calibri"/>
          <w:sz w:val="28"/>
          <w:szCs w:val="28"/>
          <w:highlight w:val="cyan"/>
        </w:rPr>
        <w:t xml:space="preserve">2.  Способствовать снижению негативных проявлений (депрессия, невроз, тревога) у женщин после развода с болевым синдромом.</w:t>
      </w:r>
      <w:r/>
    </w:p>
    <w:p>
      <w:pPr>
        <w:ind w:firstLine="709"/>
        <w:jc w:val="both"/>
        <w:spacing w:after="0" w:line="360" w:lineRule="auto"/>
        <w:widowControl w:val="off"/>
        <w:rPr>
          <w:rFonts w:ascii="Times New Roman" w:hAnsi="Times New Roman" w:cs="Times New Roman" w:eastAsia="Calibri"/>
          <w:sz w:val="28"/>
          <w:szCs w:val="28"/>
          <w:highlight w:val="cyan"/>
        </w:rPr>
      </w:pPr>
      <w:r>
        <w:rPr>
          <w:rFonts w:ascii="Times New Roman" w:hAnsi="Times New Roman" w:cs="Times New Roman" w:eastAsia="Calibri"/>
          <w:sz w:val="28"/>
          <w:szCs w:val="28"/>
          <w:highlight w:val="cyan"/>
        </w:rPr>
        <w:t xml:space="preserve">3. Формировать умение самоанализа, контроля над негативными эмоциональными проявлениями.</w:t>
      </w:r>
      <w:r/>
    </w:p>
    <w:p>
      <w:pPr>
        <w:ind w:firstLine="709"/>
        <w:jc w:val="both"/>
        <w:spacing w:after="0" w:line="360" w:lineRule="auto"/>
        <w:widowControl w:val="off"/>
        <w:rPr>
          <w:rFonts w:ascii="Times New Roman" w:hAnsi="Times New Roman" w:cs="Times New Roman" w:eastAsia="Calibri"/>
          <w:sz w:val="28"/>
          <w:szCs w:val="28"/>
          <w:highlight w:val="cyan"/>
        </w:rPr>
      </w:pPr>
      <w:r>
        <w:rPr>
          <w:rFonts w:ascii="Times New Roman" w:hAnsi="Times New Roman" w:cs="Times New Roman" w:eastAsia="Calibri"/>
          <w:sz w:val="28"/>
          <w:szCs w:val="28"/>
          <w:highlight w:val="cyan"/>
        </w:rPr>
        <w:t xml:space="preserve">4. Развивать </w:t>
      </w:r>
      <w:r>
        <w:rPr>
          <w:rFonts w:ascii="Times New Roman" w:hAnsi="Times New Roman" w:cs="Times New Roman" w:eastAsia="Calibri"/>
          <w:sz w:val="28"/>
          <w:szCs w:val="28"/>
          <w:highlight w:val="cyan"/>
        </w:rPr>
        <w:t xml:space="preserve">эмпатийные</w:t>
      </w:r>
      <w:r>
        <w:rPr>
          <w:rFonts w:ascii="Times New Roman" w:hAnsi="Times New Roman" w:cs="Times New Roman" w:eastAsia="Calibri"/>
          <w:sz w:val="28"/>
          <w:szCs w:val="28"/>
          <w:highlight w:val="cyan"/>
        </w:rPr>
        <w:t xml:space="preserve"> качества.</w:t>
      </w:r>
      <w:r/>
    </w:p>
    <w:p>
      <w:pPr>
        <w:ind w:firstLine="709"/>
        <w:jc w:val="both"/>
        <w:spacing w:after="0" w:line="360" w:lineRule="auto"/>
        <w:widowControl w:val="off"/>
        <w:rPr>
          <w:rFonts w:ascii="Times New Roman" w:hAnsi="Times New Roman" w:cs="Times New Roman" w:eastAsia="Calibri"/>
          <w:sz w:val="28"/>
          <w:szCs w:val="28"/>
          <w:highlight w:val="cyan"/>
        </w:rPr>
      </w:pPr>
      <w:r>
        <w:rPr>
          <w:rFonts w:ascii="Times New Roman" w:hAnsi="Times New Roman" w:cs="Times New Roman" w:eastAsia="Calibri"/>
          <w:sz w:val="28"/>
          <w:szCs w:val="28"/>
          <w:highlight w:val="cyan"/>
        </w:rPr>
        <w:t xml:space="preserve">5. Создание условий для разработки участниками тренинга собственных проблемных зон и переживания обыденности собственных проблем, способствующих негативным эмоциональным проявлениям.</w:t>
      </w:r>
      <w:r/>
    </w:p>
    <w:p>
      <w:pPr>
        <w:ind w:firstLine="709"/>
        <w:jc w:val="both"/>
        <w:spacing w:after="0" w:line="360" w:lineRule="auto"/>
        <w:widowControl w:val="off"/>
        <w:rPr>
          <w:rFonts w:ascii="Times New Roman" w:hAnsi="Times New Roman" w:cs="Times New Roman" w:eastAsia="Calibri"/>
          <w:sz w:val="28"/>
          <w:szCs w:val="28"/>
          <w:highlight w:val="cyan"/>
        </w:rPr>
      </w:pPr>
      <w:r>
        <w:rPr>
          <w:rFonts w:ascii="Times New Roman" w:hAnsi="Times New Roman" w:cs="Times New Roman" w:eastAsia="Calibri"/>
          <w:sz w:val="28"/>
          <w:szCs w:val="28"/>
          <w:highlight w:val="cyan"/>
        </w:rPr>
        <w:t xml:space="preserve">6. Овладеть методами релаксации, направленными на преодоление негативных эмоциональных проявлений.</w:t>
      </w:r>
      <w:r/>
    </w:p>
    <w:p>
      <w:pPr>
        <w:ind w:firstLine="709"/>
        <w:jc w:val="both"/>
        <w:spacing w:after="0" w:line="360" w:lineRule="auto"/>
        <w:widowControl w:val="off"/>
        <w:rPr>
          <w:rFonts w:ascii="Times New Roman" w:hAnsi="Times New Roman" w:cs="Times New Roman" w:eastAsia="Calibri"/>
          <w:sz w:val="28"/>
          <w:szCs w:val="28"/>
        </w:rPr>
      </w:pPr>
      <w:r>
        <w:rPr>
          <w:rFonts w:ascii="Times New Roman" w:hAnsi="Times New Roman" w:cs="Times New Roman" w:eastAsia="Calibri"/>
          <w:sz w:val="28"/>
          <w:szCs w:val="28"/>
          <w:highlight w:val="cyan"/>
        </w:rPr>
        <w:t xml:space="preserve">7. Повысить уровень стрессоустойчивости и толерантности к неопределенности.</w:t>
      </w:r>
      <w:r/>
    </w:p>
    <w:p>
      <w:pPr>
        <w:ind w:firstLine="709"/>
        <w:jc w:val="both"/>
        <w:spacing w:after="0" w:line="360" w:lineRule="auto"/>
        <w:widowControl w:val="off"/>
        <w:rPr>
          <w:rFonts w:ascii="Times New Roman" w:hAnsi="Times New Roman" w:eastAsia="Times New Roman"/>
          <w:b/>
          <w:bCs/>
          <w:color w:val="000000"/>
          <w:sz w:val="28"/>
          <w:szCs w:val="28"/>
          <w:highlight w:val="cyan"/>
          <w:lang w:eastAsia="ru-RU"/>
        </w:rPr>
      </w:pPr>
      <w:r>
        <w:rPr>
          <w:rFonts w:ascii="Times New Roman" w:hAnsi="Times New Roman" w:eastAsia="Times New Roman"/>
          <w:b/>
          <w:bCs/>
          <w:color w:val="000000"/>
          <w:sz w:val="28"/>
          <w:szCs w:val="28"/>
          <w:highlight w:val="cyan"/>
          <w:lang w:eastAsia="ru-RU"/>
        </w:rPr>
      </w:r>
      <w:r/>
    </w:p>
    <w:p>
      <w:pPr>
        <w:ind w:firstLine="709"/>
        <w:jc w:val="both"/>
        <w:spacing w:after="0" w:line="360" w:lineRule="auto"/>
        <w:widowControl w:val="off"/>
        <w:rPr>
          <w:rFonts w:ascii="Times New Roman" w:hAnsi="Times New Roman" w:eastAsia="Times New Roman"/>
          <w:b/>
          <w:bCs/>
          <w:color w:val="000000"/>
          <w:sz w:val="28"/>
          <w:szCs w:val="28"/>
          <w:highlight w:val="cyan"/>
          <w:lang w:eastAsia="ru-RU"/>
        </w:rPr>
      </w:pPr>
      <w:r>
        <w:rPr>
          <w:rFonts w:ascii="Times New Roman" w:hAnsi="Times New Roman" w:eastAsia="Times New Roman"/>
          <w:b/>
          <w:bCs/>
          <w:color w:val="000000"/>
          <w:sz w:val="28"/>
          <w:szCs w:val="28"/>
          <w:highlight w:val="cyan"/>
          <w:lang w:eastAsia="ru-RU"/>
        </w:rPr>
      </w:r>
      <w:r/>
    </w:p>
    <w:p>
      <w:pPr>
        <w:ind w:firstLine="709"/>
        <w:jc w:val="both"/>
        <w:spacing w:after="0" w:line="360" w:lineRule="auto"/>
        <w:widowControl w:val="off"/>
        <w:rPr>
          <w:rFonts w:ascii="Times New Roman" w:hAnsi="Times New Roman" w:eastAsia="Times New Roman"/>
          <w:b/>
          <w:bCs/>
          <w:color w:val="000000"/>
          <w:sz w:val="28"/>
          <w:szCs w:val="28"/>
          <w:highlight w:val="cyan"/>
          <w:lang w:eastAsia="ru-RU"/>
        </w:rPr>
      </w:pPr>
      <w:r>
        <w:rPr>
          <w:rFonts w:ascii="Times New Roman" w:hAnsi="Times New Roman" w:eastAsia="Times New Roman"/>
          <w:b/>
          <w:bCs/>
          <w:color w:val="000000"/>
          <w:sz w:val="28"/>
          <w:szCs w:val="28"/>
          <w:highlight w:val="cyan"/>
          <w:lang w:eastAsia="ru-RU"/>
        </w:rPr>
      </w:r>
      <w:r/>
    </w:p>
    <w:p>
      <w:pPr>
        <w:ind w:firstLine="709"/>
        <w:jc w:val="both"/>
        <w:spacing w:after="0" w:line="360" w:lineRule="auto"/>
        <w:widowControl w:val="off"/>
        <w:rPr>
          <w:rFonts w:ascii="Times New Roman" w:hAnsi="Times New Roman" w:eastAsia="Times New Roman"/>
          <w:b/>
          <w:bCs/>
          <w:color w:val="000000"/>
          <w:sz w:val="28"/>
          <w:szCs w:val="28"/>
          <w:highlight w:val="cyan"/>
          <w:lang w:eastAsia="ru-RU"/>
        </w:rPr>
      </w:pPr>
      <w:r>
        <w:rPr>
          <w:rFonts w:ascii="Times New Roman" w:hAnsi="Times New Roman" w:eastAsia="Times New Roman"/>
          <w:b/>
          <w:bCs/>
          <w:color w:val="000000"/>
          <w:sz w:val="28"/>
          <w:szCs w:val="28"/>
          <w:highlight w:val="cyan"/>
          <w:lang w:eastAsia="ru-RU"/>
        </w:rPr>
      </w:r>
      <w:r/>
    </w:p>
    <w:p>
      <w:pPr>
        <w:ind w:firstLine="709"/>
        <w:jc w:val="both"/>
        <w:spacing w:after="0" w:line="360" w:lineRule="auto"/>
        <w:widowControl w:val="off"/>
        <w:rPr>
          <w:rFonts w:ascii="Times New Roman" w:hAnsi="Times New Roman" w:eastAsia="Times New Roman"/>
          <w:color w:val="000000"/>
          <w:sz w:val="28"/>
          <w:szCs w:val="28"/>
          <w:highlight w:val="cyan"/>
          <w:lang w:eastAsia="ru-RU"/>
        </w:rPr>
      </w:pPr>
      <w:r>
        <w:rPr>
          <w:rFonts w:ascii="Times New Roman" w:hAnsi="Times New Roman" w:eastAsia="Times New Roman"/>
          <w:b/>
          <w:bCs/>
          <w:color w:val="000000"/>
          <w:sz w:val="28"/>
          <w:szCs w:val="28"/>
          <w:highlight w:val="cyan"/>
          <w:lang w:eastAsia="ru-RU"/>
        </w:rPr>
        <w:t xml:space="preserve">База исследования</w:t>
      </w:r>
      <w:r>
        <w:rPr>
          <w:rFonts w:ascii="Times New Roman" w:hAnsi="Times New Roman" w:eastAsia="Times New Roman"/>
          <w:color w:val="000000"/>
          <w:sz w:val="28"/>
          <w:szCs w:val="28"/>
          <w:highlight w:val="cyan"/>
          <w:lang w:eastAsia="ru-RU"/>
        </w:rPr>
        <w:t xml:space="preserve">: первичное общее исследование проводилось в группах и интернет </w:t>
      </w:r>
      <w:r>
        <w:rPr>
          <w:rFonts w:ascii="Times New Roman" w:hAnsi="Times New Roman" w:eastAsia="Times New Roman"/>
          <w:color w:val="000000"/>
          <w:sz w:val="28"/>
          <w:szCs w:val="28"/>
          <w:highlight w:val="cyan"/>
          <w:lang w:eastAsia="ru-RU"/>
        </w:rPr>
        <w:t xml:space="preserve">сообществах .</w:t>
      </w:r>
      <w:r>
        <w:rPr>
          <w:rFonts w:ascii="Times New Roman" w:hAnsi="Times New Roman" w:eastAsia="Times New Roman"/>
          <w:color w:val="000000"/>
          <w:sz w:val="28"/>
          <w:szCs w:val="28"/>
          <w:highlight w:val="cyan"/>
          <w:lang w:eastAsia="ru-RU"/>
        </w:rPr>
        <w:t xml:space="preserve"> Непосредственно проведение программы психологической реабилитации было реализовано под наблюдением дипломированного специалиста в условиях </w:t>
      </w:r>
      <w:r>
        <w:rPr>
          <w:rFonts w:ascii="Times New Roman" w:hAnsi="Times New Roman" w:eastAsia="Times New Roman"/>
          <w:color w:val="000000"/>
          <w:sz w:val="28"/>
          <w:szCs w:val="28"/>
          <w:highlight w:val="cyan"/>
          <w:lang w:eastAsia="ru-RU"/>
        </w:rPr>
        <w:t xml:space="preserve">центра ,</w:t>
      </w:r>
      <w:r>
        <w:rPr>
          <w:rFonts w:ascii="Times New Roman" w:hAnsi="Times New Roman" w:eastAsia="Times New Roman"/>
          <w:color w:val="000000"/>
          <w:sz w:val="28"/>
          <w:szCs w:val="28"/>
          <w:highlight w:val="cyan"/>
          <w:lang w:eastAsia="ru-RU"/>
        </w:rPr>
        <w:t xml:space="preserve"> расположенного : МО, </w:t>
      </w:r>
      <w:r>
        <w:rPr>
          <w:rFonts w:ascii="Times New Roman" w:hAnsi="Times New Roman" w:eastAsia="Times New Roman"/>
          <w:color w:val="000000"/>
          <w:sz w:val="28"/>
          <w:szCs w:val="28"/>
          <w:highlight w:val="cyan"/>
          <w:lang w:eastAsia="ru-RU"/>
        </w:rPr>
        <w:t xml:space="preserve">г.Одинцово</w:t>
      </w:r>
      <w:r>
        <w:rPr>
          <w:rFonts w:ascii="Times New Roman" w:hAnsi="Times New Roman" w:eastAsia="Times New Roman"/>
          <w:color w:val="000000"/>
          <w:sz w:val="28"/>
          <w:szCs w:val="28"/>
          <w:highlight w:val="cyan"/>
          <w:lang w:eastAsia="ru-RU"/>
        </w:rPr>
        <w:t xml:space="preserve"> , ул. Маршала </w:t>
      </w:r>
      <w:r>
        <w:rPr>
          <w:rFonts w:ascii="Times New Roman" w:hAnsi="Times New Roman" w:eastAsia="Times New Roman"/>
          <w:color w:val="000000"/>
          <w:sz w:val="28"/>
          <w:szCs w:val="28"/>
          <w:highlight w:val="cyan"/>
          <w:lang w:eastAsia="ru-RU"/>
        </w:rPr>
        <w:t xml:space="preserve">Неделина</w:t>
      </w:r>
      <w:r>
        <w:rPr>
          <w:rFonts w:ascii="Times New Roman" w:hAnsi="Times New Roman" w:eastAsia="Times New Roman"/>
          <w:color w:val="000000"/>
          <w:sz w:val="28"/>
          <w:szCs w:val="28"/>
          <w:highlight w:val="cyan"/>
          <w:lang w:eastAsia="ru-RU"/>
        </w:rPr>
        <w:t xml:space="preserve"> </w:t>
      </w:r>
      <w:r/>
    </w:p>
    <w:p>
      <w:pPr>
        <w:ind w:firstLine="709"/>
        <w:jc w:val="both"/>
        <w:spacing w:after="0" w:line="360" w:lineRule="auto"/>
        <w:widowControl w:val="off"/>
        <w:rPr>
          <w:rFonts w:ascii="Times New Roman" w:hAnsi="Times New Roman" w:eastAsia="Times New Roman"/>
          <w:color w:val="000000"/>
          <w:sz w:val="28"/>
          <w:szCs w:val="28"/>
          <w:highlight w:val="cyan"/>
          <w:lang w:eastAsia="ru-RU"/>
        </w:rPr>
      </w:pPr>
      <w:r>
        <w:rPr>
          <w:rFonts w:ascii="Times New Roman" w:hAnsi="Times New Roman" w:eastAsia="Times New Roman"/>
          <w:color w:val="000000"/>
          <w:sz w:val="28"/>
          <w:szCs w:val="28"/>
          <w:highlight w:val="cyan"/>
          <w:lang w:eastAsia="ru-RU"/>
        </w:rPr>
      </w:r>
      <w:r/>
    </w:p>
    <w:p>
      <w:pPr>
        <w:pStyle w:val="881"/>
        <w:jc w:val="both"/>
        <w:spacing w:after="0" w:line="360" w:lineRule="auto"/>
        <w:widowControl w:val="off"/>
        <w:rPr>
          <w:rFonts w:ascii="Times New Roman" w:hAnsi="Times New Roman" w:eastAsia="Times New Roman"/>
          <w:b/>
          <w:bCs/>
          <w:color w:val="000000"/>
          <w:sz w:val="28"/>
          <w:szCs w:val="28"/>
          <w:highlight w:val="cyan"/>
          <w:lang w:eastAsia="ru-RU"/>
        </w:rPr>
      </w:pPr>
      <w:r>
        <w:rPr>
          <w:rFonts w:ascii="Times New Roman" w:hAnsi="Times New Roman" w:eastAsia="Times New Roman"/>
          <w:b/>
          <w:bCs/>
          <w:color w:val="000000"/>
          <w:sz w:val="28"/>
          <w:szCs w:val="28"/>
          <w:highlight w:val="cyan"/>
          <w:lang w:eastAsia="ru-RU"/>
        </w:rPr>
      </w:r>
      <w:r/>
    </w:p>
    <w:p>
      <w:pPr>
        <w:pStyle w:val="881"/>
        <w:numPr>
          <w:ilvl w:val="0"/>
          <w:numId w:val="5"/>
        </w:numPr>
        <w:jc w:val="both"/>
        <w:spacing w:after="0" w:line="360" w:lineRule="auto"/>
        <w:widowControl w:val="off"/>
        <w:rPr>
          <w:rFonts w:ascii="Times New Roman" w:hAnsi="Times New Roman" w:eastAsia="Times New Roman"/>
          <w:b/>
          <w:bCs/>
          <w:color w:val="000000"/>
          <w:sz w:val="28"/>
          <w:szCs w:val="28"/>
          <w:highlight w:val="cyan"/>
          <w:lang w:eastAsia="ru-RU"/>
        </w:rPr>
      </w:pPr>
      <w:r>
        <w:rPr>
          <w:rFonts w:ascii="Times New Roman" w:hAnsi="Times New Roman" w:eastAsia="Times New Roman"/>
          <w:b/>
          <w:bCs/>
          <w:color w:val="000000"/>
          <w:sz w:val="28"/>
          <w:szCs w:val="28"/>
          <w:highlight w:val="cyan"/>
          <w:lang w:eastAsia="ru-RU"/>
        </w:rPr>
        <w:t xml:space="preserve">Этап</w:t>
      </w:r>
      <w:r/>
    </w:p>
    <w:p>
      <w:pPr>
        <w:pStyle w:val="881"/>
        <w:jc w:val="both"/>
        <w:spacing w:after="0" w:line="360" w:lineRule="auto"/>
        <w:widowControl w:val="off"/>
        <w:rPr>
          <w:rFonts w:ascii="Times New Roman" w:hAnsi="Times New Roman" w:cs="Times New Roman" w:eastAsia="Calibri"/>
          <w:sz w:val="28"/>
          <w:szCs w:val="28"/>
          <w:highlight w:val="cyan"/>
        </w:rPr>
      </w:pPr>
      <w:r>
        <w:rPr>
          <w:rFonts w:ascii="Times New Roman" w:hAnsi="Times New Roman" w:cs="Times New Roman" w:eastAsia="Calibri"/>
          <w:sz w:val="28"/>
          <w:szCs w:val="28"/>
          <w:highlight w:val="cyan"/>
        </w:rPr>
        <w:t xml:space="preserve">В рамках работы была предложена и реализована </w:t>
      </w:r>
      <w:r>
        <w:rPr>
          <w:rFonts w:ascii="Times New Roman" w:hAnsi="Times New Roman" w:cs="Times New Roman" w:eastAsia="Calibri"/>
          <w:bCs/>
          <w:sz w:val="28"/>
          <w:szCs w:val="28"/>
          <w:highlight w:val="cyan"/>
        </w:rPr>
        <w:t xml:space="preserve">программа психологической реабилитации женщин с болевым синдромом после развода.</w:t>
      </w:r>
      <w:r/>
    </w:p>
    <w:p>
      <w:pPr>
        <w:pStyle w:val="881"/>
        <w:jc w:val="both"/>
        <w:spacing w:after="0" w:line="360" w:lineRule="auto"/>
        <w:widowControl w:val="off"/>
        <w:rPr>
          <w:rFonts w:ascii="Times New Roman" w:hAnsi="Times New Roman" w:cs="Times New Roman" w:eastAsia="Calibri"/>
          <w:sz w:val="28"/>
          <w:szCs w:val="28"/>
          <w:highlight w:val="cyan"/>
        </w:rPr>
      </w:pPr>
      <w:r>
        <w:rPr>
          <w:rFonts w:ascii="Times New Roman" w:hAnsi="Times New Roman" w:cs="Times New Roman" w:eastAsia="Calibri"/>
          <w:sz w:val="28"/>
          <w:szCs w:val="28"/>
          <w:highlight w:val="cyan"/>
        </w:rPr>
        <w:t xml:space="preserve">С целью снижения уровня стресса, депрессии, тревоги, гармонизации эмоционального состояния и повышения стрессоустойчивости у женщин с болевым синдромом после развода нами был реализован тренинг </w:t>
      </w:r>
      <w:r>
        <w:rPr>
          <w:rFonts w:ascii="Times New Roman" w:hAnsi="Times New Roman" w:cs="Times New Roman" w:eastAsia="Calibri"/>
          <w:sz w:val="28"/>
          <w:szCs w:val="28"/>
          <w:highlight w:val="cyan"/>
        </w:rPr>
        <w:t xml:space="preserve">на тему «Антистрессовая реабилитация», который способен повысить степень стрессоустойчивости, толерантности к неопределенности и благоприятности эмоционального состояния женщин после развода с болевым синдромом, снизить уровень тревоги, депрессии, невроза.</w:t>
      </w:r>
      <w:r/>
    </w:p>
    <w:p>
      <w:pPr>
        <w:jc w:val="both"/>
        <w:spacing w:after="0" w:line="360" w:lineRule="auto"/>
        <w:widowControl w:val="off"/>
        <w:rPr>
          <w:rFonts w:ascii="Times New Roman" w:hAnsi="Times New Roman" w:eastAsia="Times New Roman"/>
          <w:b/>
          <w:bCs/>
          <w:color w:val="000000"/>
          <w:sz w:val="28"/>
          <w:szCs w:val="28"/>
          <w:highlight w:val="cyan"/>
          <w:lang w:eastAsia="ru-RU"/>
        </w:rPr>
      </w:pPr>
      <w:r>
        <w:rPr>
          <w:rFonts w:ascii="Times New Roman" w:hAnsi="Times New Roman" w:eastAsia="Times New Roman"/>
          <w:b/>
          <w:bCs/>
          <w:color w:val="000000"/>
          <w:sz w:val="28"/>
          <w:szCs w:val="28"/>
          <w:highlight w:val="cyan"/>
          <w:lang w:eastAsia="ru-RU"/>
        </w:rPr>
      </w:r>
      <w:r/>
    </w:p>
    <w:p>
      <w:pPr>
        <w:ind w:left="720"/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left="720"/>
        <w:jc w:val="both"/>
        <w:spacing w:after="0" w:line="360" w:lineRule="auto"/>
        <w:rPr>
          <w:rFonts w:ascii="Times New Roman" w:hAnsi="Times New Roman" w:cs="Times New Roman"/>
          <w:sz w:val="28"/>
          <w:szCs w:val="28"/>
          <w:highlight w:val="cyan"/>
        </w:rPr>
      </w:pPr>
      <w:r>
        <w:rPr>
          <w:rFonts w:ascii="Times New Roman" w:hAnsi="Times New Roman" w:cs="Times New Roman"/>
          <w:sz w:val="28"/>
          <w:szCs w:val="28"/>
          <w:highlight w:val="cyan"/>
        </w:rPr>
        <w:t xml:space="preserve">Психологическ</w:t>
      </w:r>
      <w:r>
        <w:rPr>
          <w:rFonts w:ascii="Times New Roman" w:hAnsi="Times New Roman" w:cs="Times New Roman"/>
          <w:sz w:val="28"/>
          <w:szCs w:val="28"/>
          <w:highlight w:val="cyan"/>
        </w:rPr>
        <w:t xml:space="preserve">ая </w:t>
      </w:r>
      <w:r>
        <w:rPr>
          <w:rFonts w:ascii="Times New Roman" w:hAnsi="Times New Roman" w:cs="Times New Roman"/>
          <w:sz w:val="28"/>
          <w:szCs w:val="28"/>
          <w:highlight w:val="cyan"/>
        </w:rPr>
        <w:t xml:space="preserve"> реабилитационн</w:t>
      </w:r>
      <w:r>
        <w:rPr>
          <w:rFonts w:ascii="Times New Roman" w:hAnsi="Times New Roman" w:cs="Times New Roman"/>
          <w:sz w:val="28"/>
          <w:szCs w:val="28"/>
          <w:highlight w:val="cyan"/>
        </w:rPr>
        <w:t xml:space="preserve">ая</w:t>
      </w:r>
      <w:r>
        <w:rPr>
          <w:rFonts w:ascii="Times New Roman" w:hAnsi="Times New Roman" w:cs="Times New Roman"/>
          <w:sz w:val="28"/>
          <w:szCs w:val="28"/>
          <w:highlight w:val="cyan"/>
        </w:rPr>
        <w:t xml:space="preserve"> </w:t>
      </w:r>
      <w:r>
        <w:rPr>
          <w:rFonts w:ascii="Times New Roman" w:hAnsi="Times New Roman" w:cs="Times New Roman"/>
          <w:sz w:val="28"/>
          <w:szCs w:val="28"/>
          <w:highlight w:val="cyan"/>
        </w:rPr>
        <w:t xml:space="preserve">программа</w:t>
      </w:r>
      <w:r>
        <w:rPr>
          <w:rFonts w:ascii="Times New Roman" w:hAnsi="Times New Roman" w:cs="Times New Roman"/>
          <w:sz w:val="28"/>
          <w:szCs w:val="28"/>
          <w:highlight w:val="cyan"/>
        </w:rPr>
        <w:t xml:space="preserve"> проводил</w:t>
      </w:r>
      <w:r>
        <w:rPr>
          <w:rFonts w:ascii="Times New Roman" w:hAnsi="Times New Roman" w:cs="Times New Roman"/>
          <w:sz w:val="28"/>
          <w:szCs w:val="28"/>
          <w:highlight w:val="cyan"/>
        </w:rPr>
        <w:t xml:space="preserve">ась</w:t>
      </w:r>
      <w:r>
        <w:rPr>
          <w:rFonts w:ascii="Times New Roman" w:hAnsi="Times New Roman" w:cs="Times New Roman"/>
          <w:sz w:val="28"/>
          <w:szCs w:val="28"/>
          <w:highlight w:val="cyan"/>
        </w:rPr>
        <w:t xml:space="preserve"> в период с 2 марта </w:t>
      </w:r>
      <w:r>
        <w:rPr>
          <w:rFonts w:ascii="Times New Roman" w:hAnsi="Times New Roman" w:cs="Times New Roman"/>
          <w:sz w:val="28"/>
          <w:szCs w:val="28"/>
          <w:highlight w:val="cyan"/>
        </w:rPr>
        <w:t xml:space="preserve"> 2023 года </w:t>
      </w:r>
      <w:r>
        <w:rPr>
          <w:rFonts w:ascii="Times New Roman" w:hAnsi="Times New Roman" w:cs="Times New Roman"/>
          <w:sz w:val="28"/>
          <w:szCs w:val="28"/>
          <w:highlight w:val="cyan"/>
        </w:rPr>
        <w:t xml:space="preserve">по 2</w:t>
      </w:r>
      <w:r>
        <w:rPr>
          <w:rFonts w:ascii="Times New Roman" w:hAnsi="Times New Roman" w:cs="Times New Roman"/>
          <w:sz w:val="28"/>
          <w:szCs w:val="28"/>
          <w:highlight w:val="cyan"/>
        </w:rPr>
        <w:t xml:space="preserve">0</w:t>
      </w:r>
      <w:r>
        <w:rPr>
          <w:rFonts w:ascii="Times New Roman" w:hAnsi="Times New Roman" w:cs="Times New Roman"/>
          <w:sz w:val="28"/>
          <w:szCs w:val="28"/>
          <w:highlight w:val="cyan"/>
        </w:rPr>
        <w:t xml:space="preserve"> апреля </w:t>
      </w:r>
      <w:r>
        <w:rPr>
          <w:rFonts w:ascii="Times New Roman" w:hAnsi="Times New Roman" w:cs="Times New Roman"/>
          <w:sz w:val="28"/>
          <w:szCs w:val="28"/>
          <w:highlight w:val="cyan"/>
        </w:rPr>
        <w:t xml:space="preserve"> 2023 года </w:t>
      </w:r>
      <w:r>
        <w:rPr>
          <w:rFonts w:ascii="Times New Roman" w:hAnsi="Times New Roman" w:cs="Times New Roman"/>
          <w:sz w:val="28"/>
          <w:szCs w:val="28"/>
          <w:highlight w:val="cyan"/>
        </w:rPr>
        <w:t xml:space="preserve"> каждый четверг, очно </w:t>
      </w:r>
      <w:r>
        <w:rPr>
          <w:rFonts w:ascii="Times New Roman" w:hAnsi="Times New Roman" w:cs="Times New Roman"/>
          <w:sz w:val="28"/>
          <w:szCs w:val="28"/>
          <w:highlight w:val="cyan"/>
        </w:rPr>
        <w:t xml:space="preserve">, </w:t>
      </w:r>
      <w:r>
        <w:rPr>
          <w:rFonts w:ascii="Times New Roman" w:hAnsi="Times New Roman" w:cs="Times New Roman"/>
          <w:sz w:val="28"/>
          <w:szCs w:val="28"/>
          <w:highlight w:val="cyan"/>
        </w:rPr>
        <w:t xml:space="preserve">на базе центра, </w:t>
      </w:r>
      <w:r>
        <w:rPr>
          <w:rFonts w:ascii="Times New Roman" w:hAnsi="Times New Roman" w:cs="Times New Roman"/>
          <w:sz w:val="28"/>
          <w:szCs w:val="28"/>
          <w:highlight w:val="cyan"/>
        </w:rPr>
        <w:t xml:space="preserve">расположенного  в МО, г. Одинцово , ул. Маршала </w:t>
      </w:r>
      <w:r>
        <w:rPr>
          <w:rFonts w:ascii="Times New Roman" w:hAnsi="Times New Roman" w:cs="Times New Roman"/>
          <w:sz w:val="28"/>
          <w:szCs w:val="28"/>
          <w:highlight w:val="cyan"/>
        </w:rPr>
        <w:t xml:space="preserve">Неделина</w:t>
      </w:r>
      <w:r>
        <w:rPr>
          <w:rFonts w:ascii="Times New Roman" w:hAnsi="Times New Roman" w:cs="Times New Roman"/>
          <w:sz w:val="28"/>
          <w:szCs w:val="28"/>
          <w:highlight w:val="cyan"/>
        </w:rPr>
        <w:t xml:space="preserve">. П</w:t>
      </w:r>
      <w:r>
        <w:rPr>
          <w:rFonts w:ascii="Times New Roman" w:hAnsi="Times New Roman" w:cs="Times New Roman"/>
          <w:sz w:val="28"/>
          <w:szCs w:val="28"/>
          <w:highlight w:val="cyan"/>
        </w:rPr>
        <w:t xml:space="preserve">родолжительность </w:t>
      </w:r>
      <w:r>
        <w:rPr>
          <w:rFonts w:ascii="Times New Roman" w:hAnsi="Times New Roman" w:cs="Times New Roman"/>
          <w:sz w:val="28"/>
          <w:szCs w:val="28"/>
          <w:highlight w:val="cyan"/>
        </w:rPr>
        <w:t xml:space="preserve">каждой встречи </w:t>
      </w:r>
      <w:r>
        <w:rPr>
          <w:rFonts w:ascii="Times New Roman" w:hAnsi="Times New Roman" w:cs="Times New Roman"/>
          <w:sz w:val="28"/>
          <w:szCs w:val="28"/>
          <w:highlight w:val="cyan"/>
        </w:rPr>
        <w:t xml:space="preserve">2</w:t>
      </w:r>
      <w:r>
        <w:rPr>
          <w:rFonts w:ascii="Times New Roman" w:hAnsi="Times New Roman" w:cs="Times New Roman"/>
          <w:sz w:val="28"/>
          <w:szCs w:val="28"/>
          <w:highlight w:val="cyan"/>
        </w:rPr>
        <w:t xml:space="preserve">-2,5</w:t>
      </w:r>
      <w:r>
        <w:rPr>
          <w:rFonts w:ascii="Times New Roman" w:hAnsi="Times New Roman" w:cs="Times New Roman"/>
          <w:sz w:val="28"/>
          <w:szCs w:val="28"/>
          <w:highlight w:val="cyan"/>
        </w:rPr>
        <w:t xml:space="preserve"> часа</w:t>
      </w:r>
      <w:r/>
    </w:p>
    <w:p>
      <w:pPr>
        <w:ind w:left="720"/>
        <w:jc w:val="both"/>
        <w:spacing w:after="0" w:line="360" w:lineRule="auto"/>
        <w:rPr>
          <w:rFonts w:ascii="Times New Roman" w:hAnsi="Times New Roman" w:cs="Times New Roman"/>
          <w:sz w:val="28"/>
          <w:szCs w:val="28"/>
          <w:highlight w:val="cyan"/>
        </w:rPr>
      </w:pPr>
      <w:r>
        <w:rPr>
          <w:rFonts w:ascii="Times New Roman" w:hAnsi="Times New Roman" w:cs="Times New Roman"/>
          <w:sz w:val="28"/>
          <w:szCs w:val="28"/>
          <w:highlight w:val="cyan"/>
        </w:rPr>
      </w:r>
      <w:r/>
    </w:p>
    <w:p>
      <w:pPr>
        <w:ind w:left="720"/>
        <w:jc w:val="both"/>
        <w:spacing w:after="0" w:line="360" w:lineRule="auto"/>
        <w:rPr>
          <w:rFonts w:ascii="Times New Roman" w:hAnsi="Times New Roman" w:cs="Times New Roman"/>
          <w:sz w:val="28"/>
          <w:szCs w:val="28"/>
          <w:highlight w:val="cyan"/>
        </w:rPr>
      </w:pPr>
      <w:r>
        <w:rPr>
          <w:rFonts w:ascii="Times New Roman" w:hAnsi="Times New Roman" w:cs="Times New Roman"/>
          <w:sz w:val="28"/>
          <w:szCs w:val="28"/>
          <w:highlight w:val="cyan"/>
        </w:rPr>
        <w:t xml:space="preserve">1 </w:t>
      </w:r>
      <w:r>
        <w:rPr>
          <w:rFonts w:ascii="Times New Roman" w:hAnsi="Times New Roman" w:cs="Times New Roman"/>
          <w:sz w:val="28"/>
          <w:szCs w:val="28"/>
          <w:highlight w:val="cyan"/>
        </w:rPr>
        <w:t xml:space="preserve">Встреча</w:t>
      </w:r>
      <w:r>
        <w:rPr>
          <w:rFonts w:ascii="Times New Roman" w:hAnsi="Times New Roman" w:cs="Times New Roman"/>
          <w:sz w:val="28"/>
          <w:szCs w:val="28"/>
          <w:highlight w:val="cyan"/>
        </w:rPr>
        <w:t xml:space="preserve">-</w:t>
      </w:r>
      <w:r>
        <w:rPr>
          <w:rFonts w:ascii="Times New Roman" w:hAnsi="Times New Roman" w:cs="Times New Roman"/>
          <w:sz w:val="28"/>
          <w:szCs w:val="28"/>
          <w:highlight w:val="cyan"/>
        </w:rPr>
        <w:t xml:space="preserve"> </w:t>
      </w:r>
      <w:r>
        <w:rPr>
          <w:rFonts w:ascii="Times New Roman" w:hAnsi="Times New Roman" w:cs="Times New Roman"/>
          <w:sz w:val="28"/>
          <w:szCs w:val="28"/>
          <w:highlight w:val="cyan"/>
        </w:rPr>
        <w:t xml:space="preserve">Знакомство .</w:t>
      </w:r>
      <w:r>
        <w:rPr>
          <w:rFonts w:ascii="Times New Roman" w:hAnsi="Times New Roman" w:cs="Times New Roman"/>
          <w:sz w:val="28"/>
          <w:szCs w:val="28"/>
          <w:highlight w:val="cyan"/>
        </w:rPr>
        <w:t xml:space="preserve"> </w:t>
      </w:r>
      <w:r>
        <w:rPr>
          <w:rFonts w:ascii="Times New Roman" w:hAnsi="Times New Roman" w:cs="Times New Roman"/>
          <w:sz w:val="28"/>
          <w:szCs w:val="28"/>
          <w:highlight w:val="cyan"/>
        </w:rPr>
        <w:t xml:space="preserve">Вводная часть -лекция </w:t>
      </w:r>
      <w:r>
        <w:rPr>
          <w:rFonts w:ascii="Times New Roman" w:hAnsi="Times New Roman" w:cs="Times New Roman"/>
          <w:sz w:val="28"/>
          <w:szCs w:val="28"/>
          <w:highlight w:val="cyan"/>
        </w:rPr>
        <w:t xml:space="preserve">про потери, роль жертвы в отношениях</w:t>
      </w:r>
      <w:r>
        <w:rPr>
          <w:rFonts w:ascii="Times New Roman" w:hAnsi="Times New Roman" w:cs="Times New Roman"/>
          <w:sz w:val="28"/>
          <w:szCs w:val="28"/>
          <w:highlight w:val="cyan"/>
        </w:rPr>
        <w:t xml:space="preserve">,</w:t>
      </w:r>
      <w:r>
        <w:rPr>
          <w:rFonts w:ascii="Times New Roman" w:hAnsi="Times New Roman" w:cs="Times New Roman"/>
          <w:sz w:val="28"/>
          <w:szCs w:val="28"/>
          <w:highlight w:val="cyan"/>
        </w:rPr>
        <w:t xml:space="preserve"> </w:t>
      </w:r>
      <w:r>
        <w:rPr>
          <w:rFonts w:ascii="Times New Roman" w:hAnsi="Times New Roman" w:cs="Times New Roman"/>
          <w:sz w:val="28"/>
          <w:szCs w:val="28"/>
          <w:highlight w:val="cyan"/>
        </w:rPr>
        <w:t xml:space="preserve">теория </w:t>
      </w:r>
      <w:r>
        <w:rPr>
          <w:rFonts w:ascii="Times New Roman" w:hAnsi="Times New Roman" w:cs="Times New Roman"/>
          <w:sz w:val="28"/>
          <w:szCs w:val="28"/>
          <w:highlight w:val="cyan"/>
        </w:rPr>
        <w:t xml:space="preserve">стресса </w:t>
      </w:r>
      <w:r>
        <w:rPr>
          <w:rFonts w:ascii="Times New Roman" w:hAnsi="Times New Roman" w:cs="Times New Roman"/>
          <w:sz w:val="28"/>
          <w:szCs w:val="28"/>
          <w:highlight w:val="cyan"/>
        </w:rPr>
        <w:t xml:space="preserve">,</w:t>
      </w:r>
      <w:r>
        <w:rPr>
          <w:rFonts w:ascii="Times New Roman" w:hAnsi="Times New Roman" w:cs="Times New Roman"/>
          <w:sz w:val="28"/>
          <w:szCs w:val="28"/>
          <w:highlight w:val="cyan"/>
        </w:rPr>
        <w:t xml:space="preserve"> болевой синдром. </w:t>
      </w:r>
      <w:r/>
    </w:p>
    <w:p>
      <w:pPr>
        <w:ind w:left="720"/>
        <w:jc w:val="both"/>
        <w:spacing w:after="0" w:line="360" w:lineRule="auto"/>
        <w:rPr>
          <w:rFonts w:ascii="Times New Roman" w:hAnsi="Times New Roman" w:cs="Times New Roman"/>
          <w:sz w:val="28"/>
          <w:szCs w:val="28"/>
          <w:highlight w:val="cyan"/>
        </w:rPr>
      </w:pPr>
      <w:r>
        <w:rPr>
          <w:rFonts w:ascii="Times New Roman" w:hAnsi="Times New Roman" w:cs="Times New Roman"/>
          <w:sz w:val="28"/>
          <w:szCs w:val="28"/>
          <w:highlight w:val="cyan"/>
        </w:rPr>
        <w:t xml:space="preserve">О</w:t>
      </w:r>
      <w:r>
        <w:rPr>
          <w:rFonts w:ascii="Times New Roman" w:hAnsi="Times New Roman" w:cs="Times New Roman"/>
          <w:sz w:val="28"/>
          <w:szCs w:val="28"/>
          <w:highlight w:val="cyan"/>
        </w:rPr>
        <w:t xml:space="preserve">знакомление с техниками которые будут представлены в процессе </w:t>
      </w:r>
      <w:r>
        <w:rPr>
          <w:rFonts w:ascii="Times New Roman" w:hAnsi="Times New Roman" w:cs="Times New Roman"/>
          <w:sz w:val="28"/>
          <w:szCs w:val="28"/>
          <w:highlight w:val="cyan"/>
        </w:rPr>
        <w:t xml:space="preserve">тренинга </w:t>
      </w:r>
      <w:r>
        <w:rPr>
          <w:rFonts w:ascii="Times New Roman" w:hAnsi="Times New Roman" w:cs="Times New Roman"/>
          <w:sz w:val="28"/>
          <w:szCs w:val="28"/>
          <w:highlight w:val="cyan"/>
        </w:rPr>
        <w:t xml:space="preserve">.</w:t>
      </w:r>
      <w:r/>
    </w:p>
    <w:p>
      <w:pPr>
        <w:ind w:left="720"/>
        <w:jc w:val="both"/>
        <w:spacing w:after="0" w:line="360" w:lineRule="auto"/>
        <w:rPr>
          <w:rFonts w:ascii="Times New Roman" w:hAnsi="Times New Roman" w:cs="Times New Roman"/>
          <w:sz w:val="28"/>
          <w:szCs w:val="28"/>
          <w:highlight w:val="cyan"/>
        </w:rPr>
      </w:pPr>
      <w:r>
        <w:rPr>
          <w:rFonts w:ascii="Times New Roman" w:hAnsi="Times New Roman" w:cs="Times New Roman"/>
          <w:sz w:val="28"/>
          <w:szCs w:val="28"/>
          <w:highlight w:val="cyan"/>
        </w:rPr>
        <w:t xml:space="preserve"> </w:t>
      </w:r>
      <w:r>
        <w:rPr>
          <w:rFonts w:ascii="Times New Roman" w:hAnsi="Times New Roman" w:cs="Times New Roman"/>
          <w:sz w:val="28"/>
          <w:szCs w:val="28"/>
          <w:highlight w:val="cyan"/>
        </w:rPr>
        <w:t xml:space="preserve">2 </w:t>
      </w:r>
      <w:r>
        <w:rPr>
          <w:rFonts w:ascii="Times New Roman" w:hAnsi="Times New Roman" w:cs="Times New Roman"/>
          <w:sz w:val="28"/>
          <w:szCs w:val="28"/>
          <w:highlight w:val="cyan"/>
        </w:rPr>
        <w:t xml:space="preserve">Встреча </w:t>
      </w:r>
      <w:r>
        <w:rPr>
          <w:rFonts w:ascii="Times New Roman" w:hAnsi="Times New Roman" w:cs="Times New Roman"/>
          <w:sz w:val="28"/>
          <w:szCs w:val="28"/>
          <w:highlight w:val="cyan"/>
        </w:rPr>
        <w:t xml:space="preserve">-</w:t>
      </w:r>
      <w:r>
        <w:rPr>
          <w:rFonts w:ascii="Times New Roman" w:hAnsi="Times New Roman" w:cs="Times New Roman"/>
          <w:sz w:val="28"/>
          <w:szCs w:val="28"/>
          <w:highlight w:val="cyan"/>
        </w:rPr>
        <w:t xml:space="preserve"> </w:t>
      </w:r>
      <w:r>
        <w:rPr>
          <w:rFonts w:ascii="Times New Roman" w:hAnsi="Times New Roman" w:cs="Times New Roman"/>
          <w:sz w:val="28"/>
          <w:szCs w:val="28"/>
          <w:highlight w:val="cyan"/>
        </w:rPr>
        <w:t xml:space="preserve">Техники р</w:t>
      </w:r>
      <w:r>
        <w:rPr>
          <w:rFonts w:ascii="Times New Roman" w:hAnsi="Times New Roman" w:cs="Times New Roman"/>
          <w:sz w:val="28"/>
          <w:szCs w:val="28"/>
          <w:highlight w:val="cyan"/>
        </w:rPr>
        <w:t xml:space="preserve">абот</w:t>
      </w:r>
      <w:r>
        <w:rPr>
          <w:rFonts w:ascii="Times New Roman" w:hAnsi="Times New Roman" w:cs="Times New Roman"/>
          <w:sz w:val="28"/>
          <w:szCs w:val="28"/>
          <w:highlight w:val="cyan"/>
        </w:rPr>
        <w:t xml:space="preserve">ы</w:t>
      </w:r>
      <w:r>
        <w:rPr>
          <w:rFonts w:ascii="Times New Roman" w:hAnsi="Times New Roman" w:cs="Times New Roman"/>
          <w:sz w:val="28"/>
          <w:szCs w:val="28"/>
          <w:highlight w:val="cyan"/>
        </w:rPr>
        <w:t xml:space="preserve"> с дыханием и голосом. Для успокоения, </w:t>
      </w:r>
      <w:r>
        <w:rPr>
          <w:rFonts w:ascii="Times New Roman" w:hAnsi="Times New Roman" w:cs="Times New Roman"/>
          <w:sz w:val="28"/>
          <w:szCs w:val="28"/>
          <w:highlight w:val="cyan"/>
        </w:rPr>
        <w:t xml:space="preserve">расслабления ,</w:t>
      </w:r>
      <w:r>
        <w:rPr>
          <w:rFonts w:ascii="Times New Roman" w:hAnsi="Times New Roman" w:cs="Times New Roman"/>
          <w:sz w:val="28"/>
          <w:szCs w:val="28"/>
          <w:highlight w:val="cyan"/>
        </w:rPr>
        <w:t xml:space="preserve"> </w:t>
      </w:r>
      <w:r>
        <w:rPr>
          <w:rFonts w:ascii="Times New Roman" w:hAnsi="Times New Roman" w:cs="Times New Roman"/>
          <w:sz w:val="28"/>
          <w:szCs w:val="28"/>
          <w:highlight w:val="cyan"/>
        </w:rPr>
        <w:t xml:space="preserve">концентрации  , активации </w:t>
      </w:r>
      <w:r>
        <w:rPr>
          <w:rFonts w:ascii="Times New Roman" w:hAnsi="Times New Roman" w:cs="Times New Roman"/>
          <w:sz w:val="28"/>
          <w:szCs w:val="28"/>
          <w:highlight w:val="cyan"/>
        </w:rPr>
        <w:t xml:space="preserve">симпатической /п</w:t>
      </w:r>
      <w:r>
        <w:rPr>
          <w:rFonts w:ascii="Times New Roman" w:hAnsi="Times New Roman" w:cs="Times New Roman"/>
          <w:sz w:val="28"/>
          <w:szCs w:val="28"/>
          <w:highlight w:val="cyan"/>
        </w:rPr>
        <w:t xml:space="preserve">арасимпатический </w:t>
      </w:r>
      <w:r>
        <w:rPr>
          <w:rFonts w:ascii="Times New Roman" w:hAnsi="Times New Roman" w:cs="Times New Roman"/>
          <w:sz w:val="28"/>
          <w:szCs w:val="28"/>
          <w:highlight w:val="cyan"/>
        </w:rPr>
        <w:t xml:space="preserve">нервной </w:t>
      </w:r>
      <w:r>
        <w:rPr>
          <w:rFonts w:ascii="Times New Roman" w:hAnsi="Times New Roman" w:cs="Times New Roman"/>
          <w:sz w:val="28"/>
          <w:szCs w:val="28"/>
          <w:highlight w:val="cyan"/>
        </w:rPr>
        <w:t xml:space="preserve">системы</w:t>
      </w:r>
      <w:r/>
    </w:p>
    <w:p>
      <w:pPr>
        <w:ind w:left="720"/>
        <w:jc w:val="both"/>
        <w:spacing w:after="0" w:line="360" w:lineRule="auto"/>
        <w:rPr>
          <w:rFonts w:ascii="Times New Roman" w:hAnsi="Times New Roman" w:cs="Times New Roman"/>
          <w:sz w:val="28"/>
          <w:szCs w:val="28"/>
          <w:highlight w:val="cyan"/>
        </w:rPr>
      </w:pPr>
      <w:r>
        <w:rPr>
          <w:rFonts w:ascii="Times New Roman" w:hAnsi="Times New Roman" w:cs="Times New Roman"/>
          <w:sz w:val="28"/>
          <w:szCs w:val="28"/>
          <w:highlight w:val="cyan"/>
        </w:rPr>
        <w:t xml:space="preserve">3 </w:t>
      </w:r>
      <w:r>
        <w:rPr>
          <w:rFonts w:ascii="Times New Roman" w:hAnsi="Times New Roman" w:cs="Times New Roman"/>
          <w:sz w:val="28"/>
          <w:szCs w:val="28"/>
          <w:highlight w:val="cyan"/>
        </w:rPr>
        <w:t xml:space="preserve">Встреча </w:t>
      </w:r>
      <w:r>
        <w:rPr>
          <w:rFonts w:ascii="Times New Roman" w:hAnsi="Times New Roman" w:cs="Times New Roman"/>
          <w:sz w:val="28"/>
          <w:szCs w:val="28"/>
          <w:highlight w:val="cyan"/>
        </w:rPr>
        <w:t xml:space="preserve">- </w:t>
      </w:r>
      <w:r>
        <w:rPr>
          <w:rFonts w:ascii="Times New Roman" w:hAnsi="Times New Roman" w:cs="Times New Roman"/>
          <w:sz w:val="28"/>
          <w:szCs w:val="28"/>
          <w:highlight w:val="cyan"/>
        </w:rPr>
        <w:t xml:space="preserve">Р</w:t>
      </w:r>
      <w:r>
        <w:rPr>
          <w:rFonts w:ascii="Times New Roman" w:hAnsi="Times New Roman" w:cs="Times New Roman"/>
          <w:sz w:val="28"/>
          <w:szCs w:val="28"/>
          <w:highlight w:val="cyan"/>
        </w:rPr>
        <w:t xml:space="preserve">абота с </w:t>
      </w:r>
      <w:r>
        <w:rPr>
          <w:rFonts w:ascii="Times New Roman" w:hAnsi="Times New Roman" w:cs="Times New Roman"/>
          <w:sz w:val="28"/>
          <w:szCs w:val="28"/>
          <w:highlight w:val="cyan"/>
        </w:rPr>
        <w:t xml:space="preserve">установками ,</w:t>
      </w:r>
      <w:r>
        <w:rPr>
          <w:rFonts w:ascii="Times New Roman" w:hAnsi="Times New Roman" w:cs="Times New Roman"/>
          <w:sz w:val="28"/>
          <w:szCs w:val="28"/>
          <w:highlight w:val="cyan"/>
        </w:rPr>
        <w:t xml:space="preserve"> техники КПТ. Выявление негативных установок и методики работы с </w:t>
      </w:r>
      <w:r>
        <w:rPr>
          <w:rFonts w:ascii="Times New Roman" w:hAnsi="Times New Roman" w:cs="Times New Roman"/>
          <w:sz w:val="28"/>
          <w:szCs w:val="28"/>
          <w:highlight w:val="cyan"/>
        </w:rPr>
        <w:t xml:space="preserve">ними </w:t>
      </w:r>
      <w:r>
        <w:rPr>
          <w:rFonts w:ascii="Times New Roman" w:hAnsi="Times New Roman" w:cs="Times New Roman"/>
          <w:sz w:val="28"/>
          <w:szCs w:val="28"/>
          <w:highlight w:val="cyan"/>
        </w:rPr>
        <w:t xml:space="preserve">.</w:t>
      </w:r>
      <w:r/>
    </w:p>
    <w:p>
      <w:pPr>
        <w:ind w:left="720"/>
        <w:jc w:val="both"/>
        <w:spacing w:after="0" w:line="360" w:lineRule="auto"/>
        <w:rPr>
          <w:rFonts w:ascii="Times New Roman" w:hAnsi="Times New Roman" w:cs="Times New Roman"/>
          <w:i/>
          <w:iCs/>
          <w:sz w:val="28"/>
          <w:szCs w:val="28"/>
          <w:highlight w:val="cyan"/>
        </w:rPr>
      </w:pPr>
      <w:r>
        <w:rPr>
          <w:rFonts w:ascii="Times New Roman" w:hAnsi="Times New Roman" w:cs="Times New Roman"/>
          <w:sz w:val="28"/>
          <w:szCs w:val="28"/>
          <w:highlight w:val="cyan"/>
        </w:rPr>
        <w:t xml:space="preserve">4 </w:t>
      </w:r>
      <w:r>
        <w:rPr>
          <w:rFonts w:ascii="Times New Roman" w:hAnsi="Times New Roman" w:cs="Times New Roman"/>
          <w:sz w:val="28"/>
          <w:szCs w:val="28"/>
          <w:highlight w:val="cyan"/>
        </w:rPr>
        <w:t xml:space="preserve">Встреча </w:t>
      </w:r>
      <w:r>
        <w:rPr>
          <w:rFonts w:ascii="Times New Roman" w:hAnsi="Times New Roman" w:cs="Times New Roman"/>
          <w:sz w:val="28"/>
          <w:szCs w:val="28"/>
          <w:highlight w:val="cyan"/>
        </w:rPr>
        <w:t xml:space="preserve">- </w:t>
      </w:r>
      <w:r>
        <w:rPr>
          <w:rFonts w:ascii="Times New Roman" w:hAnsi="Times New Roman" w:cs="Times New Roman"/>
          <w:sz w:val="28"/>
          <w:szCs w:val="28"/>
          <w:highlight w:val="cyan"/>
        </w:rPr>
        <w:t xml:space="preserve">Р</w:t>
      </w:r>
      <w:r>
        <w:rPr>
          <w:rFonts w:ascii="Times New Roman" w:hAnsi="Times New Roman" w:cs="Times New Roman"/>
          <w:sz w:val="28"/>
          <w:szCs w:val="28"/>
          <w:highlight w:val="cyan"/>
        </w:rPr>
        <w:t xml:space="preserve">абота с телом на устранение болевого синдрома. </w:t>
      </w:r>
      <w:r/>
    </w:p>
    <w:p>
      <w:pPr>
        <w:ind w:left="360"/>
        <w:jc w:val="both"/>
        <w:spacing w:after="0" w:line="360" w:lineRule="auto"/>
        <w:rPr>
          <w:rFonts w:ascii="Times New Roman" w:hAnsi="Times New Roman" w:cs="Times New Roman"/>
          <w:sz w:val="28"/>
          <w:szCs w:val="28"/>
          <w:highlight w:val="cyan"/>
        </w:rPr>
      </w:pPr>
      <w:r>
        <w:rPr>
          <w:rFonts w:ascii="Times New Roman" w:hAnsi="Times New Roman" w:cs="Times New Roman"/>
          <w:sz w:val="28"/>
          <w:szCs w:val="28"/>
          <w:highlight w:val="cyan"/>
        </w:rPr>
        <w:t xml:space="preserve">     5 </w:t>
      </w:r>
      <w:r>
        <w:rPr>
          <w:rFonts w:ascii="Times New Roman" w:hAnsi="Times New Roman" w:cs="Times New Roman"/>
          <w:sz w:val="28"/>
          <w:szCs w:val="28"/>
          <w:highlight w:val="cyan"/>
        </w:rPr>
        <w:t xml:space="preserve">Встреча</w:t>
      </w:r>
      <w:r>
        <w:rPr>
          <w:rFonts w:ascii="Times New Roman" w:hAnsi="Times New Roman" w:cs="Times New Roman"/>
          <w:sz w:val="28"/>
          <w:szCs w:val="28"/>
          <w:highlight w:val="cyan"/>
        </w:rPr>
        <w:t xml:space="preserve"> </w:t>
      </w:r>
      <w:r>
        <w:rPr>
          <w:rFonts w:ascii="Times New Roman" w:hAnsi="Times New Roman" w:cs="Times New Roman"/>
          <w:sz w:val="28"/>
          <w:szCs w:val="28"/>
          <w:highlight w:val="cyan"/>
        </w:rPr>
        <w:t xml:space="preserve">–</w:t>
      </w:r>
      <w:r>
        <w:rPr>
          <w:rFonts w:ascii="Times New Roman" w:hAnsi="Times New Roman" w:cs="Times New Roman"/>
          <w:sz w:val="28"/>
          <w:szCs w:val="28"/>
          <w:highlight w:val="cyan"/>
        </w:rPr>
        <w:t xml:space="preserve"> </w:t>
      </w:r>
      <w:r>
        <w:rPr>
          <w:rFonts w:ascii="Times New Roman" w:hAnsi="Times New Roman" w:cs="Times New Roman"/>
          <w:sz w:val="28"/>
          <w:szCs w:val="28"/>
          <w:highlight w:val="cyan"/>
        </w:rPr>
        <w:t xml:space="preserve">Обучение </w:t>
      </w:r>
      <w:r>
        <w:rPr>
          <w:rFonts w:ascii="Times New Roman" w:hAnsi="Times New Roman" w:cs="Times New Roman"/>
          <w:sz w:val="28"/>
          <w:szCs w:val="28"/>
          <w:highlight w:val="cyan"/>
        </w:rPr>
        <w:t xml:space="preserve">выстраиванию </w:t>
      </w:r>
      <w:r>
        <w:rPr>
          <w:rFonts w:ascii="Times New Roman" w:hAnsi="Times New Roman" w:cs="Times New Roman"/>
          <w:sz w:val="28"/>
          <w:szCs w:val="28"/>
          <w:highlight w:val="cyan"/>
        </w:rPr>
        <w:t xml:space="preserve"> нового</w:t>
      </w:r>
      <w:r>
        <w:rPr>
          <w:rFonts w:ascii="Times New Roman" w:hAnsi="Times New Roman" w:cs="Times New Roman"/>
          <w:sz w:val="28"/>
          <w:szCs w:val="28"/>
          <w:highlight w:val="cyan"/>
        </w:rPr>
        <w:t xml:space="preserve"> распорядка дня, перестроения </w:t>
      </w:r>
      <w:r>
        <w:rPr>
          <w:rFonts w:ascii="Times New Roman" w:hAnsi="Times New Roman" w:cs="Times New Roman"/>
          <w:sz w:val="28"/>
          <w:szCs w:val="28"/>
          <w:highlight w:val="cyan"/>
        </w:rPr>
        <w:t xml:space="preserve">    </w:t>
      </w:r>
      <w:r>
        <w:rPr>
          <w:rFonts w:ascii="Times New Roman" w:hAnsi="Times New Roman" w:cs="Times New Roman"/>
          <w:sz w:val="28"/>
          <w:szCs w:val="28"/>
          <w:highlight w:val="cyan"/>
        </w:rPr>
        <w:t xml:space="preserve">образа </w:t>
      </w:r>
      <w:r>
        <w:rPr>
          <w:rFonts w:ascii="Times New Roman" w:hAnsi="Times New Roman" w:cs="Times New Roman"/>
          <w:sz w:val="28"/>
          <w:szCs w:val="28"/>
          <w:highlight w:val="cyan"/>
        </w:rPr>
        <w:t xml:space="preserve">  </w:t>
      </w:r>
      <w:r>
        <w:rPr>
          <w:rFonts w:ascii="Times New Roman" w:hAnsi="Times New Roman" w:cs="Times New Roman"/>
          <w:sz w:val="28"/>
          <w:szCs w:val="28"/>
          <w:highlight w:val="cyan"/>
        </w:rPr>
        <w:t xml:space="preserve">жизни , выявление личных антикризисных мер, поиск вдохновения </w:t>
      </w:r>
      <w:r>
        <w:rPr>
          <w:rFonts w:ascii="Times New Roman" w:hAnsi="Times New Roman" w:cs="Times New Roman"/>
          <w:sz w:val="28"/>
          <w:szCs w:val="28"/>
          <w:highlight w:val="cyan"/>
        </w:rPr>
        <w:t xml:space="preserve">.</w:t>
      </w:r>
      <w:r/>
    </w:p>
    <w:p>
      <w:pPr>
        <w:ind w:left="720"/>
        <w:jc w:val="both"/>
        <w:spacing w:after="0" w:line="360" w:lineRule="auto"/>
        <w:rPr>
          <w:rFonts w:ascii="Times New Roman" w:hAnsi="Times New Roman" w:cs="Times New Roman"/>
          <w:sz w:val="28"/>
          <w:szCs w:val="28"/>
          <w:highlight w:val="cyan"/>
        </w:rPr>
      </w:pPr>
      <w:r>
        <w:rPr>
          <w:rFonts w:ascii="Times New Roman" w:hAnsi="Times New Roman" w:cs="Times New Roman"/>
          <w:sz w:val="28"/>
          <w:szCs w:val="28"/>
          <w:highlight w:val="cyan"/>
        </w:rPr>
        <w:t xml:space="preserve">6 </w:t>
      </w:r>
      <w:r>
        <w:rPr>
          <w:rFonts w:ascii="Times New Roman" w:hAnsi="Times New Roman" w:cs="Times New Roman"/>
          <w:sz w:val="28"/>
          <w:szCs w:val="28"/>
          <w:highlight w:val="cyan"/>
        </w:rPr>
        <w:t xml:space="preserve">Встреча </w:t>
      </w:r>
      <w:r>
        <w:rPr>
          <w:rFonts w:ascii="Times New Roman" w:hAnsi="Times New Roman" w:cs="Times New Roman"/>
          <w:sz w:val="28"/>
          <w:szCs w:val="28"/>
          <w:highlight w:val="cyan"/>
        </w:rPr>
        <w:t xml:space="preserve">-</w:t>
      </w:r>
      <w:r>
        <w:rPr>
          <w:rFonts w:ascii="Times New Roman" w:hAnsi="Times New Roman" w:cs="Times New Roman"/>
          <w:sz w:val="28"/>
          <w:szCs w:val="28"/>
          <w:highlight w:val="cyan"/>
        </w:rPr>
        <w:t xml:space="preserve"> </w:t>
      </w:r>
      <w:r>
        <w:rPr>
          <w:rFonts w:ascii="Times New Roman" w:hAnsi="Times New Roman" w:cs="Times New Roman"/>
          <w:sz w:val="28"/>
          <w:szCs w:val="28"/>
          <w:highlight w:val="cyan"/>
        </w:rPr>
        <w:t xml:space="preserve">Т</w:t>
      </w:r>
      <w:r>
        <w:rPr>
          <w:rFonts w:ascii="Times New Roman" w:hAnsi="Times New Roman" w:cs="Times New Roman"/>
          <w:sz w:val="28"/>
          <w:szCs w:val="28"/>
          <w:highlight w:val="cyan"/>
        </w:rPr>
        <w:t xml:space="preserve">ехники </w:t>
      </w:r>
      <w:r>
        <w:rPr>
          <w:rFonts w:ascii="Times New Roman" w:hAnsi="Times New Roman" w:cs="Times New Roman"/>
          <w:sz w:val="28"/>
          <w:szCs w:val="28"/>
          <w:highlight w:val="cyan"/>
        </w:rPr>
        <w:t xml:space="preserve">благодарности ,</w:t>
      </w:r>
      <w:r>
        <w:rPr>
          <w:rFonts w:ascii="Times New Roman" w:hAnsi="Times New Roman" w:cs="Times New Roman"/>
          <w:sz w:val="28"/>
          <w:szCs w:val="28"/>
          <w:highlight w:val="cyan"/>
        </w:rPr>
        <w:t xml:space="preserve"> арт техники , ЭОТ</w:t>
      </w:r>
      <w:r/>
    </w:p>
    <w:p>
      <w:pPr>
        <w:ind w:left="720"/>
        <w:jc w:val="both"/>
        <w:spacing w:after="0" w:line="360" w:lineRule="auto"/>
        <w:rPr>
          <w:rFonts w:ascii="Times New Roman" w:hAnsi="Times New Roman" w:cs="Times New Roman"/>
          <w:sz w:val="28"/>
          <w:szCs w:val="28"/>
          <w:highlight w:val="cyan"/>
        </w:rPr>
      </w:pPr>
      <w:r>
        <w:rPr>
          <w:rFonts w:ascii="Times New Roman" w:hAnsi="Times New Roman" w:cs="Times New Roman"/>
          <w:sz w:val="28"/>
          <w:szCs w:val="28"/>
          <w:highlight w:val="cyan"/>
        </w:rPr>
        <w:t xml:space="preserve">7 </w:t>
      </w:r>
      <w:r>
        <w:rPr>
          <w:rFonts w:ascii="Times New Roman" w:hAnsi="Times New Roman" w:cs="Times New Roman"/>
          <w:sz w:val="28"/>
          <w:szCs w:val="28"/>
          <w:highlight w:val="cyan"/>
        </w:rPr>
        <w:t xml:space="preserve">Встреча </w:t>
      </w:r>
      <w:r>
        <w:rPr>
          <w:rFonts w:ascii="Times New Roman" w:hAnsi="Times New Roman" w:cs="Times New Roman"/>
          <w:sz w:val="28"/>
          <w:szCs w:val="28"/>
          <w:highlight w:val="cyan"/>
        </w:rPr>
        <w:t xml:space="preserve">- </w:t>
      </w:r>
      <w:r>
        <w:rPr>
          <w:rFonts w:ascii="Times New Roman" w:hAnsi="Times New Roman" w:cs="Times New Roman"/>
          <w:sz w:val="28"/>
          <w:szCs w:val="28"/>
          <w:highlight w:val="cyan"/>
        </w:rPr>
        <w:t xml:space="preserve">Т</w:t>
      </w:r>
      <w:r>
        <w:rPr>
          <w:rFonts w:ascii="Times New Roman" w:hAnsi="Times New Roman" w:cs="Times New Roman"/>
          <w:sz w:val="28"/>
          <w:szCs w:val="28"/>
          <w:highlight w:val="cyan"/>
        </w:rPr>
        <w:t xml:space="preserve">ехники </w:t>
      </w:r>
      <w:r>
        <w:rPr>
          <w:rFonts w:ascii="Times New Roman" w:hAnsi="Times New Roman" w:cs="Times New Roman"/>
          <w:sz w:val="28"/>
          <w:szCs w:val="28"/>
          <w:highlight w:val="cyan"/>
        </w:rPr>
        <w:t xml:space="preserve">расслабления ,</w:t>
      </w:r>
      <w:r>
        <w:rPr>
          <w:rFonts w:ascii="Times New Roman" w:hAnsi="Times New Roman" w:cs="Times New Roman"/>
          <w:sz w:val="28"/>
          <w:szCs w:val="28"/>
          <w:highlight w:val="cyan"/>
        </w:rPr>
        <w:t xml:space="preserve"> медитативные </w:t>
      </w:r>
      <w:r/>
    </w:p>
    <w:p>
      <w:pPr>
        <w:ind w:left="720"/>
        <w:jc w:val="both"/>
        <w:spacing w:after="0" w:line="360" w:lineRule="auto"/>
        <w:rPr>
          <w:rFonts w:ascii="Times New Roman" w:hAnsi="Times New Roman" w:cs="Times New Roman"/>
          <w:sz w:val="28"/>
          <w:szCs w:val="28"/>
          <w:highlight w:val="cyan"/>
        </w:rPr>
      </w:pPr>
      <w:r>
        <w:rPr>
          <w:rFonts w:ascii="Times New Roman" w:hAnsi="Times New Roman" w:cs="Times New Roman"/>
          <w:sz w:val="28"/>
          <w:szCs w:val="28"/>
          <w:highlight w:val="cyan"/>
        </w:rPr>
        <w:t xml:space="preserve">8 </w:t>
      </w:r>
      <w:r>
        <w:rPr>
          <w:rFonts w:ascii="Times New Roman" w:hAnsi="Times New Roman" w:cs="Times New Roman"/>
          <w:sz w:val="28"/>
          <w:szCs w:val="28"/>
          <w:highlight w:val="cyan"/>
        </w:rPr>
        <w:t xml:space="preserve">Встреча</w:t>
      </w:r>
      <w:r>
        <w:rPr>
          <w:rFonts w:ascii="Times New Roman" w:hAnsi="Times New Roman" w:cs="Times New Roman"/>
          <w:sz w:val="28"/>
          <w:szCs w:val="28"/>
          <w:highlight w:val="cyan"/>
        </w:rPr>
        <w:t xml:space="preserve"> </w:t>
      </w:r>
      <w:r>
        <w:rPr>
          <w:rFonts w:ascii="Times New Roman" w:hAnsi="Times New Roman" w:cs="Times New Roman"/>
          <w:sz w:val="28"/>
          <w:szCs w:val="28"/>
          <w:highlight w:val="cyan"/>
        </w:rPr>
        <w:t xml:space="preserve">-</w:t>
      </w:r>
      <w:r>
        <w:rPr>
          <w:rFonts w:ascii="Times New Roman" w:hAnsi="Times New Roman" w:cs="Times New Roman"/>
          <w:sz w:val="28"/>
          <w:szCs w:val="28"/>
          <w:highlight w:val="cyan"/>
        </w:rPr>
        <w:t xml:space="preserve"> </w:t>
      </w:r>
      <w:r>
        <w:rPr>
          <w:rFonts w:ascii="Times New Roman" w:hAnsi="Times New Roman" w:cs="Times New Roman"/>
          <w:sz w:val="28"/>
          <w:szCs w:val="28"/>
          <w:highlight w:val="cyan"/>
        </w:rPr>
        <w:t xml:space="preserve">Заключительная часть, </w:t>
      </w:r>
      <w:r>
        <w:rPr>
          <w:rFonts w:ascii="Times New Roman" w:hAnsi="Times New Roman" w:cs="Times New Roman"/>
          <w:sz w:val="28"/>
          <w:szCs w:val="28"/>
          <w:highlight w:val="cyan"/>
        </w:rPr>
        <w:t xml:space="preserve">п</w:t>
      </w:r>
      <w:r>
        <w:rPr>
          <w:rFonts w:ascii="Times New Roman" w:hAnsi="Times New Roman" w:cs="Times New Roman"/>
          <w:sz w:val="28"/>
          <w:szCs w:val="28"/>
          <w:highlight w:val="cyan"/>
        </w:rPr>
        <w:t xml:space="preserve">одведение итогов</w:t>
      </w:r>
      <w:r>
        <w:rPr>
          <w:rFonts w:ascii="Times New Roman" w:hAnsi="Times New Roman" w:cs="Times New Roman"/>
          <w:sz w:val="28"/>
          <w:szCs w:val="28"/>
          <w:highlight w:val="cyan"/>
        </w:rPr>
        <w:t xml:space="preserve">, д</w:t>
      </w:r>
      <w:r>
        <w:rPr>
          <w:rFonts w:ascii="Times New Roman" w:hAnsi="Times New Roman" w:cs="Times New Roman"/>
          <w:sz w:val="28"/>
          <w:szCs w:val="28"/>
          <w:highlight w:val="cyan"/>
        </w:rPr>
        <w:t xml:space="preserve">омашние </w:t>
      </w:r>
      <w:r>
        <w:rPr>
          <w:rFonts w:ascii="Times New Roman" w:hAnsi="Times New Roman" w:cs="Times New Roman"/>
          <w:sz w:val="28"/>
          <w:szCs w:val="28"/>
          <w:highlight w:val="cyan"/>
        </w:rPr>
        <w:t xml:space="preserve">задания </w:t>
      </w:r>
      <w:r>
        <w:rPr>
          <w:rFonts w:ascii="Times New Roman" w:hAnsi="Times New Roman" w:cs="Times New Roman"/>
          <w:sz w:val="28"/>
          <w:szCs w:val="28"/>
          <w:highlight w:val="cyan"/>
        </w:rPr>
        <w:t xml:space="preserve"> и</w:t>
      </w:r>
      <w:r>
        <w:rPr>
          <w:rFonts w:ascii="Times New Roman" w:hAnsi="Times New Roman" w:cs="Times New Roman"/>
          <w:sz w:val="28"/>
          <w:szCs w:val="28"/>
          <w:highlight w:val="cyan"/>
        </w:rPr>
        <w:t xml:space="preserve"> раздаточные материалы </w:t>
      </w:r>
      <w:r>
        <w:rPr>
          <w:rFonts w:ascii="Times New Roman" w:hAnsi="Times New Roman" w:cs="Times New Roman"/>
          <w:sz w:val="28"/>
          <w:szCs w:val="28"/>
          <w:highlight w:val="cyan"/>
        </w:rPr>
        <w:t xml:space="preserve">для закрепления результатов , создани</w:t>
      </w:r>
      <w:r>
        <w:rPr>
          <w:rFonts w:ascii="Times New Roman" w:hAnsi="Times New Roman" w:cs="Times New Roman"/>
          <w:sz w:val="28"/>
          <w:szCs w:val="28"/>
          <w:highlight w:val="cyan"/>
        </w:rPr>
        <w:t xml:space="preserve">е </w:t>
      </w:r>
      <w:r>
        <w:rPr>
          <w:rFonts w:ascii="Times New Roman" w:hAnsi="Times New Roman" w:cs="Times New Roman"/>
          <w:sz w:val="28"/>
          <w:szCs w:val="28"/>
          <w:highlight w:val="cyan"/>
        </w:rPr>
        <w:t xml:space="preserve">камерного сообщества для общения и взаимоподдержки </w:t>
      </w:r>
      <w:r>
        <w:rPr>
          <w:rFonts w:ascii="Times New Roman" w:hAnsi="Times New Roman" w:cs="Times New Roman"/>
          <w:sz w:val="28"/>
          <w:szCs w:val="28"/>
          <w:highlight w:val="cyan"/>
        </w:rPr>
        <w:t xml:space="preserve">.</w:t>
      </w:r>
      <w:r/>
    </w:p>
    <w:p>
      <w:pPr>
        <w:pStyle w:val="881"/>
        <w:jc w:val="both"/>
        <w:spacing w:after="0" w:line="360" w:lineRule="auto"/>
        <w:widowControl w:val="off"/>
        <w:rPr>
          <w:rFonts w:ascii="Times New Roman" w:hAnsi="Times New Roman" w:cs="Times New Roman" w:eastAsia="Times New Roman"/>
          <w:b/>
          <w:bCs/>
          <w:color w:val="000000"/>
          <w:sz w:val="28"/>
          <w:szCs w:val="28"/>
          <w:highlight w:val="cyan"/>
          <w:lang w:eastAsia="ru-RU"/>
        </w:rPr>
      </w:pPr>
      <w:r>
        <w:rPr>
          <w:rFonts w:ascii="Times New Roman" w:hAnsi="Times New Roman" w:cs="Times New Roman" w:eastAsia="Times New Roman"/>
          <w:b/>
          <w:bCs/>
          <w:color w:val="000000"/>
          <w:sz w:val="28"/>
          <w:szCs w:val="28"/>
          <w:highlight w:val="cyan"/>
          <w:lang w:eastAsia="ru-RU"/>
        </w:rPr>
      </w:r>
      <w:r/>
    </w:p>
    <w:p>
      <w:pPr>
        <w:pStyle w:val="881"/>
        <w:jc w:val="both"/>
        <w:spacing w:after="0" w:line="360" w:lineRule="auto"/>
        <w:widowControl w:val="off"/>
        <w:rPr>
          <w:rFonts w:ascii="Times New Roman" w:hAnsi="Times New Roman" w:cs="Times New Roman" w:eastAsia="Times New Roman"/>
          <w:b/>
          <w:bCs/>
          <w:color w:val="000000"/>
          <w:sz w:val="28"/>
          <w:szCs w:val="28"/>
          <w:highlight w:val="cyan"/>
          <w:lang w:eastAsia="ru-RU"/>
        </w:rPr>
      </w:pPr>
      <w:r>
        <w:rPr>
          <w:rFonts w:ascii="Times New Roman" w:hAnsi="Times New Roman" w:cs="Times New Roman" w:eastAsia="Times New Roman"/>
          <w:b/>
          <w:bCs/>
          <w:color w:val="000000"/>
          <w:sz w:val="28"/>
          <w:szCs w:val="28"/>
          <w:highlight w:val="cyan"/>
          <w:lang w:eastAsia="ru-RU"/>
        </w:rPr>
      </w:r>
      <w:r/>
    </w:p>
    <w:p>
      <w:pPr>
        <w:pStyle w:val="881"/>
        <w:jc w:val="both"/>
        <w:spacing w:after="0" w:line="360" w:lineRule="auto"/>
        <w:widowControl w:val="off"/>
        <w:rPr>
          <w:rFonts w:ascii="Times New Roman" w:hAnsi="Times New Roman" w:cs="Times New Roman" w:eastAsia="Times New Roman"/>
          <w:b/>
          <w:bCs/>
          <w:color w:val="000000"/>
          <w:sz w:val="28"/>
          <w:szCs w:val="28"/>
          <w:highlight w:val="cyan"/>
          <w:lang w:eastAsia="ru-RU"/>
        </w:rPr>
      </w:pPr>
      <w:r>
        <w:rPr>
          <w:rFonts w:ascii="Times New Roman" w:hAnsi="Times New Roman" w:cs="Times New Roman" w:eastAsia="Times New Roman"/>
          <w:b/>
          <w:bCs/>
          <w:color w:val="000000"/>
          <w:sz w:val="28"/>
          <w:szCs w:val="28"/>
          <w:highlight w:val="cyan"/>
          <w:lang w:eastAsia="ru-RU"/>
        </w:rPr>
      </w:r>
      <w:r/>
    </w:p>
    <w:p>
      <w:pPr>
        <w:pStyle w:val="881"/>
        <w:jc w:val="both"/>
        <w:spacing w:after="0" w:line="360" w:lineRule="auto"/>
        <w:widowControl w:val="off"/>
        <w:rPr>
          <w:rFonts w:ascii="Times New Roman" w:hAnsi="Times New Roman" w:cs="Times New Roman" w:eastAsia="Times New Roman"/>
          <w:b/>
          <w:bCs/>
          <w:color w:val="000000"/>
          <w:sz w:val="28"/>
          <w:szCs w:val="28"/>
          <w:highlight w:val="cyan"/>
          <w:lang w:eastAsia="ru-RU"/>
        </w:rPr>
      </w:pPr>
      <w:r>
        <w:rPr>
          <w:rFonts w:ascii="Times New Roman" w:hAnsi="Times New Roman" w:cs="Times New Roman" w:eastAsia="Times New Roman"/>
          <w:b/>
          <w:bCs/>
          <w:color w:val="000000"/>
          <w:sz w:val="28"/>
          <w:szCs w:val="28"/>
          <w:highlight w:val="cyan"/>
          <w:lang w:eastAsia="ru-RU"/>
        </w:rPr>
      </w:r>
      <w:r/>
    </w:p>
    <w:p>
      <w:pPr>
        <w:pStyle w:val="881"/>
        <w:jc w:val="both"/>
        <w:spacing w:after="0" w:line="360" w:lineRule="auto"/>
        <w:widowControl w:val="off"/>
        <w:rPr>
          <w:rFonts w:ascii="Times New Roman" w:hAnsi="Times New Roman" w:cs="Times New Roman" w:eastAsia="Times New Roman"/>
          <w:b/>
          <w:bCs/>
          <w:color w:val="000000"/>
          <w:sz w:val="28"/>
          <w:szCs w:val="28"/>
          <w:highlight w:val="cyan"/>
          <w:lang w:eastAsia="ru-RU"/>
        </w:rPr>
      </w:pPr>
      <w:r>
        <w:rPr>
          <w:rFonts w:ascii="Times New Roman" w:hAnsi="Times New Roman" w:cs="Times New Roman" w:eastAsia="Times New Roman"/>
          <w:b/>
          <w:bCs/>
          <w:color w:val="000000"/>
          <w:sz w:val="28"/>
          <w:szCs w:val="28"/>
          <w:highlight w:val="cyan"/>
          <w:lang w:eastAsia="ru-RU"/>
        </w:rPr>
      </w:r>
      <w:r/>
    </w:p>
    <w:p>
      <w:pPr>
        <w:pStyle w:val="881"/>
        <w:jc w:val="both"/>
        <w:spacing w:after="0" w:line="360" w:lineRule="auto"/>
        <w:widowControl w:val="off"/>
        <w:rPr>
          <w:rFonts w:ascii="Times New Roman" w:hAnsi="Times New Roman" w:cs="Times New Roman" w:eastAsia="Times New Roman"/>
          <w:b/>
          <w:bCs/>
          <w:color w:val="000000"/>
          <w:sz w:val="28"/>
          <w:szCs w:val="28"/>
          <w:highlight w:val="cyan"/>
          <w:lang w:eastAsia="ru-RU"/>
        </w:rPr>
      </w:pPr>
      <w:r>
        <w:rPr>
          <w:rFonts w:ascii="Times New Roman" w:hAnsi="Times New Roman" w:cs="Times New Roman" w:eastAsia="Times New Roman"/>
          <w:b/>
          <w:bCs/>
          <w:color w:val="000000"/>
          <w:sz w:val="28"/>
          <w:szCs w:val="28"/>
          <w:highlight w:val="cyan"/>
          <w:lang w:eastAsia="ru-RU"/>
        </w:rPr>
      </w:r>
      <w:r/>
    </w:p>
    <w:p>
      <w:pPr>
        <w:pStyle w:val="881"/>
        <w:jc w:val="both"/>
        <w:spacing w:after="0" w:line="360" w:lineRule="auto"/>
        <w:widowControl w:val="off"/>
        <w:rPr>
          <w:rFonts w:ascii="Times New Roman" w:hAnsi="Times New Roman" w:cs="Times New Roman" w:eastAsia="Times New Roman"/>
          <w:b/>
          <w:bCs/>
          <w:color w:val="000000"/>
          <w:sz w:val="28"/>
          <w:szCs w:val="28"/>
          <w:highlight w:val="cyan"/>
          <w:lang w:eastAsia="ru-RU"/>
        </w:rPr>
      </w:pPr>
      <w:r>
        <w:rPr>
          <w:rFonts w:ascii="Times New Roman" w:hAnsi="Times New Roman" w:cs="Times New Roman" w:eastAsia="Times New Roman"/>
          <w:b/>
          <w:bCs/>
          <w:color w:val="000000"/>
          <w:sz w:val="28"/>
          <w:szCs w:val="28"/>
          <w:highlight w:val="cyan"/>
          <w:lang w:eastAsia="ru-RU"/>
        </w:rPr>
      </w:r>
      <w:r/>
    </w:p>
    <w:p>
      <w:pPr>
        <w:pStyle w:val="881"/>
        <w:jc w:val="both"/>
        <w:spacing w:after="0" w:line="360" w:lineRule="auto"/>
        <w:widowControl w:val="off"/>
        <w:rPr>
          <w:rFonts w:ascii="Times New Roman" w:hAnsi="Times New Roman" w:cs="Times New Roman" w:eastAsia="Times New Roman"/>
          <w:b/>
          <w:bCs/>
          <w:color w:val="000000"/>
          <w:sz w:val="28"/>
          <w:szCs w:val="28"/>
          <w:highlight w:val="cyan"/>
          <w:lang w:eastAsia="ru-RU"/>
        </w:rPr>
      </w:pPr>
      <w:r>
        <w:rPr>
          <w:rFonts w:ascii="Times New Roman" w:hAnsi="Times New Roman" w:cs="Times New Roman" w:eastAsia="Times New Roman"/>
          <w:b/>
          <w:bCs/>
          <w:color w:val="000000"/>
          <w:sz w:val="28"/>
          <w:szCs w:val="28"/>
          <w:highlight w:val="cyan"/>
          <w:lang w:eastAsia="ru-RU"/>
        </w:rPr>
      </w:r>
      <w:r/>
    </w:p>
    <w:p>
      <w:pPr>
        <w:pStyle w:val="881"/>
        <w:jc w:val="both"/>
        <w:spacing w:after="0" w:line="360" w:lineRule="auto"/>
        <w:widowControl w:val="off"/>
        <w:rPr>
          <w:rFonts w:ascii="Times New Roman" w:hAnsi="Times New Roman" w:cs="Times New Roman" w:eastAsia="Times New Roman"/>
          <w:b/>
          <w:bCs/>
          <w:color w:val="000000"/>
          <w:sz w:val="28"/>
          <w:szCs w:val="28"/>
          <w:highlight w:val="cyan"/>
          <w:lang w:eastAsia="ru-RU"/>
        </w:rPr>
      </w:pPr>
      <w:r>
        <w:rPr>
          <w:rFonts w:ascii="Times New Roman" w:hAnsi="Times New Roman" w:cs="Times New Roman" w:eastAsia="Times New Roman"/>
          <w:b/>
          <w:bCs/>
          <w:color w:val="000000"/>
          <w:sz w:val="28"/>
          <w:szCs w:val="28"/>
          <w:highlight w:val="cyan"/>
          <w:lang w:eastAsia="ru-RU"/>
        </w:rPr>
      </w:r>
      <w:r/>
    </w:p>
    <w:p>
      <w:pPr>
        <w:pStyle w:val="881"/>
        <w:jc w:val="both"/>
        <w:spacing w:after="0" w:line="360" w:lineRule="auto"/>
        <w:widowControl w:val="off"/>
        <w:rPr>
          <w:rFonts w:ascii="Times New Roman" w:hAnsi="Times New Roman" w:cs="Times New Roman" w:eastAsia="Times New Roman"/>
          <w:b/>
          <w:bCs/>
          <w:color w:val="000000"/>
          <w:sz w:val="28"/>
          <w:szCs w:val="28"/>
          <w:highlight w:val="cyan"/>
          <w:lang w:eastAsia="ru-RU"/>
        </w:rPr>
      </w:pPr>
      <w:r>
        <w:rPr>
          <w:rFonts w:ascii="Times New Roman" w:hAnsi="Times New Roman" w:cs="Times New Roman" w:eastAsia="Times New Roman"/>
          <w:b/>
          <w:bCs/>
          <w:color w:val="000000"/>
          <w:sz w:val="28"/>
          <w:szCs w:val="28"/>
          <w:highlight w:val="cyan"/>
          <w:lang w:eastAsia="ru-RU"/>
        </w:rPr>
      </w:r>
      <w:r/>
    </w:p>
    <w:p>
      <w:pPr>
        <w:pStyle w:val="881"/>
        <w:jc w:val="both"/>
        <w:spacing w:after="0" w:line="360" w:lineRule="auto"/>
        <w:widowControl w:val="off"/>
        <w:rPr>
          <w:rFonts w:ascii="Times New Roman" w:hAnsi="Times New Roman" w:cs="Times New Roman" w:eastAsia="Times New Roman"/>
          <w:b/>
          <w:bCs/>
          <w:color w:val="000000"/>
          <w:sz w:val="28"/>
          <w:szCs w:val="28"/>
          <w:highlight w:val="cyan"/>
          <w:lang w:eastAsia="ru-RU"/>
        </w:rPr>
      </w:pPr>
      <w:r>
        <w:rPr>
          <w:rFonts w:ascii="Times New Roman" w:hAnsi="Times New Roman" w:cs="Times New Roman" w:eastAsia="Times New Roman"/>
          <w:b/>
          <w:bCs/>
          <w:color w:val="000000"/>
          <w:sz w:val="28"/>
          <w:szCs w:val="28"/>
          <w:highlight w:val="cyan"/>
          <w:lang w:eastAsia="ru-RU"/>
        </w:rPr>
      </w:r>
      <w:r/>
    </w:p>
    <w:p>
      <w:pPr>
        <w:pStyle w:val="881"/>
        <w:jc w:val="both"/>
        <w:spacing w:after="0" w:line="360" w:lineRule="auto"/>
        <w:widowControl w:val="off"/>
        <w:rPr>
          <w:rFonts w:ascii="Times New Roman" w:hAnsi="Times New Roman" w:cs="Times New Roman" w:eastAsia="Times New Roman"/>
          <w:b/>
          <w:bCs/>
          <w:color w:val="000000"/>
          <w:sz w:val="28"/>
          <w:szCs w:val="28"/>
          <w:highlight w:val="cyan"/>
          <w:lang w:eastAsia="ru-RU"/>
        </w:rPr>
      </w:pPr>
      <w:r>
        <w:rPr>
          <w:rFonts w:ascii="Times New Roman" w:hAnsi="Times New Roman" w:cs="Times New Roman" w:eastAsia="Times New Roman"/>
          <w:b/>
          <w:bCs/>
          <w:color w:val="000000"/>
          <w:sz w:val="28"/>
          <w:szCs w:val="28"/>
          <w:highlight w:val="cyan"/>
          <w:lang w:eastAsia="ru-RU"/>
        </w:rPr>
      </w:r>
      <w:r/>
    </w:p>
    <w:p>
      <w:pPr>
        <w:pStyle w:val="881"/>
        <w:jc w:val="both"/>
        <w:spacing w:after="0" w:line="360" w:lineRule="auto"/>
        <w:widowControl w:val="off"/>
        <w:rPr>
          <w:rFonts w:ascii="Times New Roman" w:hAnsi="Times New Roman" w:cs="Times New Roman" w:eastAsia="Times New Roman"/>
          <w:b/>
          <w:bCs/>
          <w:color w:val="000000"/>
          <w:sz w:val="28"/>
          <w:szCs w:val="28"/>
          <w:highlight w:val="cyan"/>
          <w:lang w:eastAsia="ru-RU"/>
        </w:rPr>
      </w:pPr>
      <w:r>
        <w:rPr>
          <w:rFonts w:ascii="Times New Roman" w:hAnsi="Times New Roman" w:cs="Times New Roman" w:eastAsia="Times New Roman"/>
          <w:b/>
          <w:bCs/>
          <w:color w:val="000000"/>
          <w:sz w:val="28"/>
          <w:szCs w:val="28"/>
          <w:highlight w:val="cyan"/>
          <w:lang w:eastAsia="ru-RU"/>
        </w:rPr>
      </w:r>
      <w:r/>
    </w:p>
    <w:p>
      <w:pPr>
        <w:pStyle w:val="881"/>
        <w:jc w:val="both"/>
        <w:spacing w:after="0" w:line="360" w:lineRule="auto"/>
        <w:widowControl w:val="off"/>
        <w:rPr>
          <w:rFonts w:ascii="Times New Roman" w:hAnsi="Times New Roman" w:cs="Times New Roman" w:eastAsia="Times New Roman"/>
          <w:b/>
          <w:bCs/>
          <w:color w:val="000000"/>
          <w:sz w:val="28"/>
          <w:szCs w:val="28"/>
          <w:highlight w:val="cyan"/>
          <w:lang w:eastAsia="ru-RU"/>
        </w:rPr>
      </w:pPr>
      <w:r>
        <w:rPr>
          <w:rFonts w:ascii="Times New Roman" w:hAnsi="Times New Roman" w:cs="Times New Roman" w:eastAsia="Times New Roman"/>
          <w:b/>
          <w:bCs/>
          <w:color w:val="000000"/>
          <w:sz w:val="28"/>
          <w:szCs w:val="28"/>
          <w:highlight w:val="cyan"/>
          <w:lang w:eastAsia="ru-RU"/>
        </w:rPr>
      </w:r>
      <w:r/>
    </w:p>
    <w:p>
      <w:pPr>
        <w:pStyle w:val="881"/>
        <w:jc w:val="both"/>
        <w:spacing w:after="0" w:line="360" w:lineRule="auto"/>
        <w:widowControl w:val="off"/>
        <w:rPr>
          <w:rFonts w:ascii="Times New Roman" w:hAnsi="Times New Roman" w:cs="Times New Roman" w:eastAsia="Times New Roman"/>
          <w:b/>
          <w:bCs/>
          <w:color w:val="000000"/>
          <w:sz w:val="28"/>
          <w:szCs w:val="28"/>
          <w:highlight w:val="cyan"/>
          <w:lang w:eastAsia="ru-RU"/>
        </w:rPr>
      </w:pPr>
      <w:r>
        <w:rPr>
          <w:rFonts w:ascii="Times New Roman" w:hAnsi="Times New Roman" w:cs="Times New Roman" w:eastAsia="Times New Roman"/>
          <w:b/>
          <w:bCs/>
          <w:color w:val="000000"/>
          <w:sz w:val="28"/>
          <w:szCs w:val="28"/>
          <w:highlight w:val="cyan"/>
          <w:lang w:eastAsia="ru-RU"/>
        </w:rPr>
      </w:r>
      <w:r/>
    </w:p>
    <w:p>
      <w:pPr>
        <w:pStyle w:val="881"/>
        <w:jc w:val="both"/>
        <w:spacing w:after="0" w:line="360" w:lineRule="auto"/>
        <w:widowControl w:val="off"/>
        <w:rPr>
          <w:rFonts w:ascii="Times New Roman" w:hAnsi="Times New Roman" w:cs="Times New Roman" w:eastAsia="Times New Roman"/>
          <w:b/>
          <w:bCs/>
          <w:color w:val="000000"/>
          <w:sz w:val="28"/>
          <w:szCs w:val="28"/>
          <w:highlight w:val="cyan"/>
          <w:lang w:eastAsia="ru-RU"/>
        </w:rPr>
      </w:pPr>
      <w:r>
        <w:rPr>
          <w:rFonts w:ascii="Times New Roman" w:hAnsi="Times New Roman" w:cs="Times New Roman" w:eastAsia="Times New Roman"/>
          <w:b/>
          <w:bCs/>
          <w:color w:val="000000"/>
          <w:sz w:val="28"/>
          <w:szCs w:val="28"/>
          <w:highlight w:val="cyan"/>
          <w:lang w:eastAsia="ru-RU"/>
        </w:rPr>
      </w:r>
      <w:r/>
    </w:p>
    <w:p>
      <w:pPr>
        <w:ind w:firstLine="851"/>
        <w:jc w:val="both"/>
        <w:spacing w:after="0" w:line="360" w:lineRule="auto"/>
        <w:shd w:val="clear" w:color="auto" w:fill="ffffff"/>
        <w:widowControl w:val="off"/>
        <w:rPr>
          <w:rFonts w:ascii="Times New Roman" w:hAnsi="Times New Roman" w:cs="Times New Roman"/>
          <w:bCs/>
          <w:sz w:val="28"/>
          <w:szCs w:val="28"/>
          <w:lang w:eastAsia="en-GB"/>
        </w:rPr>
      </w:pPr>
      <w:r>
        <w:rPr>
          <w:rFonts w:ascii="Times New Roman" w:hAnsi="Times New Roman" w:cs="Times New Roman"/>
          <w:bCs/>
          <w:sz w:val="28"/>
          <w:szCs w:val="28"/>
          <w:lang w:eastAsia="en-GB"/>
        </w:rPr>
      </w:r>
      <w:r/>
    </w:p>
    <w:p>
      <w:pPr>
        <w:pStyle w:val="702"/>
        <w:ind w:firstLine="709"/>
        <w:keepLines w:val="0"/>
        <w:keepNext w:val="0"/>
        <w:spacing w:before="0" w:after="0" w:line="360" w:lineRule="auto"/>
        <w:widowControl w:val="off"/>
        <w:rPr>
          <w:rFonts w:ascii="Times New Roman" w:hAnsi="Times New Roman" w:cs="Times New Roman"/>
          <w:b/>
          <w:sz w:val="28"/>
          <w:szCs w:val="28"/>
        </w:rPr>
      </w:pPr>
      <w:r/>
      <w:bookmarkStart w:id="19" w:name="_Toc131169788"/>
      <w:r>
        <w:rPr>
          <w:rFonts w:ascii="Times New Roman" w:hAnsi="Times New Roman" w:cs="Times New Roman"/>
          <w:b/>
          <w:sz w:val="28"/>
          <w:szCs w:val="28"/>
        </w:rPr>
        <w:t xml:space="preserve">2.2 Анализ результатов исследования психологическ</w:t>
      </w:r>
      <w:r>
        <w:rPr>
          <w:rFonts w:ascii="Times New Roman" w:hAnsi="Times New Roman" w:cs="Times New Roman"/>
          <w:b/>
          <w:sz w:val="28"/>
          <w:szCs w:val="28"/>
        </w:rPr>
        <w:t xml:space="preserve">ой реабилитации</w:t>
      </w:r>
      <w:r>
        <w:rPr>
          <w:rFonts w:ascii="Times New Roman" w:hAnsi="Times New Roman" w:cs="Times New Roman"/>
          <w:b/>
          <w:sz w:val="28"/>
          <w:szCs w:val="28"/>
        </w:rPr>
        <w:t xml:space="preserve"> женщин </w:t>
      </w:r>
      <w:bookmarkEnd w:id="19"/>
      <w:r>
        <w:rPr>
          <w:rFonts w:ascii="Times New Roman" w:hAnsi="Times New Roman" w:cs="Times New Roman"/>
          <w:b/>
          <w:sz w:val="28"/>
          <w:szCs w:val="28"/>
        </w:rPr>
        <w:t xml:space="preserve">с болевым синдромом </w:t>
      </w:r>
      <w:r>
        <w:rPr>
          <w:rFonts w:ascii="Times New Roman" w:hAnsi="Times New Roman" w:cs="Times New Roman"/>
          <w:b/>
          <w:sz w:val="28"/>
          <w:szCs w:val="28"/>
        </w:rPr>
        <w:t xml:space="preserve">после развода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/>
    </w:p>
    <w:p>
      <w:r/>
      <w:r/>
    </w:p>
    <w:p>
      <w:pPr>
        <w:jc w:val="both"/>
        <w:spacing w:after="0" w:line="360" w:lineRule="auto"/>
        <w:widowControl w:val="off"/>
        <w:rPr>
          <w:rFonts w:eastAsia="Times New Roman" w:cstheme="minorHAnsi"/>
          <w:b/>
          <w:bCs/>
          <w:color w:val="000000"/>
          <w:sz w:val="28"/>
          <w:szCs w:val="28"/>
          <w:highlight w:val="cyan"/>
          <w:lang w:eastAsia="ru-RU"/>
        </w:rPr>
      </w:pPr>
      <w:r>
        <w:rPr>
          <w:rFonts w:eastAsia="Times New Roman" w:cstheme="minorHAnsi"/>
          <w:b/>
          <w:bCs/>
          <w:color w:val="000000"/>
          <w:sz w:val="28"/>
          <w:szCs w:val="28"/>
          <w:highlight w:val="cyan"/>
          <w:lang w:eastAsia="ru-RU"/>
        </w:rPr>
        <w:t xml:space="preserve">А вот отсюда уже статистика полным ходом </w:t>
      </w:r>
      <w:r/>
    </w:p>
    <w:p>
      <w:pPr>
        <w:jc w:val="both"/>
        <w:spacing w:after="0" w:line="360" w:lineRule="auto"/>
        <w:widowControl w:val="off"/>
        <w:rPr>
          <w:rFonts w:eastAsia="Times New Roman" w:cstheme="minorHAnsi"/>
          <w:b/>
          <w:bCs/>
          <w:color w:val="000000"/>
          <w:sz w:val="28"/>
          <w:szCs w:val="28"/>
          <w:highlight w:val="cyan"/>
          <w:lang w:eastAsia="ru-RU"/>
        </w:rPr>
      </w:pPr>
      <w:r>
        <w:rPr>
          <w:rFonts w:eastAsia="Times New Roman" w:cstheme="minorHAnsi"/>
          <w:b/>
          <w:bCs/>
          <w:color w:val="000000"/>
          <w:sz w:val="28"/>
          <w:szCs w:val="28"/>
          <w:highlight w:val="cyan"/>
          <w:lang w:eastAsia="ru-RU"/>
        </w:rPr>
      </w:r>
      <w:r/>
    </w:p>
    <w:p>
      <w:pPr>
        <w:jc w:val="both"/>
        <w:spacing w:after="0" w:line="360" w:lineRule="auto"/>
        <w:widowControl w:val="off"/>
        <w:rPr>
          <w:rFonts w:eastAsia="Times New Roman" w:cstheme="minorHAnsi"/>
          <w:b/>
          <w:bCs/>
          <w:color w:val="000000"/>
          <w:sz w:val="28"/>
          <w:szCs w:val="28"/>
          <w:highlight w:val="cyan"/>
          <w:lang w:eastAsia="ru-RU"/>
        </w:rPr>
      </w:pPr>
      <w:r>
        <w:rPr>
          <w:rFonts w:eastAsia="Times New Roman" w:cstheme="minorHAnsi"/>
          <w:b/>
          <w:bCs/>
          <w:color w:val="000000"/>
          <w:sz w:val="28"/>
          <w:szCs w:val="28"/>
          <w:highlight w:val="cyan"/>
          <w:lang w:eastAsia="ru-RU"/>
        </w:rPr>
        <w:t xml:space="preserve">Все графики переименовать </w:t>
      </w:r>
      <w:r>
        <w:rPr>
          <w:rFonts w:eastAsia="Times New Roman" w:cstheme="minorHAnsi"/>
          <w:b/>
          <w:bCs/>
          <w:i/>
          <w:iCs/>
          <w:color w:val="000000"/>
          <w:sz w:val="28"/>
          <w:szCs w:val="28"/>
          <w:highlight w:val="cyan"/>
          <w:lang w:eastAsia="ru-RU"/>
        </w:rPr>
        <w:t xml:space="preserve">с процентное </w:t>
      </w:r>
      <w:r>
        <w:rPr>
          <w:rFonts w:eastAsia="Times New Roman" w:cstheme="minorHAnsi"/>
          <w:b/>
          <w:bCs/>
          <w:i/>
          <w:iCs/>
          <w:color w:val="000000"/>
          <w:sz w:val="28"/>
          <w:szCs w:val="28"/>
          <w:highlight w:val="cyan"/>
          <w:lang w:eastAsia="ru-RU"/>
        </w:rPr>
        <w:t xml:space="preserve">соотношени</w:t>
      </w:r>
      <w:r>
        <w:rPr>
          <w:rFonts w:eastAsia="Times New Roman" w:cstheme="minorHAnsi"/>
          <w:b/>
          <w:bCs/>
          <w:i/>
          <w:iCs/>
          <w:color w:val="000000"/>
          <w:sz w:val="28"/>
          <w:szCs w:val="28"/>
          <w:highlight w:val="cyan"/>
          <w:lang w:eastAsia="ru-RU"/>
        </w:rPr>
        <w:t xml:space="preserve">е </w:t>
      </w:r>
      <w:r>
        <w:rPr>
          <w:rFonts w:eastAsia="Times New Roman" w:cstheme="minorHAnsi"/>
          <w:b/>
          <w:bCs/>
          <w:color w:val="000000"/>
          <w:sz w:val="28"/>
          <w:szCs w:val="28"/>
          <w:highlight w:val="cyan"/>
          <w:lang w:eastAsia="ru-RU"/>
        </w:rPr>
        <w:t xml:space="preserve"> в</w:t>
      </w:r>
      <w:r>
        <w:rPr>
          <w:rFonts w:eastAsia="Times New Roman" w:cstheme="minorHAnsi"/>
          <w:b/>
          <w:bCs/>
          <w:color w:val="000000"/>
          <w:sz w:val="28"/>
          <w:szCs w:val="28"/>
          <w:highlight w:val="cyan"/>
          <w:lang w:eastAsia="ru-RU"/>
        </w:rPr>
        <w:t xml:space="preserve"> Выраженность уровня </w:t>
      </w:r>
      <w:r/>
    </w:p>
    <w:p>
      <w:pPr>
        <w:ind w:firstLine="709"/>
        <w:jc w:val="both"/>
        <w:spacing w:after="0" w:line="360" w:lineRule="auto"/>
        <w:widowControl w:val="of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highlight w:val="cyan"/>
        </w:rPr>
        <w:t xml:space="preserve">К каждому графику необходима статистическая таблица и все выводы пишутся по данным полученным </w:t>
      </w:r>
      <w:r>
        <w:rPr>
          <w:rFonts w:ascii="Times New Roman" w:hAnsi="Times New Roman" w:cs="Times New Roman"/>
          <w:b/>
          <w:bCs/>
          <w:sz w:val="28"/>
          <w:szCs w:val="28"/>
          <w:highlight w:val="cyan"/>
        </w:rPr>
        <w:t xml:space="preserve">статистическим методом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( </w:t>
      </w:r>
      <w:r>
        <w:rPr>
          <w:rFonts w:ascii="Times New Roman" w:hAnsi="Times New Roman" w:cs="Times New Roman"/>
          <w:sz w:val="28"/>
          <w:szCs w:val="28"/>
        </w:rPr>
        <w:t xml:space="preserve">только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  <w:highlight w:val="cyan"/>
        </w:rPr>
        <w:t xml:space="preserve">статистические методы являются достоверными)</w:t>
      </w:r>
      <w:r/>
    </w:p>
    <w:p>
      <w:pPr>
        <w:ind w:firstLine="709"/>
        <w:jc w:val="both"/>
        <w:spacing w:after="0" w:line="360" w:lineRule="auto"/>
        <w:widowControl w:val="of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jc w:val="both"/>
        <w:spacing w:after="0" w:line="360" w:lineRule="auto"/>
        <w:widowControl w:val="off"/>
        <w:rPr>
          <w:rFonts w:ascii="Times New Roman" w:hAnsi="Times New Roman" w:cs="Times New Roman"/>
          <w:sz w:val="28"/>
          <w:szCs w:val="28"/>
          <w:highlight w:val="cyan"/>
        </w:rPr>
      </w:pPr>
      <w:r>
        <w:rPr>
          <w:rFonts w:ascii="Times New Roman" w:hAnsi="Times New Roman" w:cs="Times New Roman"/>
          <w:sz w:val="28"/>
          <w:szCs w:val="28"/>
          <w:highlight w:val="cyan"/>
        </w:rPr>
        <w:t xml:space="preserve">Сравнительных групп у нас по факту 4</w:t>
      </w:r>
      <w:r/>
    </w:p>
    <w:p>
      <w:pPr>
        <w:ind w:firstLine="709"/>
        <w:jc w:val="both"/>
        <w:spacing w:after="0" w:line="360" w:lineRule="auto"/>
        <w:widowControl w:val="off"/>
        <w:rPr>
          <w:rFonts w:ascii="Times New Roman" w:hAnsi="Times New Roman" w:cs="Times New Roman"/>
          <w:sz w:val="28"/>
          <w:szCs w:val="28"/>
          <w:highlight w:val="cyan"/>
        </w:rPr>
      </w:pPr>
      <w:r>
        <w:rPr>
          <w:rFonts w:ascii="Times New Roman" w:hAnsi="Times New Roman" w:cs="Times New Roman"/>
          <w:sz w:val="28"/>
          <w:szCs w:val="28"/>
          <w:highlight w:val="cyan"/>
        </w:rPr>
        <w:t xml:space="preserve">Все </w:t>
      </w:r>
      <w:r>
        <w:rPr>
          <w:rFonts w:ascii="Times New Roman" w:hAnsi="Times New Roman" w:cs="Times New Roman"/>
          <w:sz w:val="28"/>
          <w:szCs w:val="28"/>
          <w:highlight w:val="cyan"/>
        </w:rPr>
        <w:t xml:space="preserve">продиагностированные </w:t>
      </w:r>
      <w:r>
        <w:rPr>
          <w:rFonts w:ascii="Times New Roman" w:hAnsi="Times New Roman" w:cs="Times New Roman"/>
          <w:sz w:val="28"/>
          <w:szCs w:val="28"/>
          <w:highlight w:val="cyan"/>
        </w:rPr>
        <w:t xml:space="preserve">40 человек в самом начале</w:t>
      </w:r>
      <w:r/>
    </w:p>
    <w:p>
      <w:pPr>
        <w:ind w:firstLine="709"/>
        <w:jc w:val="both"/>
        <w:spacing w:after="0" w:line="360" w:lineRule="auto"/>
        <w:widowControl w:val="off"/>
        <w:rPr>
          <w:rFonts w:ascii="Times New Roman" w:hAnsi="Times New Roman" w:cs="Times New Roman"/>
          <w:sz w:val="28"/>
          <w:szCs w:val="28"/>
          <w:highlight w:val="cyan"/>
        </w:rPr>
      </w:pPr>
      <w:r>
        <w:rPr>
          <w:rFonts w:ascii="Times New Roman" w:hAnsi="Times New Roman" w:cs="Times New Roman"/>
          <w:sz w:val="28"/>
          <w:szCs w:val="28"/>
          <w:highlight w:val="cyan"/>
        </w:rPr>
        <w:t xml:space="preserve">10 с болевым </w:t>
      </w:r>
      <w:r>
        <w:rPr>
          <w:rFonts w:ascii="Times New Roman" w:hAnsi="Times New Roman" w:cs="Times New Roman"/>
          <w:sz w:val="28"/>
          <w:szCs w:val="28"/>
          <w:highlight w:val="cyan"/>
        </w:rPr>
        <w:t xml:space="preserve">синдромом </w:t>
      </w:r>
      <w:r>
        <w:rPr>
          <w:rFonts w:ascii="Times New Roman" w:hAnsi="Times New Roman" w:cs="Times New Roman"/>
          <w:sz w:val="28"/>
          <w:szCs w:val="28"/>
          <w:highlight w:val="cyan"/>
        </w:rPr>
        <w:t xml:space="preserve">кто в программе </w:t>
      </w:r>
      <w:r/>
    </w:p>
    <w:p>
      <w:pPr>
        <w:ind w:firstLine="709"/>
        <w:jc w:val="both"/>
        <w:spacing w:after="0" w:line="360" w:lineRule="auto"/>
        <w:widowControl w:val="off"/>
        <w:rPr>
          <w:rFonts w:ascii="Times New Roman" w:hAnsi="Times New Roman" w:cs="Times New Roman"/>
          <w:sz w:val="28"/>
          <w:szCs w:val="28"/>
          <w:highlight w:val="cyan"/>
        </w:rPr>
      </w:pPr>
      <w:r>
        <w:rPr>
          <w:rFonts w:ascii="Times New Roman" w:hAnsi="Times New Roman" w:cs="Times New Roman"/>
          <w:sz w:val="28"/>
          <w:szCs w:val="28"/>
          <w:highlight w:val="cyan"/>
        </w:rPr>
        <w:t xml:space="preserve">10 </w:t>
      </w:r>
      <w:r>
        <w:rPr>
          <w:rFonts w:ascii="Times New Roman" w:hAnsi="Times New Roman" w:cs="Times New Roman"/>
          <w:sz w:val="28"/>
          <w:szCs w:val="28"/>
          <w:highlight w:val="cyan"/>
        </w:rPr>
        <w:t xml:space="preserve">без  болевого</w:t>
      </w:r>
      <w:r>
        <w:rPr>
          <w:rFonts w:ascii="Times New Roman" w:hAnsi="Times New Roman" w:cs="Times New Roman"/>
          <w:sz w:val="28"/>
          <w:szCs w:val="28"/>
          <w:highlight w:val="cyan"/>
        </w:rPr>
        <w:t xml:space="preserve"> </w:t>
      </w:r>
      <w:r>
        <w:rPr>
          <w:rFonts w:ascii="Times New Roman" w:hAnsi="Times New Roman" w:cs="Times New Roman"/>
          <w:sz w:val="28"/>
          <w:szCs w:val="28"/>
          <w:highlight w:val="cyan"/>
        </w:rPr>
        <w:t xml:space="preserve"> синдрома </w:t>
      </w:r>
      <w:r>
        <w:rPr>
          <w:rFonts w:ascii="Times New Roman" w:hAnsi="Times New Roman" w:cs="Times New Roman"/>
          <w:sz w:val="28"/>
          <w:szCs w:val="28"/>
          <w:highlight w:val="cyan"/>
        </w:rPr>
        <w:t xml:space="preserve">кто в программе</w:t>
      </w:r>
      <w:r/>
    </w:p>
    <w:p>
      <w:pPr>
        <w:ind w:firstLine="709"/>
        <w:jc w:val="both"/>
        <w:spacing w:after="0" w:line="360" w:lineRule="auto"/>
        <w:widowControl w:val="off"/>
        <w:rPr>
          <w:rFonts w:ascii="Times New Roman" w:hAnsi="Times New Roman" w:cs="Times New Roman"/>
          <w:sz w:val="28"/>
          <w:szCs w:val="28"/>
          <w:highlight w:val="cyan"/>
        </w:rPr>
      </w:pPr>
      <w:r>
        <w:rPr>
          <w:rFonts w:ascii="Times New Roman" w:hAnsi="Times New Roman" w:cs="Times New Roman"/>
          <w:sz w:val="28"/>
          <w:szCs w:val="28"/>
          <w:highlight w:val="cyan"/>
        </w:rPr>
        <w:t xml:space="preserve">И</w:t>
      </w:r>
      <w:r>
        <w:rPr>
          <w:rFonts w:ascii="Times New Roman" w:hAnsi="Times New Roman" w:cs="Times New Roman"/>
          <w:sz w:val="28"/>
          <w:szCs w:val="28"/>
          <w:highlight w:val="cyan"/>
        </w:rPr>
        <w:t xml:space="preserve"> </w:t>
      </w:r>
      <w:r>
        <w:rPr>
          <w:rFonts w:ascii="Times New Roman" w:hAnsi="Times New Roman" w:cs="Times New Roman"/>
          <w:sz w:val="28"/>
          <w:szCs w:val="28"/>
          <w:highlight w:val="cyan"/>
        </w:rPr>
        <w:t xml:space="preserve">в конце кто прошел </w:t>
      </w:r>
      <w:r>
        <w:rPr>
          <w:rFonts w:ascii="Times New Roman" w:hAnsi="Times New Roman" w:cs="Times New Roman"/>
          <w:sz w:val="28"/>
          <w:szCs w:val="28"/>
          <w:highlight w:val="cyan"/>
        </w:rPr>
        <w:t xml:space="preserve">прог</w:t>
      </w:r>
      <w:r>
        <w:rPr>
          <w:rFonts w:ascii="Times New Roman" w:hAnsi="Times New Roman" w:cs="Times New Roman"/>
          <w:sz w:val="28"/>
          <w:szCs w:val="28"/>
          <w:highlight w:val="cyan"/>
        </w:rPr>
        <w:t xml:space="preserve">р</w:t>
      </w:r>
      <w:r>
        <w:rPr>
          <w:rFonts w:ascii="Times New Roman" w:hAnsi="Times New Roman" w:cs="Times New Roman"/>
          <w:sz w:val="28"/>
          <w:szCs w:val="28"/>
          <w:highlight w:val="cyan"/>
        </w:rPr>
        <w:t xml:space="preserve">амму</w:t>
      </w:r>
      <w:r>
        <w:rPr>
          <w:rFonts w:ascii="Times New Roman" w:hAnsi="Times New Roman" w:cs="Times New Roman"/>
          <w:sz w:val="28"/>
          <w:szCs w:val="28"/>
          <w:highlight w:val="cyan"/>
        </w:rPr>
        <w:t xml:space="preserve"> и кто не прошел</w:t>
      </w:r>
      <w:r/>
    </w:p>
    <w:p>
      <w:pPr>
        <w:ind w:firstLine="709"/>
        <w:jc w:val="both"/>
        <w:spacing w:after="0" w:line="360" w:lineRule="auto"/>
        <w:widowControl w:val="off"/>
        <w:rPr>
          <w:rFonts w:ascii="Times New Roman" w:hAnsi="Times New Roman" w:cs="Times New Roman"/>
          <w:sz w:val="28"/>
          <w:szCs w:val="28"/>
          <w:highlight w:val="cyan"/>
        </w:rPr>
      </w:pPr>
      <w:r>
        <w:rPr>
          <w:rFonts w:ascii="Times New Roman" w:hAnsi="Times New Roman" w:cs="Times New Roman"/>
          <w:sz w:val="28"/>
          <w:szCs w:val="28"/>
          <w:highlight w:val="cyan"/>
        </w:rPr>
      </w:r>
      <w:r/>
    </w:p>
    <w:p>
      <w:pPr>
        <w:ind w:firstLine="709"/>
        <w:jc w:val="both"/>
        <w:spacing w:after="0" w:line="360" w:lineRule="auto"/>
        <w:widowControl w:val="off"/>
        <w:rPr>
          <w:rFonts w:ascii="Times New Roman" w:hAnsi="Times New Roman" w:cs="Times New Roman"/>
          <w:sz w:val="28"/>
          <w:szCs w:val="28"/>
          <w:highlight w:val="cyan"/>
        </w:rPr>
      </w:pPr>
      <w:r>
        <w:rPr>
          <w:rFonts w:ascii="Times New Roman" w:hAnsi="Times New Roman" w:cs="Times New Roman"/>
          <w:sz w:val="28"/>
          <w:szCs w:val="28"/>
          <w:highlight w:val="cyan"/>
        </w:rPr>
        <w:t xml:space="preserve">Первичные данные </w:t>
      </w:r>
      <w:r>
        <w:rPr>
          <w:rFonts w:ascii="Times New Roman" w:hAnsi="Times New Roman" w:cs="Times New Roman"/>
          <w:sz w:val="28"/>
          <w:szCs w:val="28"/>
          <w:highlight w:val="cyan"/>
        </w:rPr>
        <w:t xml:space="preserve">всех</w:t>
      </w:r>
      <w:r>
        <w:rPr>
          <w:rFonts w:ascii="Times New Roman" w:hAnsi="Times New Roman" w:cs="Times New Roman"/>
          <w:sz w:val="28"/>
          <w:szCs w:val="28"/>
          <w:highlight w:val="cyan"/>
        </w:rPr>
        <w:t xml:space="preserve"> До программы</w:t>
      </w:r>
      <w:r/>
    </w:p>
    <w:p>
      <w:pPr>
        <w:ind w:firstLine="709"/>
        <w:jc w:val="both"/>
        <w:spacing w:after="0" w:line="360" w:lineRule="auto"/>
        <w:widowControl w:val="of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highlight w:val="cyan"/>
        </w:rPr>
        <w:t xml:space="preserve">Показатели тех кто прошел</w:t>
      </w:r>
      <w:r>
        <w:rPr>
          <w:rFonts w:ascii="Times New Roman" w:hAnsi="Times New Roman" w:cs="Times New Roman"/>
          <w:sz w:val="28"/>
          <w:szCs w:val="28"/>
          <w:highlight w:val="cyan"/>
        </w:rPr>
        <w:t xml:space="preserve"> </w:t>
      </w:r>
      <w:r>
        <w:rPr>
          <w:rFonts w:ascii="Times New Roman" w:hAnsi="Times New Roman" w:cs="Times New Roman"/>
          <w:sz w:val="28"/>
          <w:szCs w:val="28"/>
          <w:highlight w:val="cyan"/>
        </w:rPr>
        <w:t xml:space="preserve">программу </w:t>
      </w:r>
      <w:r>
        <w:rPr>
          <w:rFonts w:ascii="Times New Roman" w:hAnsi="Times New Roman" w:cs="Times New Roman"/>
          <w:sz w:val="28"/>
          <w:szCs w:val="28"/>
          <w:highlight w:val="cyan"/>
        </w:rPr>
        <w:t xml:space="preserve"> улучшились</w:t>
      </w:r>
      <w:r>
        <w:rPr>
          <w:rFonts w:ascii="Times New Roman" w:hAnsi="Times New Roman" w:cs="Times New Roman"/>
          <w:sz w:val="28"/>
          <w:szCs w:val="28"/>
          <w:highlight w:val="cyan"/>
        </w:rPr>
        <w:t xml:space="preserve"> согласно полученному пока</w:t>
      </w:r>
      <w:r>
        <w:rPr>
          <w:rFonts w:ascii="Times New Roman" w:hAnsi="Times New Roman" w:cs="Times New Roman"/>
          <w:sz w:val="28"/>
          <w:szCs w:val="28"/>
          <w:highlight w:val="cyan"/>
        </w:rPr>
        <w:t xml:space="preserve">з</w:t>
      </w:r>
      <w:r>
        <w:rPr>
          <w:rFonts w:ascii="Times New Roman" w:hAnsi="Times New Roman" w:cs="Times New Roman"/>
          <w:sz w:val="28"/>
          <w:szCs w:val="28"/>
          <w:highlight w:val="cyan"/>
        </w:rPr>
        <w:t xml:space="preserve">ателю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/>
    </w:p>
    <w:p>
      <w:pPr>
        <w:ind w:firstLine="709"/>
        <w:jc w:val="both"/>
        <w:spacing w:after="0" w:line="360" w:lineRule="auto"/>
        <w:widowControl w:val="off"/>
        <w:rPr>
          <w:rFonts w:ascii="Times New Roman" w:hAnsi="Times New Roman" w:cs="Times New Roman"/>
          <w:sz w:val="28"/>
          <w:szCs w:val="28"/>
          <w:highlight w:val="cyan"/>
        </w:rPr>
      </w:pPr>
      <w:r>
        <w:rPr>
          <w:rFonts w:ascii="Times New Roman" w:hAnsi="Times New Roman" w:cs="Times New Roman"/>
          <w:sz w:val="28"/>
          <w:szCs w:val="28"/>
          <w:highlight w:val="cyan"/>
        </w:rPr>
        <w:t xml:space="preserve">Показатели тех, кто с болевым синдромом прошел программу показатели улучшились</w:t>
      </w:r>
      <w:r/>
    </w:p>
    <w:p>
      <w:pPr>
        <w:ind w:firstLine="709"/>
        <w:jc w:val="both"/>
        <w:spacing w:after="0" w:line="360" w:lineRule="auto"/>
        <w:widowControl w:val="of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highlight w:val="cyan"/>
        </w:rPr>
        <w:t xml:space="preserve">Показатели тех, кто никуда не ходил -ухудшились или остались на том же уровне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/>
    </w:p>
    <w:p>
      <w:pPr>
        <w:ind w:firstLine="709"/>
        <w:jc w:val="both"/>
        <w:spacing w:after="0" w:line="360" w:lineRule="auto"/>
        <w:widowControl w:val="of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highlight w:val="yellow"/>
        </w:rPr>
        <w:t xml:space="preserve">Я уточню еще утром у </w:t>
      </w:r>
      <w:r>
        <w:rPr>
          <w:rFonts w:ascii="Times New Roman" w:hAnsi="Times New Roman" w:cs="Times New Roman"/>
          <w:sz w:val="28"/>
          <w:szCs w:val="28"/>
          <w:highlight w:val="yellow"/>
        </w:rPr>
        <w:t xml:space="preserve">научрука</w:t>
      </w:r>
      <w:r>
        <w:rPr>
          <w:rFonts w:ascii="Times New Roman" w:hAnsi="Times New Roman" w:cs="Times New Roman"/>
          <w:sz w:val="28"/>
          <w:szCs w:val="28"/>
          <w:highlight w:val="yellow"/>
        </w:rPr>
        <w:t xml:space="preserve"> как обозвать новые графики и таблички</w:t>
      </w:r>
      <w:r>
        <w:rPr>
          <w:rFonts w:ascii="Times New Roman" w:hAnsi="Times New Roman" w:cs="Times New Roman"/>
          <w:sz w:val="28"/>
          <w:szCs w:val="28"/>
        </w:rPr>
        <w:t xml:space="preserve"> ( начальное /контрольное /как их там еще </w:t>
      </w:r>
      <w:r/>
    </w:p>
    <w:p>
      <w:pPr>
        <w:ind w:firstLine="709"/>
        <w:jc w:val="both"/>
        <w:spacing w:after="0" w:line="360" w:lineRule="auto"/>
        <w:widowControl w:val="of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jc w:val="both"/>
        <w:spacing w:after="0" w:line="360" w:lineRule="auto"/>
        <w:widowControl w:val="off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Проверка на нормальность осуществлялась с помощью критерия Колмогорова-Смирнова.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/>
    </w:p>
    <w:p>
      <w:pPr>
        <w:ind w:firstLine="709"/>
        <w:jc w:val="both"/>
        <w:spacing w:after="0" w:line="360" w:lineRule="auto"/>
        <w:widowControl w:val="off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  <w:highlight w:val="yellow"/>
        </w:rPr>
        <w:t xml:space="preserve">Показать таблично</w:t>
      </w:r>
      <w:r>
        <w:rPr>
          <w:rFonts w:ascii="Times New Roman" w:hAnsi="Times New Roman" w:cs="Times New Roman"/>
          <w:sz w:val="28"/>
          <w:szCs w:val="28"/>
          <w:highlight w:val="yellow"/>
        </w:rPr>
        <w:t xml:space="preserve">-Уровень значимости критерия ниже, чем 0,05, что </w:t>
      </w:r>
      <w:r>
        <w:rPr>
          <w:rFonts w:ascii="Times New Roman" w:hAnsi="Times New Roman" w:cs="Times New Roman"/>
          <w:sz w:val="28"/>
          <w:szCs w:val="28"/>
          <w:highlight w:val="yellow"/>
        </w:rPr>
        <w:t xml:space="preserve">значит, что распределение выборки является ненормальным, и для обработки данных подходят непараметрические методы. Поэтому для сравнительного анализа использовался непараметрический критерий Манна-Уитни. Расчеты производились при помощи программы</w:t>
      </w:r>
      <w:r>
        <w:rPr>
          <w:rFonts w:ascii="Times New Roman" w:hAnsi="Times New Roman" w:cs="Times New Roman"/>
          <w:sz w:val="28"/>
          <w:szCs w:val="28"/>
          <w:highlight w:val="yellow"/>
        </w:rPr>
        <w:t xml:space="preserve"> </w:t>
      </w:r>
      <w:r>
        <w:rPr>
          <w:rFonts w:ascii="Times New Roman" w:hAnsi="Times New Roman" w:cs="Times New Roman"/>
          <w:sz w:val="28"/>
          <w:szCs w:val="28"/>
          <w:highlight w:val="yellow"/>
        </w:rPr>
        <w:t xml:space="preserve"> </w:t>
      </w:r>
      <w:r>
        <w:rPr>
          <w:rFonts w:ascii="Times New Roman" w:hAnsi="Times New Roman" w:cs="Times New Roman"/>
          <w:sz w:val="28"/>
          <w:szCs w:val="28"/>
          <w:highlight w:val="yellow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  <w:highlight w:val="yellow"/>
          <w:lang w:val="en-US"/>
        </w:rPr>
        <w:t xml:space="preserve">SPPS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23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.0</w:t>
      </w:r>
      <w:r/>
    </w:p>
    <w:p>
      <w:r/>
      <w:r/>
    </w:p>
    <w:p>
      <w:pPr>
        <w:pStyle w:val="702"/>
        <w:ind w:firstLine="709"/>
        <w:keepLines w:val="0"/>
        <w:keepNext w:val="0"/>
        <w:spacing w:before="0" w:after="0" w:line="360" w:lineRule="auto"/>
        <w:widowControl w:val="off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</w:r>
      <w:r/>
    </w:p>
    <w:p>
      <w:pPr>
        <w:ind w:firstLine="709"/>
        <w:jc w:val="both"/>
        <w:spacing w:after="0" w:line="360" w:lineRule="auto"/>
        <w:widowControl w:val="off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rPr>
          <w:rFonts w:ascii="Times New Roman" w:hAnsi="Times New Roman" w:cs="Times New Roman" w:eastAsia="Calibri"/>
          <w:iCs/>
          <w:sz w:val="28"/>
          <w:szCs w:val="28"/>
        </w:rPr>
      </w:pPr>
      <w:r>
        <w:rPr>
          <w:rFonts w:ascii="Times New Roman" w:hAnsi="Times New Roman" w:cs="Times New Roman" w:eastAsia="Calibri"/>
          <w:iCs/>
          <w:sz w:val="28"/>
          <w:szCs w:val="28"/>
        </w:rPr>
        <w:t xml:space="preserve">Для определения уровня стрессоустойчивости личности </w:t>
      </w:r>
      <w:r>
        <w:rPr>
          <w:rFonts w:ascii="Times New Roman" w:hAnsi="Times New Roman" w:cs="Times New Roman" w:eastAsia="Calibri"/>
          <w:iCs/>
          <w:sz w:val="28"/>
          <w:szCs w:val="28"/>
        </w:rPr>
        <w:t xml:space="preserve">исследуемых женщин после развода </w:t>
      </w:r>
      <w:r>
        <w:rPr>
          <w:rFonts w:ascii="Times New Roman" w:hAnsi="Times New Roman" w:cs="Times New Roman" w:eastAsia="Calibri"/>
          <w:iCs/>
          <w:sz w:val="28"/>
          <w:szCs w:val="28"/>
        </w:rPr>
        <w:t xml:space="preserve">использовали методику диагностики уровня стрессоустойчивости Т. Холмса и Р. </w:t>
      </w:r>
      <w:r>
        <w:rPr>
          <w:rFonts w:ascii="Times New Roman" w:hAnsi="Times New Roman" w:cs="Times New Roman" w:eastAsia="Calibri"/>
          <w:iCs/>
          <w:sz w:val="28"/>
          <w:szCs w:val="28"/>
        </w:rPr>
        <w:t xml:space="preserve">Раге</w:t>
      </w:r>
      <w:r>
        <w:rPr>
          <w:rFonts w:ascii="Times New Roman" w:hAnsi="Times New Roman" w:cs="Times New Roman" w:eastAsia="Calibri"/>
          <w:iCs/>
          <w:sz w:val="28"/>
          <w:szCs w:val="28"/>
        </w:rPr>
        <w:t xml:space="preserve">. </w:t>
      </w:r>
      <w:r>
        <w:rPr>
          <w:rFonts w:ascii="Times New Roman" w:hAnsi="Times New Roman" w:cs="Times New Roman" w:eastAsia="Calibri"/>
          <w:iCs/>
          <w:sz w:val="28"/>
          <w:szCs w:val="28"/>
        </w:rPr>
        <w:t xml:space="preserve"> Сырые данные </w:t>
      </w:r>
      <w:r>
        <w:rPr>
          <w:rFonts w:ascii="Times New Roman" w:hAnsi="Times New Roman" w:cs="Times New Roman" w:eastAsia="Calibri"/>
          <w:iCs/>
          <w:sz w:val="28"/>
          <w:szCs w:val="28"/>
        </w:rPr>
        <w:t xml:space="preserve">определения уровня стрессоустойчивости личности исследуемых женщин после развода по методике Т. Холмса и Р. </w:t>
      </w:r>
      <w:r>
        <w:rPr>
          <w:rFonts w:ascii="Times New Roman" w:hAnsi="Times New Roman" w:cs="Times New Roman" w:eastAsia="Calibri"/>
          <w:iCs/>
          <w:sz w:val="28"/>
          <w:szCs w:val="28"/>
        </w:rPr>
        <w:t xml:space="preserve">Раге</w:t>
      </w:r>
      <w:r>
        <w:rPr>
          <w:rFonts w:ascii="Times New Roman" w:hAnsi="Times New Roman" w:cs="Times New Roman" w:eastAsia="Calibri"/>
          <w:iCs/>
          <w:sz w:val="28"/>
          <w:szCs w:val="28"/>
        </w:rPr>
        <w:t xml:space="preserve"> представлены в Приложении 6.</w:t>
      </w:r>
      <w:r/>
    </w:p>
    <w:p>
      <w:pPr>
        <w:ind w:firstLine="709"/>
        <w:jc w:val="both"/>
        <w:spacing w:after="0" w:line="360" w:lineRule="auto"/>
        <w:widowControl w:val="off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 результатам диагностики уровня </w:t>
      </w:r>
      <w: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стрессоустойчивости личности </w:t>
      </w:r>
      <w: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исследуемых женщин после развода </w:t>
      </w:r>
      <w: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по методике Т. Холмса и Р. </w:t>
      </w:r>
      <w: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Раге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было выявлено следующее.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 всех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исследуемых женщин после развода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уровень стрессоустойчивости понижен.</w:t>
      </w:r>
      <w:r/>
    </w:p>
    <w:p>
      <w:pPr>
        <w:ind w:firstLine="709"/>
        <w:jc w:val="both"/>
        <w:spacing w:after="0" w:line="360" w:lineRule="auto"/>
        <w:widowControl w:val="off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группе женщин с установленным по МКБ диагнозом «болевой синдром» картина следующая.</w:t>
      </w:r>
      <w:r/>
    </w:p>
    <w:p>
      <w:pPr>
        <w:ind w:firstLine="709"/>
        <w:jc w:val="both"/>
        <w:spacing w:after="0" w:line="360" w:lineRule="auto"/>
        <w:widowControl w:val="off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Так, у </w:t>
      </w:r>
      <w:r>
        <w:rPr>
          <w:rFonts w:ascii="Times New Roman" w:hAnsi="Times New Roman" w:cs="Times New Roman"/>
          <w:color w:val="000000"/>
          <w:sz w:val="28"/>
          <w:szCs w:val="28"/>
          <w:highlight w:val="cyan"/>
          <w:shd w:val="clear" w:color="auto" w:fill="ffffff"/>
        </w:rPr>
        <w:t xml:space="preserve">2</w:t>
      </w:r>
      <w:r>
        <w:rPr>
          <w:rFonts w:ascii="Times New Roman" w:hAnsi="Times New Roman" w:cs="Times New Roman"/>
          <w:color w:val="000000"/>
          <w:sz w:val="28"/>
          <w:szCs w:val="28"/>
          <w:highlight w:val="cyan"/>
          <w:shd w:val="clear" w:color="auto" w:fill="ffffff"/>
        </w:rPr>
        <w:t xml:space="preserve">3</w:t>
      </w:r>
      <w:r>
        <w:rPr>
          <w:rFonts w:ascii="Times New Roman" w:hAnsi="Times New Roman" w:cs="Times New Roman"/>
          <w:color w:val="000000"/>
          <w:sz w:val="28"/>
          <w:szCs w:val="28"/>
          <w:highlight w:val="cyan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highlight w:val="cyan"/>
          <w:shd w:val="clear" w:color="auto" w:fill="ffffff"/>
        </w:rPr>
        <w:t xml:space="preserve">исследуем</w:t>
      </w:r>
      <w:r>
        <w:rPr>
          <w:rFonts w:ascii="Times New Roman" w:hAnsi="Times New Roman" w:cs="Times New Roman"/>
          <w:color w:val="000000"/>
          <w:sz w:val="28"/>
          <w:szCs w:val="28"/>
          <w:highlight w:val="cyan"/>
          <w:shd w:val="clear" w:color="auto" w:fill="ffffff"/>
        </w:rPr>
        <w:t xml:space="preserve">ых</w:t>
      </w:r>
      <w:r>
        <w:rPr>
          <w:rFonts w:ascii="Times New Roman" w:hAnsi="Times New Roman" w:cs="Times New Roman"/>
          <w:color w:val="000000"/>
          <w:sz w:val="28"/>
          <w:szCs w:val="28"/>
          <w:highlight w:val="cyan"/>
          <w:shd w:val="clear" w:color="auto" w:fill="ffffff"/>
        </w:rPr>
        <w:t xml:space="preserve"> женщин после развода </w:t>
      </w:r>
      <w:r>
        <w:rPr>
          <w:rFonts w:ascii="Times New Roman" w:hAnsi="Times New Roman" w:cs="Times New Roman"/>
          <w:color w:val="000000"/>
          <w:sz w:val="28"/>
          <w:szCs w:val="28"/>
          <w:highlight w:val="cyan"/>
          <w:shd w:val="clear" w:color="auto" w:fill="ffffff"/>
        </w:rPr>
        <w:t xml:space="preserve">с установленным по МКБ диагнозом «болевой </w:t>
      </w:r>
      <w:r>
        <w:rPr>
          <w:rFonts w:ascii="Times New Roman" w:hAnsi="Times New Roman" w:cs="Times New Roman"/>
          <w:color w:val="000000"/>
          <w:sz w:val="28"/>
          <w:szCs w:val="28"/>
          <w:highlight w:val="cyan"/>
          <w:shd w:val="clear" w:color="auto" w:fill="ffffff"/>
        </w:rPr>
        <w:t xml:space="preserve">синдром»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highlight w:val="red"/>
          <w:shd w:val="clear" w:color="auto" w:fill="ffffff"/>
        </w:rPr>
        <w:t xml:space="preserve">их</w:t>
      </w:r>
      <w:r>
        <w:rPr>
          <w:rFonts w:ascii="Times New Roman" w:hAnsi="Times New Roman" w:cs="Times New Roman"/>
          <w:color w:val="000000"/>
          <w:sz w:val="28"/>
          <w:szCs w:val="28"/>
          <w:highlight w:val="red"/>
          <w:shd w:val="clear" w:color="auto" w:fill="ffffff"/>
        </w:rPr>
        <w:t xml:space="preserve"> всего 20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человек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(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7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7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%)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выявлен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низкий уровень стрессоустойчивости, что негативно. Для таких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женщин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характерна высокая степень стрессовой нагрузки и проявление ранимости. Это приводит к тому, что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женщина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вынуждена почти всю свою энергию и ресурсы тратить на борьбу с негативными психологическими состояниями, возникающими в процессе стресса. У таких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женщин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при возникновении стресса необходимо срочно что-либо предпринять, чтобы ликвидировать стресс, поскольку такая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женщина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близка к нервному истощению.</w:t>
      </w:r>
      <w:r/>
    </w:p>
    <w:p>
      <w:pPr>
        <w:ind w:firstLine="709"/>
        <w:jc w:val="both"/>
        <w:spacing w:after="0" w:line="360" w:lineRule="auto"/>
        <w:widowControl w:val="off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7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исследуемых женщин после развода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 установленным по МКБ диагнозом «болевой синдром»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(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23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%) показали наличие пороговой стрессоустойчивости. Для таких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женщин</w:t>
      </w:r>
      <w:r>
        <w:rPr>
          <w:rFonts w:ascii="Arial" w:hAnsi="Arial" w:cs="Arial"/>
          <w:color w:val="252525"/>
          <w:sz w:val="21"/>
          <w:szCs w:val="21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характерна средняя сопротивляемость стрессу и степень стрессовой нагрузки. У таких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женщин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стрессоустойчивость снижается с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увеличением стрессовых ситуаций в жизни. Это приводит к тому, что личность вынуждена большую часть своей энергии и ресурсов тратить на борьбу со стрессом. </w:t>
      </w:r>
      <w:r/>
    </w:p>
    <w:p>
      <w:pPr>
        <w:ind w:firstLine="709"/>
        <w:jc w:val="both"/>
        <w:spacing w:after="0" w:line="360" w:lineRule="auto"/>
        <w:widowControl w:val="off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highlight w:val="yellow"/>
          <w:shd w:val="clear" w:color="auto" w:fill="ffffff"/>
        </w:rPr>
        <w:t xml:space="preserve">Ни одна из </w:t>
      </w:r>
      <w:r>
        <w:rPr>
          <w:rFonts w:ascii="Times New Roman" w:hAnsi="Times New Roman" w:cs="Times New Roman"/>
          <w:color w:val="000000"/>
          <w:sz w:val="28"/>
          <w:szCs w:val="28"/>
          <w:highlight w:val="yellow"/>
          <w:shd w:val="clear" w:color="auto" w:fill="ffffff"/>
        </w:rPr>
        <w:t xml:space="preserve">исследуемых женщин после развода </w:t>
      </w:r>
      <w:r>
        <w:rPr>
          <w:rFonts w:ascii="Times New Roman" w:hAnsi="Times New Roman" w:cs="Times New Roman"/>
          <w:color w:val="000000"/>
          <w:sz w:val="28"/>
          <w:szCs w:val="28"/>
          <w:highlight w:val="yellow"/>
          <w:shd w:val="clear" w:color="auto" w:fill="ffffff"/>
        </w:rPr>
        <w:t xml:space="preserve">с установленным по МКБ диагнозом «болевой синдром» </w:t>
      </w:r>
      <w:r>
        <w:rPr>
          <w:rFonts w:ascii="Times New Roman" w:hAnsi="Times New Roman" w:cs="Times New Roman"/>
          <w:color w:val="000000"/>
          <w:sz w:val="28"/>
          <w:szCs w:val="28"/>
          <w:highlight w:val="yellow"/>
          <w:shd w:val="clear" w:color="auto" w:fill="ffffff"/>
        </w:rPr>
        <w:t xml:space="preserve">не показала высокий или очень высокий уровень стрессоустойчивости, что является негативной тенденцией.</w:t>
      </w:r>
      <w:r/>
    </w:p>
    <w:p>
      <w:pPr>
        <w:ind w:firstLine="709"/>
        <w:jc w:val="both"/>
        <w:spacing w:after="0" w:line="360" w:lineRule="auto"/>
        <w:widowControl w:val="off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Что касается группы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разведенных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женщин без болево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го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синдром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картина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следующая.</w:t>
      </w:r>
      <w:r/>
    </w:p>
    <w:p>
      <w:pPr>
        <w:ind w:firstLine="709"/>
        <w:jc w:val="both"/>
        <w:spacing w:after="0" w:line="360" w:lineRule="auto"/>
        <w:widowControl w:val="off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Так, у 12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исследуемых женщин после развода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без болевого синдрома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(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40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%)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выявлен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низкий уровень стрессоустойчивости.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у 18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исследуемых женщин после развода без болевого синдрома (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6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0%) выявлен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пороговый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уровень стрессоустойчивости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</w:t>
      </w:r>
      <w:r/>
    </w:p>
    <w:p>
      <w:pPr>
        <w:ind w:firstLine="709"/>
        <w:jc w:val="both"/>
        <w:spacing w:after="0" w:line="360" w:lineRule="auto"/>
        <w:widowControl w:val="off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highlight w:val="yellow"/>
          <w:shd w:val="clear" w:color="auto" w:fill="ffffff"/>
        </w:rPr>
        <w:t xml:space="preserve">Ни одна из исследуемых женщин после развода без болевого синдрома не показала высокий или очень высокий уровень стрессоустойчивости, что является негативной тенденцией.</w:t>
      </w:r>
      <w:r/>
    </w:p>
    <w:p>
      <w:pPr>
        <w:ind w:firstLine="709"/>
        <w:jc w:val="both"/>
        <w:spacing w:after="0" w:line="360" w:lineRule="auto"/>
        <w:widowControl w:val="off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Процентное соотношение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исследуемых женщин после развода с болевым синдромом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 без него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 уровню стрессоустойчивости представим в виде рисунка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9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</w:t>
      </w:r>
      <w:r/>
    </w:p>
    <w:p>
      <w:pPr>
        <w:jc w:val="both"/>
        <w:spacing w:after="0" w:line="360" w:lineRule="auto"/>
        <w:widowControl w:val="off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5991225" cy="4219575"/>
            <wp:effectExtent l="0" t="0" r="9525" b="9525"/>
            <wp:docPr id="9" name="Диаграмма 4" hidden="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4"/>
              </a:graphicData>
            </a:graphic>
          </wp:inline>
        </w:drawing>
      </w:r>
      <w:r/>
    </w:p>
    <w:p>
      <w:pPr>
        <w:jc w:val="center"/>
        <w:spacing w:after="0" w:line="360" w:lineRule="auto"/>
        <w:rPr>
          <w:rFonts w:ascii="Times New Roman" w:hAnsi="Times New Roman" w:cs="Times New Roman" w:eastAsia="Batang"/>
          <w:color w:val="000000"/>
          <w:sz w:val="28"/>
          <w:szCs w:val="28"/>
          <w:shd w:val="clear" w:color="auto" w:fill="ffffff"/>
          <w:lang w:eastAsia="ko-KR"/>
        </w:rPr>
      </w:pPr>
      <w:r>
        <w:rPr>
          <w:rFonts w:ascii="Times New Roman" w:hAnsi="Times New Roman" w:cs="Times New Roman" w:eastAsia="Batang"/>
          <w:sz w:val="28"/>
          <w:szCs w:val="28"/>
          <w:lang w:eastAsia="ko-KR"/>
        </w:rPr>
        <w:t xml:space="preserve">Рисунок </w:t>
      </w:r>
      <w:r>
        <w:rPr>
          <w:rFonts w:ascii="Times New Roman" w:hAnsi="Times New Roman" w:cs="Times New Roman" w:eastAsia="Batang"/>
          <w:sz w:val="28"/>
          <w:szCs w:val="28"/>
          <w:lang w:eastAsia="ko-KR"/>
        </w:rPr>
        <w:t xml:space="preserve">9</w:t>
      </w:r>
      <w:r>
        <w:rPr>
          <w:rFonts w:ascii="Times New Roman" w:hAnsi="Times New Roman" w:cs="Times New Roman" w:eastAsia="Batang"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 w:eastAsia="Batang"/>
          <w:iCs/>
          <w:sz w:val="28"/>
          <w:szCs w:val="28"/>
          <w:lang w:eastAsia="ko-KR"/>
        </w:rPr>
        <w:t xml:space="preserve">–</w:t>
      </w:r>
      <w:r>
        <w:rPr>
          <w:rFonts w:ascii="Times New Roman" w:hAnsi="Times New Roman" w:cs="Times New Roman" w:eastAsia="Batang"/>
          <w:sz w:val="28"/>
          <w:szCs w:val="28"/>
          <w:lang w:eastAsia="ko-KR"/>
        </w:rPr>
        <w:t xml:space="preserve"> Процентное соотношение </w:t>
      </w:r>
      <w:r>
        <w:rPr>
          <w:rFonts w:ascii="Times New Roman" w:hAnsi="Times New Roman" w:cs="Times New Roman" w:eastAsia="Batang"/>
          <w:sz w:val="28"/>
          <w:szCs w:val="28"/>
          <w:lang w:eastAsia="ko-KR"/>
        </w:rPr>
        <w:t xml:space="preserve">исследуемых женщин после развода с болевым синдромом</w:t>
      </w:r>
      <w:r>
        <w:rPr>
          <w:rFonts w:ascii="Times New Roman" w:hAnsi="Times New Roman" w:cs="Times New Roman" w:eastAsia="Batang"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 w:eastAsia="Batang"/>
          <w:sz w:val="28"/>
          <w:szCs w:val="28"/>
          <w:lang w:eastAsia="ko-KR"/>
        </w:rPr>
        <w:t xml:space="preserve">и без него </w:t>
      </w:r>
      <w:r>
        <w:rPr>
          <w:rFonts w:ascii="Times New Roman" w:hAnsi="Times New Roman" w:cs="Times New Roman" w:eastAsia="Batang"/>
          <w:sz w:val="28"/>
          <w:szCs w:val="28"/>
          <w:lang w:eastAsia="ko-KR"/>
        </w:rPr>
        <w:t xml:space="preserve">по уровню стрессоустойчивости, %</w:t>
      </w:r>
      <w:r/>
    </w:p>
    <w:p>
      <w:r/>
      <w:r/>
    </w:p>
    <w:p>
      <w:pPr>
        <w:ind w:firstLine="709"/>
        <w:jc w:val="both"/>
        <w:spacing w:after="0" w:line="360" w:lineRule="auto"/>
        <w:widowControl w:val="off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rPr>
          <w:rFonts w:ascii="Times New Roman" w:hAnsi="Times New Roman" w:cs="Times New Roman" w:eastAsia="Calibri"/>
          <w:iCs/>
          <w:sz w:val="28"/>
          <w:szCs w:val="28"/>
        </w:rPr>
      </w:pPr>
      <w:r>
        <w:rPr>
          <w:rFonts w:ascii="Times New Roman" w:hAnsi="Times New Roman" w:cs="Times New Roman" w:eastAsia="Calibri"/>
          <w:iCs/>
          <w:sz w:val="28"/>
          <w:szCs w:val="28"/>
        </w:rPr>
        <w:t xml:space="preserve">Результаты </w:t>
      </w:r>
      <w:r>
        <w:rPr>
          <w:rFonts w:ascii="Times New Roman" w:hAnsi="Times New Roman" w:cs="Times New Roman" w:eastAsia="Calibri"/>
          <w:iCs/>
          <w:sz w:val="28"/>
          <w:szCs w:val="28"/>
        </w:rPr>
        <w:t xml:space="preserve">сравнительного анализа</w:t>
      </w:r>
      <w:r>
        <w:rPr>
          <w:rFonts w:ascii="Times New Roman" w:hAnsi="Times New Roman" w:cs="Times New Roman" w:eastAsia="Calibri"/>
          <w:iCs/>
          <w:sz w:val="28"/>
          <w:szCs w:val="28"/>
        </w:rPr>
        <w:t xml:space="preserve"> уровня стрессоустойчивости личности </w:t>
      </w:r>
      <w:r>
        <w:rPr>
          <w:rFonts w:ascii="Times New Roman" w:hAnsi="Times New Roman" w:cs="Times New Roman" w:eastAsia="Calibri"/>
          <w:iCs/>
          <w:sz w:val="28"/>
          <w:szCs w:val="28"/>
        </w:rPr>
        <w:t xml:space="preserve">исследуемых женщин после развода </w:t>
      </w:r>
      <w:r>
        <w:rPr>
          <w:rFonts w:ascii="Times New Roman" w:hAnsi="Times New Roman" w:cs="Times New Roman" w:eastAsia="Calibri"/>
          <w:iCs/>
          <w:sz w:val="28"/>
          <w:szCs w:val="28"/>
        </w:rPr>
        <w:t xml:space="preserve">с установленным по МКБ диагнозом «болевой синдром» и </w:t>
      </w:r>
      <w:r>
        <w:rPr>
          <w:rFonts w:ascii="Times New Roman" w:hAnsi="Times New Roman" w:cs="Times New Roman" w:eastAsia="Calibri"/>
          <w:iCs/>
          <w:sz w:val="28"/>
          <w:szCs w:val="28"/>
        </w:rPr>
        <w:t xml:space="preserve">без</w:t>
      </w:r>
      <w:r>
        <w:rPr>
          <w:rFonts w:ascii="Times New Roman" w:hAnsi="Times New Roman" w:cs="Times New Roman" w:eastAsia="Calibri"/>
          <w:iCs/>
          <w:sz w:val="28"/>
          <w:szCs w:val="28"/>
        </w:rPr>
        <w:t xml:space="preserve"> болев</w:t>
      </w:r>
      <w:r>
        <w:rPr>
          <w:rFonts w:ascii="Times New Roman" w:hAnsi="Times New Roman" w:cs="Times New Roman" w:eastAsia="Calibri"/>
          <w:iCs/>
          <w:sz w:val="28"/>
          <w:szCs w:val="28"/>
        </w:rPr>
        <w:t xml:space="preserve">ого</w:t>
      </w:r>
      <w:r>
        <w:rPr>
          <w:rFonts w:ascii="Times New Roman" w:hAnsi="Times New Roman" w:cs="Times New Roman" w:eastAsia="Calibri"/>
          <w:iCs/>
          <w:sz w:val="28"/>
          <w:szCs w:val="28"/>
        </w:rPr>
        <w:t xml:space="preserve"> синдром</w:t>
      </w:r>
      <w:r>
        <w:rPr>
          <w:rFonts w:ascii="Times New Roman" w:hAnsi="Times New Roman" w:cs="Times New Roman" w:eastAsia="Calibri"/>
          <w:iCs/>
          <w:sz w:val="28"/>
          <w:szCs w:val="28"/>
        </w:rPr>
        <w:t xml:space="preserve">а </w:t>
      </w:r>
      <w:r>
        <w:rPr>
          <w:rFonts w:ascii="Times New Roman" w:hAnsi="Times New Roman" w:cs="Times New Roman" w:eastAsia="Calibri"/>
          <w:iCs/>
          <w:sz w:val="28"/>
          <w:szCs w:val="28"/>
        </w:rPr>
        <w:t xml:space="preserve">по методике Т. Холмса и Р. </w:t>
      </w:r>
      <w:r>
        <w:rPr>
          <w:rFonts w:ascii="Times New Roman" w:hAnsi="Times New Roman" w:cs="Times New Roman" w:eastAsia="Calibri"/>
          <w:iCs/>
          <w:sz w:val="28"/>
          <w:szCs w:val="28"/>
        </w:rPr>
        <w:t xml:space="preserve">Раге</w:t>
      </w:r>
      <w:r>
        <w:rPr>
          <w:rFonts w:ascii="Times New Roman" w:hAnsi="Times New Roman" w:cs="Times New Roman" w:eastAsia="Calibri"/>
          <w:iCs/>
          <w:sz w:val="28"/>
          <w:szCs w:val="28"/>
        </w:rPr>
        <w:t xml:space="preserve"> представлены в виде таблицы 2. </w:t>
      </w:r>
      <w:r/>
    </w:p>
    <w:p>
      <w:pPr>
        <w:ind w:firstLine="709"/>
        <w:jc w:val="right"/>
        <w:spacing w:after="0" w:line="360" w:lineRule="auto"/>
        <w:widowControl w:val="off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rPr>
          <w:rFonts w:ascii="Times New Roman" w:hAnsi="Times New Roman" w:cs="Times New Roman" w:eastAsia="Calibri"/>
          <w:iCs/>
          <w:sz w:val="28"/>
          <w:szCs w:val="28"/>
        </w:rPr>
      </w:pPr>
      <w:r>
        <w:rPr>
          <w:rFonts w:ascii="Times New Roman" w:hAnsi="Times New Roman" w:cs="Times New Roman" w:eastAsia="Calibri"/>
          <w:iCs/>
          <w:sz w:val="28"/>
          <w:szCs w:val="28"/>
        </w:rPr>
        <w:t xml:space="preserve">Таблица 2</w:t>
      </w:r>
      <w:r/>
    </w:p>
    <w:p>
      <w:pPr>
        <w:ind w:firstLine="709"/>
        <w:jc w:val="right"/>
        <w:spacing w:after="0" w:line="360" w:lineRule="auto"/>
        <w:widowControl w:val="off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rPr>
          <w:rFonts w:ascii="Times New Roman" w:hAnsi="Times New Roman" w:cs="Times New Roman" w:eastAsia="Calibri"/>
          <w:iCs/>
          <w:sz w:val="28"/>
          <w:szCs w:val="28"/>
        </w:rPr>
      </w:pPr>
      <w:r>
        <w:rPr>
          <w:rFonts w:ascii="Times New Roman" w:hAnsi="Times New Roman" w:cs="Times New Roman" w:eastAsia="Calibri"/>
          <w:iCs/>
          <w:sz w:val="28"/>
          <w:szCs w:val="28"/>
        </w:rPr>
      </w:r>
      <w:r/>
    </w:p>
    <w:p>
      <w:pPr>
        <w:ind w:firstLine="709"/>
        <w:jc w:val="center"/>
        <w:spacing w:after="0" w:line="360" w:lineRule="auto"/>
        <w:widowControl w:val="off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rPr>
          <w:rFonts w:ascii="Times New Roman" w:hAnsi="Times New Roman" w:cs="Times New Roman" w:eastAsia="Calibri"/>
          <w:iCs/>
          <w:sz w:val="28"/>
          <w:szCs w:val="28"/>
        </w:rPr>
      </w:pPr>
      <w:r>
        <w:rPr>
          <w:rFonts w:ascii="Times New Roman" w:hAnsi="Times New Roman" w:cs="Times New Roman" w:eastAsia="Calibri"/>
          <w:iCs/>
          <w:sz w:val="28"/>
          <w:szCs w:val="28"/>
        </w:rPr>
        <w:t xml:space="preserve">Результаты </w:t>
      </w:r>
      <w:r>
        <w:rPr>
          <w:rFonts w:ascii="Times New Roman" w:hAnsi="Times New Roman" w:cs="Times New Roman" w:eastAsia="Calibri"/>
          <w:iCs/>
          <w:sz w:val="28"/>
          <w:szCs w:val="28"/>
        </w:rPr>
        <w:t xml:space="preserve">сравнительного анализа</w:t>
      </w:r>
      <w:r>
        <w:rPr>
          <w:rFonts w:ascii="Times New Roman" w:hAnsi="Times New Roman" w:cs="Times New Roman" w:eastAsia="Calibri"/>
          <w:iCs/>
          <w:sz w:val="28"/>
          <w:szCs w:val="28"/>
        </w:rPr>
        <w:t xml:space="preserve"> уровня стрессоустойчивости личности </w:t>
      </w:r>
      <w:r>
        <w:rPr>
          <w:rFonts w:ascii="Times New Roman" w:hAnsi="Times New Roman" w:cs="Times New Roman" w:eastAsia="Calibri"/>
          <w:iCs/>
          <w:sz w:val="28"/>
          <w:szCs w:val="28"/>
        </w:rPr>
        <w:t xml:space="preserve">исследуемых </w:t>
      </w:r>
      <w:r>
        <w:rPr>
          <w:rFonts w:ascii="Times New Roman" w:hAnsi="Times New Roman" w:cs="Times New Roman" w:eastAsia="Calibri"/>
          <w:iCs/>
          <w:sz w:val="28"/>
          <w:szCs w:val="28"/>
        </w:rPr>
        <w:t xml:space="preserve">разведенных </w:t>
      </w:r>
      <w:r>
        <w:rPr>
          <w:rFonts w:ascii="Times New Roman" w:hAnsi="Times New Roman" w:cs="Times New Roman" w:eastAsia="Calibri"/>
          <w:iCs/>
          <w:sz w:val="28"/>
          <w:szCs w:val="28"/>
        </w:rPr>
        <w:t xml:space="preserve">женщин</w:t>
      </w:r>
      <w:r/>
    </w:p>
    <w:p>
      <w:pPr>
        <w:ind w:firstLine="709"/>
        <w:jc w:val="center"/>
        <w:spacing w:after="0" w:line="360" w:lineRule="auto"/>
        <w:widowControl w:val="off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rPr>
          <w:rFonts w:ascii="Times New Roman" w:hAnsi="Times New Roman" w:cs="Times New Roman" w:eastAsia="Calibri"/>
          <w:iCs/>
          <w:sz w:val="28"/>
          <w:szCs w:val="28"/>
        </w:rPr>
      </w:pPr>
      <w:r>
        <w:rPr>
          <w:rFonts w:ascii="Times New Roman" w:hAnsi="Times New Roman" w:cs="Times New Roman" w:eastAsia="Calibri"/>
          <w:iCs/>
          <w:sz w:val="28"/>
          <w:szCs w:val="28"/>
        </w:rPr>
      </w:r>
      <w:r/>
    </w:p>
    <w:tbl>
      <w:tblPr>
        <w:tblW w:w="9639" w:type="dxa"/>
        <w:tblInd w:w="10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Look w:val="04A0" w:firstRow="1" w:lastRow="0" w:firstColumn="1" w:lastColumn="0" w:noHBand="0" w:noVBand="1"/>
      </w:tblPr>
      <w:tblGrid>
        <w:gridCol w:w="3261"/>
        <w:gridCol w:w="2155"/>
        <w:gridCol w:w="2551"/>
        <w:gridCol w:w="1672"/>
      </w:tblGrid>
      <w:tr>
        <w:trPr>
          <w:trHeight w:val="70"/>
        </w:trPr>
        <w:tc>
          <w:tcPr>
            <w:shd w:val="clear" w:color="auto" w:fill="auto"/>
            <w:tcW w:w="3261" w:type="dxa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tabs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rPr>
                <w:rFonts w:ascii="Times New Roman" w:hAnsi="Times New Roman" w:cs="Times New Roman" w:eastAsia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  <w:lang w:eastAsia="ru-RU"/>
              </w:rPr>
              <w:t xml:space="preserve">Наименование фактора</w:t>
            </w:r>
            <w:r/>
          </w:p>
        </w:tc>
        <w:tc>
          <w:tcPr>
            <w:gridSpan w:val="2"/>
            <w:shd w:val="clear" w:color="auto" w:fill="auto"/>
            <w:tcW w:w="4706" w:type="dxa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tabs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rPr>
                <w:rFonts w:ascii="Times New Roman" w:hAnsi="Times New Roman" w:cs="Times New Roman" w:eastAsia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  <w:lang w:eastAsia="ru-RU"/>
              </w:rPr>
              <w:t xml:space="preserve">Кол-во баллов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lang w:eastAsia="ru-RU"/>
              </w:rPr>
              <w:t xml:space="preserve">(ср. значения)</w:t>
            </w:r>
            <w:r/>
          </w:p>
        </w:tc>
        <w:tc>
          <w:tcPr>
            <w:shd w:val="clear" w:color="auto" w:fill="auto"/>
            <w:tcW w:w="1672" w:type="dxa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tabs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rPr>
                <w:rFonts w:ascii="Times New Roman" w:hAnsi="Times New Roman" w:cs="Times New Roman" w:eastAsia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  <w:lang w:eastAsia="ru-RU"/>
              </w:rPr>
              <w:t xml:space="preserve">Значение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lang w:val="en-US" w:eastAsia="ru-RU"/>
              </w:rPr>
              <w:t xml:space="preserve">U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lang w:eastAsia="ru-RU"/>
              </w:rPr>
              <w:t xml:space="preserve">-критерия Манна-Уитни </w:t>
            </w:r>
            <w:r/>
          </w:p>
        </w:tc>
      </w:tr>
      <w:tr>
        <w:trPr>
          <w:trHeight w:val="166"/>
        </w:trPr>
        <w:tc>
          <w:tcPr>
            <w:shd w:val="clear" w:color="auto" w:fill="auto"/>
            <w:tcW w:w="3261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2155" w:type="dxa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tabs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rPr>
                <w:rFonts w:ascii="Times New Roman" w:hAnsi="Times New Roman" w:cs="Times New Roman" w:eastAsia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  <w:lang w:eastAsia="ru-RU"/>
              </w:rPr>
              <w:t xml:space="preserve">Женщины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lang w:eastAsia="ru-RU"/>
              </w:rPr>
              <w:t xml:space="preserve">с диагнозом «болевой синдром»</w:t>
            </w:r>
            <w:r/>
          </w:p>
        </w:tc>
        <w:tc>
          <w:tcPr>
            <w:tcW w:w="2551" w:type="dxa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tabs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rPr>
                <w:rFonts w:ascii="Times New Roman" w:hAnsi="Times New Roman" w:cs="Times New Roman" w:eastAsia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  <w:lang w:eastAsia="ru-RU"/>
              </w:rPr>
              <w:t xml:space="preserve">Женщины </w:t>
            </w:r>
            <w:r>
              <w:rPr>
                <w:rFonts w:ascii="Times New Roman" w:hAnsi="Times New Roman" w:cs="Times New Roman" w:eastAsia="Times New Roman"/>
                <w:iCs/>
                <w:sz w:val="24"/>
                <w:szCs w:val="24"/>
                <w:lang w:eastAsia="ru-RU"/>
              </w:rPr>
              <w:t xml:space="preserve">без болево</w:t>
            </w:r>
            <w:r>
              <w:rPr>
                <w:rFonts w:ascii="Times New Roman" w:hAnsi="Times New Roman" w:cs="Times New Roman" w:eastAsia="Times New Roman"/>
                <w:iCs/>
                <w:sz w:val="24"/>
                <w:szCs w:val="24"/>
                <w:lang w:eastAsia="ru-RU"/>
              </w:rPr>
              <w:t xml:space="preserve">го</w:t>
            </w:r>
            <w:r>
              <w:rPr>
                <w:rFonts w:ascii="Times New Roman" w:hAnsi="Times New Roman" w:cs="Times New Roman" w:eastAsia="Times New Roman"/>
                <w:iCs/>
                <w:sz w:val="24"/>
                <w:szCs w:val="24"/>
                <w:lang w:eastAsia="ru-RU"/>
              </w:rPr>
              <w:t xml:space="preserve"> синдром</w:t>
            </w:r>
            <w:r>
              <w:rPr>
                <w:rFonts w:ascii="Times New Roman" w:hAnsi="Times New Roman" w:cs="Times New Roman" w:eastAsia="Times New Roman"/>
                <w:iCs/>
                <w:sz w:val="24"/>
                <w:szCs w:val="24"/>
                <w:lang w:eastAsia="ru-RU"/>
              </w:rPr>
              <w:t xml:space="preserve">а</w:t>
            </w:r>
            <w:r/>
          </w:p>
        </w:tc>
        <w:tc>
          <w:tcPr>
            <w:tcW w:w="1672" w:type="dxa"/>
            <w:vMerge w:val="continue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tabs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rPr>
                <w:rFonts w:ascii="Times New Roman" w:hAnsi="Times New Roman" w:cs="Times New Roman" w:eastAsia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  <w:lang w:eastAsia="ru-RU"/>
              </w:rPr>
            </w:r>
            <w:r/>
          </w:p>
        </w:tc>
      </w:tr>
      <w:tr>
        <w:trPr>
          <w:trHeight w:val="155"/>
        </w:trPr>
        <w:tc>
          <w:tcPr>
            <w:shd w:val="clear" w:color="auto" w:fill="auto"/>
            <w:tcW w:w="3261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/>
            <w:bookmarkStart w:id="20" w:name="_Hlk135815775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Уровень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стрессоустойчивости</w:t>
            </w:r>
            <w:r/>
          </w:p>
        </w:tc>
        <w:tc>
          <w:tcPr>
            <w:shd w:val="clear" w:color="auto" w:fill="auto"/>
            <w:tcW w:w="2155" w:type="dxa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297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37</w:t>
            </w:r>
            <w:r/>
          </w:p>
        </w:tc>
        <w:tc>
          <w:tcPr>
            <w:shd w:val="clear" w:color="auto" w:fill="auto"/>
            <w:tcW w:w="2551" w:type="dxa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93</w:t>
            </w:r>
            <w:r/>
          </w:p>
        </w:tc>
        <w:tc>
          <w:tcPr>
            <w:shd w:val="clear" w:color="auto" w:fill="auto"/>
            <w:tcW w:w="1672" w:type="dxa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0,59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*</w:t>
            </w:r>
            <w:bookmarkEnd w:id="20"/>
            <w:r/>
          </w:p>
        </w:tc>
      </w:tr>
    </w:tbl>
    <w:p>
      <w:pPr>
        <w:pStyle w:val="881"/>
        <w:contextualSpacing w:val="0"/>
        <w:ind w:left="0" w:firstLine="709"/>
        <w:jc w:val="both"/>
        <w:spacing w:after="0" w:line="360" w:lineRule="auto"/>
        <w:widowControl w:val="off"/>
        <w:tabs>
          <w:tab w:val="left" w:pos="1134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*Примечание: выявленные различия при уровне значимости p≤0,05.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Выявленные различия отмечены жирным шрифтом.</w:t>
      </w:r>
      <w:r>
        <w:rPr>
          <w:rFonts w:ascii="Times New Roman" w:hAnsi="Times New Roman" w:cs="Times New Roman"/>
          <w:sz w:val="24"/>
          <w:szCs w:val="24"/>
        </w:rPr>
        <w:t xml:space="preserve"> Чем выше балл, тем ниже стрессоустойчивость.</w:t>
      </w:r>
      <w:r/>
    </w:p>
    <w:p>
      <w:pPr>
        <w:jc w:val="both"/>
        <w:spacing w:after="0" w:line="360" w:lineRule="auto"/>
        <w:widowControl w:val="off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rPr>
          <w:rFonts w:ascii="Times New Roman" w:hAnsi="Times New Roman" w:cs="Times New Roman" w:eastAsia="Calibri"/>
          <w:iCs/>
          <w:sz w:val="28"/>
          <w:szCs w:val="28"/>
        </w:rPr>
      </w:pPr>
      <w:r>
        <w:rPr>
          <w:rFonts w:ascii="Times New Roman" w:hAnsi="Times New Roman" w:cs="Times New Roman" w:eastAsia="Calibri"/>
          <w:iCs/>
          <w:sz w:val="28"/>
          <w:szCs w:val="28"/>
        </w:rPr>
      </w:r>
      <w:r/>
    </w:p>
    <w:p>
      <w:pPr>
        <w:ind w:firstLine="709"/>
        <w:jc w:val="both"/>
        <w:spacing w:after="0" w:line="360" w:lineRule="auto"/>
        <w:widowControl w:val="off"/>
        <w:rPr>
          <w:rFonts w:ascii="Times New Roman" w:hAnsi="Times New Roman" w:cs="Times New Roman" w:eastAsia="Calibri"/>
          <w:sz w:val="28"/>
          <w:szCs w:val="28"/>
        </w:rPr>
      </w:pPr>
      <w:r>
        <w:rPr>
          <w:rFonts w:ascii="Times New Roman" w:hAnsi="Times New Roman" w:cs="Times New Roman" w:eastAsia="Calibri"/>
          <w:sz w:val="28"/>
          <w:szCs w:val="28"/>
        </w:rPr>
        <w:t xml:space="preserve">Критериальное</w:t>
      </w:r>
      <w:r>
        <w:rPr>
          <w:rFonts w:ascii="Times New Roman" w:hAnsi="Times New Roman" w:cs="Times New Roman" w:eastAsia="Calibri"/>
          <w:sz w:val="28"/>
          <w:szCs w:val="28"/>
        </w:rPr>
        <w:t xml:space="preserve"> сравнение значений </w:t>
      </w:r>
      <w:r>
        <w:rPr>
          <w:rFonts w:ascii="Times New Roman" w:hAnsi="Times New Roman" w:cs="Times New Roman" w:eastAsia="Calibri"/>
          <w:iCs/>
          <w:sz w:val="28"/>
          <w:szCs w:val="28"/>
        </w:rPr>
        <w:t xml:space="preserve">уровня стрессоустойчивости личности исследуемых разведенных женщин</w:t>
      </w:r>
      <w:r>
        <w:rPr>
          <w:rFonts w:ascii="Times New Roman" w:hAnsi="Times New Roman" w:cs="Times New Roman" w:eastAsia="Calibri"/>
          <w:iCs/>
          <w:sz w:val="28"/>
          <w:szCs w:val="28"/>
        </w:rPr>
        <w:t xml:space="preserve"> с болевым синдромом и без него показало наличие значимых различий, а, именно, у женщин после развода с болевым синдромом уровень стрессоустойчивости </w:t>
      </w:r>
      <w:r>
        <w:rPr>
          <w:rFonts w:ascii="Times New Roman" w:hAnsi="Times New Roman" w:cs="Times New Roman" w:eastAsia="Calibri"/>
          <w:iCs/>
          <w:sz w:val="28"/>
          <w:szCs w:val="28"/>
        </w:rPr>
        <w:t xml:space="preserve">значительно ниже, чем у женщин после развода без болевого синдрома. При этом, стоит отметить, что у женщин обоих групп диагностирован пониженный уровень стрессоустойчивости.</w:t>
      </w:r>
      <w:r/>
    </w:p>
    <w:p>
      <w:pPr>
        <w:ind w:firstLine="709"/>
        <w:jc w:val="both"/>
        <w:spacing w:after="0" w:line="360" w:lineRule="auto"/>
        <w:widowControl w:val="of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 w:eastAsia="Calibri"/>
          <w:sz w:val="28"/>
          <w:szCs w:val="28"/>
        </w:rPr>
        <w:t xml:space="preserve">Для определения особенностей </w:t>
      </w:r>
      <w:r>
        <w:rPr>
          <w:rFonts w:ascii="Times New Roman" w:hAnsi="Times New Roman" w:cs="Times New Roman" w:eastAsia="Calibri"/>
          <w:bCs/>
          <w:sz w:val="28"/>
          <w:szCs w:val="28"/>
        </w:rPr>
        <w:t xml:space="preserve">толерантности к неопределенности у </w:t>
      </w:r>
      <w:r>
        <w:rPr>
          <w:rFonts w:ascii="Times New Roman" w:hAnsi="Times New Roman" w:cs="Times New Roman" w:eastAsia="Calibri"/>
          <w:bCs/>
          <w:sz w:val="28"/>
          <w:szCs w:val="28"/>
        </w:rPr>
        <w:t xml:space="preserve">исследуемых женщин после развода </w:t>
      </w:r>
      <w:r>
        <w:rPr>
          <w:rFonts w:ascii="Times New Roman" w:hAnsi="Times New Roman" w:cs="Times New Roman" w:eastAsia="Calibri"/>
          <w:sz w:val="28"/>
          <w:szCs w:val="28"/>
        </w:rPr>
        <w:t xml:space="preserve">использовали методику «</w:t>
      </w:r>
      <w:r>
        <w:rPr>
          <w:rFonts w:ascii="Times New Roman" w:hAnsi="Times New Roman" w:cs="Times New Roman"/>
          <w:sz w:val="28"/>
          <w:szCs w:val="28"/>
        </w:rPr>
        <w:t xml:space="preserve">Шкала толерантности к неопределённости» Д. </w:t>
      </w:r>
      <w:r>
        <w:rPr>
          <w:rFonts w:ascii="Times New Roman" w:hAnsi="Times New Roman" w:cs="Times New Roman"/>
          <w:sz w:val="28"/>
          <w:szCs w:val="28"/>
        </w:rPr>
        <w:t xml:space="preserve">МакЛейна</w:t>
      </w:r>
      <w:r>
        <w:rPr>
          <w:rFonts w:ascii="Times New Roman" w:hAnsi="Times New Roman" w:cs="Times New Roman"/>
          <w:sz w:val="28"/>
          <w:szCs w:val="28"/>
        </w:rPr>
        <w:t xml:space="preserve"> в адаптации Е.Н. Осина.</w:t>
      </w:r>
      <w:r/>
    </w:p>
    <w:p>
      <w:pPr>
        <w:ind w:firstLine="709"/>
        <w:jc w:val="both"/>
        <w:spacing w:after="0" w:line="360" w:lineRule="auto"/>
        <w:widowControl w:val="off"/>
        <w:rPr>
          <w:rFonts w:ascii="Times New Roman" w:hAnsi="Times New Roman" w:cs="Times New Roman"/>
          <w:sz w:val="28"/>
          <w:szCs w:val="28"/>
        </w:rPr>
      </w:pPr>
      <w:r/>
      <w:bookmarkStart w:id="21" w:name="_Hlk135825964"/>
      <w:r>
        <w:rPr>
          <w:rFonts w:ascii="Times New Roman" w:hAnsi="Times New Roman" w:cs="Times New Roman"/>
          <w:sz w:val="28"/>
          <w:szCs w:val="28"/>
        </w:rPr>
        <w:t xml:space="preserve">Сырые данные</w:t>
      </w:r>
      <w:r>
        <w:rPr>
          <w:rFonts w:ascii="Times New Roman" w:hAnsi="Times New Roman" w:cs="Times New Roman"/>
          <w:sz w:val="28"/>
          <w:szCs w:val="28"/>
        </w:rPr>
        <w:t xml:space="preserve"> по методике «Шкала толерантности к неопределённости» Д. </w:t>
      </w:r>
      <w:r>
        <w:rPr>
          <w:rFonts w:ascii="Times New Roman" w:hAnsi="Times New Roman" w:cs="Times New Roman"/>
          <w:sz w:val="28"/>
          <w:szCs w:val="28"/>
        </w:rPr>
        <w:t xml:space="preserve">МакЛейна</w:t>
      </w:r>
      <w:r>
        <w:rPr>
          <w:rFonts w:ascii="Times New Roman" w:hAnsi="Times New Roman" w:cs="Times New Roman"/>
          <w:sz w:val="28"/>
          <w:szCs w:val="28"/>
        </w:rPr>
        <w:t xml:space="preserve"> в адаптации Е.Н. Осина для </w:t>
      </w:r>
      <w:r>
        <w:rPr>
          <w:rFonts w:ascii="Times New Roman" w:hAnsi="Times New Roman" w:cs="Times New Roman"/>
          <w:sz w:val="28"/>
          <w:szCs w:val="28"/>
        </w:rPr>
        <w:t xml:space="preserve">исследуемых женщин после развода </w:t>
      </w:r>
      <w:bookmarkEnd w:id="21"/>
      <w:r>
        <w:rPr>
          <w:rFonts w:ascii="Times New Roman" w:hAnsi="Times New Roman" w:cs="Times New Roman"/>
          <w:sz w:val="28"/>
          <w:szCs w:val="28"/>
        </w:rPr>
        <w:t xml:space="preserve">представлены в </w:t>
      </w:r>
      <w:r>
        <w:rPr>
          <w:rFonts w:ascii="Times New Roman" w:hAnsi="Times New Roman" w:cs="Times New Roman"/>
          <w:sz w:val="28"/>
          <w:szCs w:val="28"/>
        </w:rPr>
        <w:t xml:space="preserve">Приложении 7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/>
    </w:p>
    <w:p>
      <w:pPr>
        <w:ind w:firstLine="709"/>
        <w:jc w:val="both"/>
        <w:spacing w:after="0" w:line="360" w:lineRule="auto"/>
        <w:widowControl w:val="of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результатам методики выявлено,</w:t>
      </w:r>
      <w:r>
        <w:rPr>
          <w:rFonts w:ascii="Times New Roman" w:hAnsi="Times New Roman" w:cs="Times New Roman"/>
          <w:sz w:val="28"/>
          <w:szCs w:val="28"/>
        </w:rPr>
        <w:t xml:space="preserve"> что </w:t>
      </w:r>
      <w:r>
        <w:rPr>
          <w:rFonts w:ascii="Times New Roman" w:hAnsi="Times New Roman" w:cs="Times New Roman"/>
          <w:sz w:val="28"/>
          <w:szCs w:val="28"/>
        </w:rPr>
        <w:t xml:space="preserve">исследуемы</w:t>
      </w:r>
      <w:r>
        <w:rPr>
          <w:rFonts w:ascii="Times New Roman" w:hAnsi="Times New Roman" w:cs="Times New Roman"/>
          <w:sz w:val="28"/>
          <w:szCs w:val="28"/>
        </w:rPr>
        <w:t xml:space="preserve">м</w:t>
      </w:r>
      <w:r>
        <w:rPr>
          <w:rFonts w:ascii="Times New Roman" w:hAnsi="Times New Roman" w:cs="Times New Roman"/>
          <w:sz w:val="28"/>
          <w:szCs w:val="28"/>
        </w:rPr>
        <w:t xml:space="preserve"> женщин</w:t>
      </w:r>
      <w:r>
        <w:rPr>
          <w:rFonts w:ascii="Times New Roman" w:hAnsi="Times New Roman" w:cs="Times New Roman"/>
          <w:sz w:val="28"/>
          <w:szCs w:val="28"/>
        </w:rPr>
        <w:t xml:space="preserve">ам</w:t>
      </w:r>
      <w:r>
        <w:rPr>
          <w:rFonts w:ascii="Times New Roman" w:hAnsi="Times New Roman" w:cs="Times New Roman"/>
          <w:sz w:val="28"/>
          <w:szCs w:val="28"/>
        </w:rPr>
        <w:t xml:space="preserve"> после развода </w:t>
      </w:r>
      <w:r>
        <w:rPr>
          <w:rFonts w:ascii="Times New Roman" w:hAnsi="Times New Roman" w:cs="Times New Roman"/>
          <w:sz w:val="28"/>
          <w:szCs w:val="28"/>
        </w:rPr>
        <w:t xml:space="preserve">характерен достаточно низкий уровень толерантности к неопределенности. </w:t>
      </w:r>
      <w:r/>
    </w:p>
    <w:p>
      <w:pPr>
        <w:ind w:firstLine="709"/>
        <w:jc w:val="both"/>
        <w:spacing w:after="0" w:line="360" w:lineRule="auto"/>
        <w:widowControl w:val="off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группе женщин с установленным по МКБ диагнозом «болевой синдром» картина следующая.</w:t>
      </w:r>
      <w:r/>
    </w:p>
    <w:p>
      <w:pPr>
        <w:ind w:firstLine="709"/>
        <w:jc w:val="both"/>
        <w:spacing w:after="0" w:line="360" w:lineRule="auto"/>
        <w:widowControl w:val="of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Так, у 24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исследуемых женщин после развода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 установленным по МКБ диагнозом «болевой синдром»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(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80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%)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выявлен низкий уровень толерантности к неопределенности.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Таким </w:t>
      </w:r>
      <w:r>
        <w:rPr>
          <w:rFonts w:ascii="Times New Roman" w:hAnsi="Times New Roman" w:cs="Times New Roman"/>
          <w:sz w:val="28"/>
          <w:szCs w:val="28"/>
        </w:rPr>
        <w:t xml:space="preserve">женщинам после развода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свойственно ощущение дискомфорта при возникновении сложной, неоднозначной ситуации, они стараются внести в собственную жизнь больше однозначности, часто за счет искусственного упрощения сложной реальности и закрывания глаз на реально существующую проблему.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 w:eastAsia="Calibri"/>
          <w:sz w:val="28"/>
          <w:szCs w:val="28"/>
        </w:rPr>
        <w:t xml:space="preserve">6</w:t>
      </w:r>
      <w:r>
        <w:rPr>
          <w:rFonts w:ascii="Times New Roman" w:hAnsi="Times New Roman" w:cs="Times New Roman" w:eastAsia="Calibri"/>
          <w:sz w:val="28"/>
          <w:szCs w:val="28"/>
        </w:rPr>
        <w:t xml:space="preserve"> </w:t>
      </w:r>
      <w:r>
        <w:rPr>
          <w:rFonts w:ascii="Times New Roman" w:hAnsi="Times New Roman" w:cs="Times New Roman" w:eastAsia="Calibri"/>
          <w:sz w:val="28"/>
          <w:szCs w:val="28"/>
        </w:rPr>
        <w:t xml:space="preserve">женщин после развода</w:t>
      </w:r>
      <w:r>
        <w:rPr>
          <w:rFonts w:ascii="Times New Roman" w:hAnsi="Times New Roman" w:cs="Times New Roman" w:eastAsia="Calibri"/>
          <w:sz w:val="28"/>
          <w:szCs w:val="28"/>
        </w:rPr>
        <w:t xml:space="preserve"> </w:t>
      </w:r>
      <w:r>
        <w:rPr>
          <w:rFonts w:ascii="Times New Roman" w:hAnsi="Times New Roman" w:cs="Times New Roman" w:eastAsia="Calibri"/>
          <w:sz w:val="28"/>
          <w:szCs w:val="28"/>
        </w:rPr>
        <w:t xml:space="preserve">с установленным по МКБ диагнозом «болевой синдром» </w:t>
      </w:r>
      <w:r>
        <w:rPr>
          <w:rFonts w:ascii="Times New Roman" w:hAnsi="Times New Roman" w:cs="Times New Roman" w:eastAsia="Calibri"/>
          <w:sz w:val="28"/>
          <w:szCs w:val="28"/>
        </w:rPr>
        <w:t xml:space="preserve">(</w:t>
      </w:r>
      <w:r>
        <w:rPr>
          <w:rFonts w:ascii="Times New Roman" w:hAnsi="Times New Roman" w:cs="Times New Roman" w:eastAsia="Calibri"/>
          <w:sz w:val="28"/>
          <w:szCs w:val="28"/>
        </w:rPr>
        <w:t xml:space="preserve">2</w:t>
      </w:r>
      <w:r>
        <w:rPr>
          <w:rFonts w:ascii="Times New Roman" w:hAnsi="Times New Roman" w:cs="Times New Roman" w:eastAsia="Calibri"/>
          <w:sz w:val="28"/>
          <w:szCs w:val="28"/>
        </w:rPr>
        <w:t xml:space="preserve">0</w:t>
      </w:r>
      <w:r>
        <w:rPr>
          <w:rFonts w:ascii="Times New Roman" w:hAnsi="Times New Roman" w:cs="Times New Roman" w:eastAsia="Calibri"/>
          <w:sz w:val="28"/>
          <w:szCs w:val="28"/>
        </w:rPr>
        <w:t xml:space="preserve">%) показали наличие </w:t>
      </w:r>
      <w:r>
        <w:rPr>
          <w:rFonts w:ascii="Times New Roman" w:hAnsi="Times New Roman" w:cs="Times New Roman" w:eastAsia="Calibri"/>
          <w:sz w:val="28"/>
          <w:szCs w:val="28"/>
        </w:rPr>
        <w:t xml:space="preserve">среднего</w:t>
      </w:r>
      <w:r>
        <w:rPr>
          <w:rFonts w:ascii="Times New Roman" w:hAnsi="Times New Roman" w:cs="Times New Roman" w:eastAsia="Calibri"/>
          <w:sz w:val="28"/>
          <w:szCs w:val="28"/>
        </w:rPr>
        <w:t xml:space="preserve"> уровня толерантности к неопределенности. Эти </w:t>
      </w:r>
      <w:r>
        <w:rPr>
          <w:rFonts w:ascii="Times New Roman" w:hAnsi="Times New Roman" w:cs="Times New Roman" w:eastAsia="Calibri"/>
          <w:sz w:val="28"/>
          <w:szCs w:val="28"/>
        </w:rPr>
        <w:t xml:space="preserve">женщины</w:t>
      </w:r>
      <w:r>
        <w:rPr>
          <w:rFonts w:ascii="Times New Roman" w:hAnsi="Times New Roman" w:cs="Times New Roman" w:eastAsia="Calibri"/>
          <w:sz w:val="28"/>
          <w:szCs w:val="28"/>
        </w:rPr>
        <w:t xml:space="preserve"> способны к осознанию и принятию сложностей, неоднозначности и непредсказуемости окружающей их </w:t>
      </w:r>
      <w:r>
        <w:rPr>
          <w:rFonts w:ascii="Times New Roman" w:hAnsi="Times New Roman" w:cs="Times New Roman" w:eastAsia="Calibri"/>
          <w:sz w:val="28"/>
          <w:szCs w:val="28"/>
        </w:rPr>
        <w:t xml:space="preserve">реальности, могут </w:t>
      </w:r>
      <w:r>
        <w:rPr>
          <w:rFonts w:ascii="Times New Roman" w:hAnsi="Times New Roman" w:cs="Times New Roman" w:eastAsia="Calibri"/>
          <w:sz w:val="28"/>
          <w:szCs w:val="28"/>
        </w:rPr>
        <w:t xml:space="preserve">принимать</w:t>
      </w:r>
      <w:r>
        <w:rPr>
          <w:rFonts w:ascii="Times New Roman" w:hAnsi="Times New Roman" w:cs="Times New Roman" w:eastAsia="Calibri"/>
          <w:sz w:val="28"/>
          <w:szCs w:val="28"/>
        </w:rPr>
        <w:t xml:space="preserve"> происходящ</w:t>
      </w:r>
      <w:r>
        <w:rPr>
          <w:rFonts w:ascii="Times New Roman" w:hAnsi="Times New Roman" w:cs="Times New Roman" w:eastAsia="Calibri"/>
          <w:sz w:val="28"/>
          <w:szCs w:val="28"/>
        </w:rPr>
        <w:t xml:space="preserve">ее</w:t>
      </w:r>
      <w:r>
        <w:rPr>
          <w:rFonts w:ascii="Times New Roman" w:hAnsi="Times New Roman" w:cs="Times New Roman" w:eastAsia="Calibri"/>
          <w:sz w:val="28"/>
          <w:szCs w:val="28"/>
        </w:rPr>
        <w:t xml:space="preserve"> и учитывать это при координации собственных действий</w:t>
      </w:r>
      <w:r>
        <w:rPr>
          <w:rFonts w:ascii="Times New Roman" w:hAnsi="Times New Roman" w:cs="Times New Roman" w:eastAsia="Calibri"/>
          <w:sz w:val="28"/>
          <w:szCs w:val="28"/>
        </w:rPr>
        <w:t xml:space="preserve">.</w:t>
      </w:r>
      <w:r/>
    </w:p>
    <w:p>
      <w:pPr>
        <w:ind w:firstLine="709"/>
        <w:jc w:val="both"/>
        <w:spacing w:after="0" w:line="360" w:lineRule="auto"/>
        <w:widowControl w:val="off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Что касается группы разведенных женщин без болевого синдрома, то картина следующая. У 18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исследуемых женщин после развода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без болевого синдрома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(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60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%)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выявлен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низкий уровень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толерантности к неопределенности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у 12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исследуемых женщин после развода без болевого синдрома (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4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0%) выявлен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средний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уровень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толерантности к неопределенности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</w:t>
      </w:r>
      <w:r/>
    </w:p>
    <w:p>
      <w:pPr>
        <w:ind w:firstLine="709"/>
        <w:jc w:val="both"/>
        <w:spacing w:after="0" w:line="360" w:lineRule="auto"/>
        <w:widowControl w:val="off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Процентное распределение </w:t>
      </w:r>
      <w:r>
        <w:rPr>
          <w:rFonts w:ascii="Times New Roman" w:hAnsi="Times New Roman"/>
          <w:sz w:val="28"/>
          <w:szCs w:val="28"/>
          <w:lang w:eastAsia="ru-RU"/>
        </w:rPr>
        <w:t xml:space="preserve">исследуемых женщин после развода с болевым синдромом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 xml:space="preserve">и без него </w:t>
      </w:r>
      <w:r>
        <w:rPr>
          <w:rFonts w:ascii="Times New Roman" w:hAnsi="Times New Roman"/>
          <w:sz w:val="28"/>
          <w:szCs w:val="28"/>
          <w:lang w:eastAsia="ru-RU"/>
        </w:rPr>
        <w:t xml:space="preserve">по уровню толерантности к неопределенности представим в виде рисунка </w:t>
      </w:r>
      <w:r>
        <w:rPr>
          <w:rFonts w:ascii="Times New Roman" w:hAnsi="Times New Roman"/>
          <w:sz w:val="28"/>
          <w:szCs w:val="28"/>
          <w:lang w:eastAsia="ru-RU"/>
        </w:rPr>
        <w:t xml:space="preserve">10</w:t>
      </w:r>
      <w:r>
        <w:rPr>
          <w:rFonts w:ascii="Times New Roman" w:hAnsi="Times New Roman"/>
          <w:sz w:val="28"/>
          <w:szCs w:val="28"/>
          <w:lang w:eastAsia="ru-RU"/>
        </w:rPr>
        <w:t xml:space="preserve">.</w:t>
      </w:r>
      <w:r/>
    </w:p>
    <w:p>
      <w:pPr>
        <w:jc w:val="both"/>
        <w:spacing w:after="0" w:line="360" w:lineRule="auto"/>
        <w:widowControl w:val="off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5991225" cy="2352675"/>
            <wp:effectExtent l="0" t="0" r="9525" b="9525"/>
            <wp:docPr id="10" name="Диаграмма 15" hidden="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5"/>
              </a:graphicData>
            </a:graphic>
          </wp:inline>
        </w:drawing>
      </w:r>
      <w:r/>
    </w:p>
    <w:p>
      <w:pPr>
        <w:jc w:val="center"/>
        <w:spacing w:after="0" w:line="360" w:lineRule="auto"/>
        <w:shd w:val="clear" w:color="auto" w:fill="ffffff"/>
        <w:widowControl w:val="off"/>
        <w:rPr>
          <w:rFonts w:ascii="Times New Roman" w:hAnsi="Times New Roman" w:eastAsia="Times New Roman"/>
          <w:bCs/>
          <w:sz w:val="28"/>
          <w:szCs w:val="28"/>
          <w:lang w:eastAsia="ru-RU"/>
        </w:rPr>
      </w:pPr>
      <w:r>
        <w:rPr>
          <w:rFonts w:ascii="Times New Roman" w:hAnsi="Times New Roman" w:eastAsia="Times New Roman"/>
          <w:bCs/>
          <w:sz w:val="28"/>
          <w:szCs w:val="28"/>
          <w:lang w:eastAsia="ru-RU"/>
        </w:rPr>
        <w:t xml:space="preserve">Рис</w:t>
      </w:r>
      <w:r>
        <w:rPr>
          <w:rFonts w:ascii="Times New Roman" w:hAnsi="Times New Roman" w:eastAsia="Times New Roman"/>
          <w:bCs/>
          <w:sz w:val="28"/>
          <w:szCs w:val="28"/>
          <w:lang w:eastAsia="ru-RU"/>
        </w:rPr>
        <w:t xml:space="preserve">унок</w:t>
      </w:r>
      <w:r>
        <w:rPr>
          <w:rFonts w:ascii="Times New Roman" w:hAnsi="Times New Roman" w:eastAsia="Times New Roman"/>
          <w:bCs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/>
          <w:bCs/>
          <w:sz w:val="28"/>
          <w:szCs w:val="28"/>
          <w:lang w:eastAsia="ru-RU"/>
        </w:rPr>
        <w:t xml:space="preserve">10</w:t>
      </w:r>
      <w:r>
        <w:rPr>
          <w:rFonts w:ascii="Times New Roman" w:hAnsi="Times New Roman" w:eastAsia="Times New Roman"/>
          <w:bCs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/>
          <w:bCs/>
          <w:iCs/>
          <w:sz w:val="28"/>
          <w:szCs w:val="28"/>
          <w:lang w:eastAsia="ru-RU"/>
        </w:rPr>
        <w:t xml:space="preserve">–</w:t>
      </w:r>
      <w:r>
        <w:rPr>
          <w:rFonts w:ascii="Times New Roman" w:hAnsi="Times New Roman" w:eastAsia="Times New Roman"/>
          <w:bCs/>
          <w:iCs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bCs/>
          <w:sz w:val="28"/>
          <w:szCs w:val="28"/>
          <w:lang w:eastAsia="ru-RU"/>
        </w:rPr>
        <w:t xml:space="preserve">Процентное распределение исследуемых женщин после развода с болевым синдромом и без него по уровню толерантности к неопределенности</w:t>
      </w:r>
      <w:r>
        <w:rPr>
          <w:rFonts w:ascii="Times New Roman" w:hAnsi="Times New Roman" w:eastAsia="Times New Roman"/>
          <w:bCs/>
          <w:sz w:val="28"/>
          <w:szCs w:val="28"/>
          <w:lang w:eastAsia="ru-RU"/>
        </w:rPr>
        <w:t xml:space="preserve">, %</w:t>
      </w:r>
      <w:r/>
    </w:p>
    <w:p>
      <w:pPr>
        <w:ind w:firstLine="709"/>
        <w:jc w:val="both"/>
        <w:spacing w:after="0" w:line="360" w:lineRule="auto"/>
        <w:widowControl w:val="off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rPr>
          <w:rFonts w:ascii="Times New Roman" w:hAnsi="Times New Roman" w:cs="Times New Roman" w:eastAsia="Calibri"/>
          <w:iCs/>
          <w:sz w:val="28"/>
          <w:szCs w:val="28"/>
        </w:rPr>
      </w:pPr>
      <w:r>
        <w:rPr>
          <w:rFonts w:ascii="Times New Roman" w:hAnsi="Times New Roman" w:cs="Times New Roman" w:eastAsia="Calibri"/>
          <w:iCs/>
          <w:sz w:val="28"/>
          <w:szCs w:val="28"/>
        </w:rPr>
        <w:t xml:space="preserve">Результаты </w:t>
      </w:r>
      <w:r>
        <w:rPr>
          <w:rFonts w:ascii="Times New Roman" w:hAnsi="Times New Roman" w:cs="Times New Roman" w:eastAsia="Calibri"/>
          <w:iCs/>
          <w:sz w:val="28"/>
          <w:szCs w:val="28"/>
        </w:rPr>
        <w:t xml:space="preserve">сравнительного анализа</w:t>
      </w:r>
      <w:r>
        <w:rPr>
          <w:rFonts w:ascii="Times New Roman" w:hAnsi="Times New Roman" w:cs="Times New Roman" w:eastAsia="Calibri"/>
          <w:iCs/>
          <w:sz w:val="28"/>
          <w:szCs w:val="28"/>
        </w:rPr>
        <w:t xml:space="preserve"> уровня </w:t>
      </w:r>
      <w:r>
        <w:rPr>
          <w:rFonts w:ascii="Times New Roman" w:hAnsi="Times New Roman" w:cs="Times New Roman" w:eastAsia="Calibri"/>
          <w:iCs/>
          <w:sz w:val="28"/>
          <w:szCs w:val="28"/>
        </w:rPr>
        <w:t xml:space="preserve">толерантности к неопределенности</w:t>
      </w:r>
      <w:r>
        <w:rPr>
          <w:rFonts w:ascii="Times New Roman" w:hAnsi="Times New Roman" w:cs="Times New Roman" w:eastAsia="Calibri"/>
          <w:iCs/>
          <w:sz w:val="28"/>
          <w:szCs w:val="28"/>
        </w:rPr>
        <w:t xml:space="preserve"> личности </w:t>
      </w:r>
      <w:r>
        <w:rPr>
          <w:rFonts w:ascii="Times New Roman" w:hAnsi="Times New Roman" w:cs="Times New Roman" w:eastAsia="Calibri"/>
          <w:iCs/>
          <w:sz w:val="28"/>
          <w:szCs w:val="28"/>
        </w:rPr>
        <w:t xml:space="preserve">исследуемых женщин после развода </w:t>
      </w:r>
      <w:r>
        <w:rPr>
          <w:rFonts w:ascii="Times New Roman" w:hAnsi="Times New Roman" w:cs="Times New Roman" w:eastAsia="Calibri"/>
          <w:iCs/>
          <w:sz w:val="28"/>
          <w:szCs w:val="28"/>
        </w:rPr>
        <w:t xml:space="preserve">с установленным по МКБ диагнозом «болевой синдром» и </w:t>
      </w:r>
      <w:r>
        <w:rPr>
          <w:rFonts w:ascii="Times New Roman" w:hAnsi="Times New Roman" w:cs="Times New Roman" w:eastAsia="Calibri"/>
          <w:iCs/>
          <w:sz w:val="28"/>
          <w:szCs w:val="28"/>
        </w:rPr>
        <w:t xml:space="preserve">без</w:t>
      </w:r>
      <w:r>
        <w:rPr>
          <w:rFonts w:ascii="Times New Roman" w:hAnsi="Times New Roman" w:cs="Times New Roman" w:eastAsia="Calibri"/>
          <w:iCs/>
          <w:sz w:val="28"/>
          <w:szCs w:val="28"/>
        </w:rPr>
        <w:t xml:space="preserve"> болев</w:t>
      </w:r>
      <w:r>
        <w:rPr>
          <w:rFonts w:ascii="Times New Roman" w:hAnsi="Times New Roman" w:cs="Times New Roman" w:eastAsia="Calibri"/>
          <w:iCs/>
          <w:sz w:val="28"/>
          <w:szCs w:val="28"/>
        </w:rPr>
        <w:t xml:space="preserve">ого</w:t>
      </w:r>
      <w:r>
        <w:rPr>
          <w:rFonts w:ascii="Times New Roman" w:hAnsi="Times New Roman" w:cs="Times New Roman" w:eastAsia="Calibri"/>
          <w:iCs/>
          <w:sz w:val="28"/>
          <w:szCs w:val="28"/>
        </w:rPr>
        <w:t xml:space="preserve"> синдром</w:t>
      </w:r>
      <w:r>
        <w:rPr>
          <w:rFonts w:ascii="Times New Roman" w:hAnsi="Times New Roman" w:cs="Times New Roman" w:eastAsia="Calibri"/>
          <w:iCs/>
          <w:sz w:val="28"/>
          <w:szCs w:val="28"/>
        </w:rPr>
        <w:t xml:space="preserve">а </w:t>
      </w:r>
      <w:r>
        <w:rPr>
          <w:rFonts w:ascii="Times New Roman" w:hAnsi="Times New Roman" w:cs="Times New Roman" w:eastAsia="Calibri"/>
          <w:iCs/>
          <w:sz w:val="28"/>
          <w:szCs w:val="28"/>
        </w:rPr>
        <w:t xml:space="preserve">по методике </w:t>
      </w:r>
      <w:r>
        <w:rPr>
          <w:rFonts w:ascii="Times New Roman" w:hAnsi="Times New Roman" w:cs="Times New Roman" w:eastAsia="Calibri"/>
          <w:iCs/>
          <w:sz w:val="28"/>
          <w:szCs w:val="28"/>
        </w:rPr>
        <w:t xml:space="preserve">Д. </w:t>
      </w:r>
      <w:r>
        <w:rPr>
          <w:rFonts w:ascii="Times New Roman" w:hAnsi="Times New Roman" w:cs="Times New Roman" w:eastAsia="Calibri"/>
          <w:iCs/>
          <w:sz w:val="28"/>
          <w:szCs w:val="28"/>
        </w:rPr>
        <w:t xml:space="preserve">МакЛейна</w:t>
      </w:r>
      <w:r>
        <w:rPr>
          <w:rFonts w:ascii="Times New Roman" w:hAnsi="Times New Roman" w:cs="Times New Roman" w:eastAsia="Calibri"/>
          <w:iCs/>
          <w:sz w:val="28"/>
          <w:szCs w:val="28"/>
        </w:rPr>
        <w:t xml:space="preserve"> в адаптации Е.Н. Осина </w:t>
      </w:r>
      <w:r>
        <w:rPr>
          <w:rFonts w:ascii="Times New Roman" w:hAnsi="Times New Roman" w:cs="Times New Roman" w:eastAsia="Calibri"/>
          <w:iCs/>
          <w:sz w:val="28"/>
          <w:szCs w:val="28"/>
        </w:rPr>
        <w:t xml:space="preserve">представлены в виде таблицы </w:t>
      </w:r>
      <w:r>
        <w:rPr>
          <w:rFonts w:ascii="Times New Roman" w:hAnsi="Times New Roman" w:cs="Times New Roman" w:eastAsia="Calibri"/>
          <w:iCs/>
          <w:sz w:val="28"/>
          <w:szCs w:val="28"/>
        </w:rPr>
        <w:t xml:space="preserve">3</w:t>
      </w:r>
      <w:r>
        <w:rPr>
          <w:rFonts w:ascii="Times New Roman" w:hAnsi="Times New Roman" w:cs="Times New Roman" w:eastAsia="Calibri"/>
          <w:iCs/>
          <w:sz w:val="28"/>
          <w:szCs w:val="28"/>
        </w:rPr>
        <w:t xml:space="preserve">. </w:t>
      </w:r>
      <w:r/>
    </w:p>
    <w:p>
      <w:pPr>
        <w:ind w:firstLine="709"/>
        <w:jc w:val="right"/>
        <w:spacing w:after="0" w:line="360" w:lineRule="auto"/>
        <w:widowControl w:val="off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rPr>
          <w:rFonts w:ascii="Times New Roman" w:hAnsi="Times New Roman" w:cs="Times New Roman" w:eastAsia="Calibri"/>
          <w:iCs/>
          <w:sz w:val="28"/>
          <w:szCs w:val="28"/>
        </w:rPr>
      </w:pPr>
      <w:r>
        <w:rPr>
          <w:rFonts w:ascii="Times New Roman" w:hAnsi="Times New Roman" w:cs="Times New Roman" w:eastAsia="Calibri"/>
          <w:iCs/>
          <w:sz w:val="28"/>
          <w:szCs w:val="28"/>
        </w:rPr>
        <w:t xml:space="preserve">Таблица </w:t>
      </w:r>
      <w:r>
        <w:rPr>
          <w:rFonts w:ascii="Times New Roman" w:hAnsi="Times New Roman" w:cs="Times New Roman" w:eastAsia="Calibri"/>
          <w:iCs/>
          <w:sz w:val="28"/>
          <w:szCs w:val="28"/>
        </w:rPr>
        <w:t xml:space="preserve">3</w:t>
      </w:r>
      <w:r/>
    </w:p>
    <w:p>
      <w:pPr>
        <w:ind w:firstLine="709"/>
        <w:jc w:val="right"/>
        <w:spacing w:after="0" w:line="360" w:lineRule="auto"/>
        <w:widowControl w:val="off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rPr>
          <w:rFonts w:ascii="Times New Roman" w:hAnsi="Times New Roman" w:cs="Times New Roman" w:eastAsia="Calibri"/>
          <w:iCs/>
          <w:sz w:val="28"/>
          <w:szCs w:val="28"/>
        </w:rPr>
      </w:pPr>
      <w:r>
        <w:rPr>
          <w:rFonts w:ascii="Times New Roman" w:hAnsi="Times New Roman" w:cs="Times New Roman" w:eastAsia="Calibri"/>
          <w:iCs/>
          <w:sz w:val="28"/>
          <w:szCs w:val="28"/>
        </w:rPr>
      </w:r>
      <w:r/>
    </w:p>
    <w:p>
      <w:pPr>
        <w:ind w:firstLine="709"/>
        <w:jc w:val="center"/>
        <w:spacing w:after="0" w:line="360" w:lineRule="auto"/>
        <w:widowControl w:val="off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rPr>
          <w:rFonts w:ascii="Times New Roman" w:hAnsi="Times New Roman" w:cs="Times New Roman" w:eastAsia="Calibri"/>
          <w:iCs/>
          <w:sz w:val="28"/>
          <w:szCs w:val="28"/>
        </w:rPr>
      </w:pPr>
      <w:r>
        <w:rPr>
          <w:rFonts w:ascii="Times New Roman" w:hAnsi="Times New Roman" w:cs="Times New Roman" w:eastAsia="Calibri"/>
          <w:iCs/>
          <w:sz w:val="28"/>
          <w:szCs w:val="28"/>
        </w:rPr>
        <w:t xml:space="preserve">Результаты </w:t>
      </w:r>
      <w:r>
        <w:rPr>
          <w:rFonts w:ascii="Times New Roman" w:hAnsi="Times New Roman" w:cs="Times New Roman" w:eastAsia="Calibri"/>
          <w:iCs/>
          <w:sz w:val="28"/>
          <w:szCs w:val="28"/>
        </w:rPr>
        <w:t xml:space="preserve">сравнительного анализа</w:t>
      </w:r>
      <w:r>
        <w:rPr>
          <w:rFonts w:ascii="Times New Roman" w:hAnsi="Times New Roman" w:cs="Times New Roman" w:eastAsia="Calibri"/>
          <w:iCs/>
          <w:sz w:val="28"/>
          <w:szCs w:val="28"/>
        </w:rPr>
        <w:t xml:space="preserve"> уровня стрессоустойчивости личности </w:t>
      </w:r>
      <w:r>
        <w:rPr>
          <w:rFonts w:ascii="Times New Roman" w:hAnsi="Times New Roman" w:cs="Times New Roman" w:eastAsia="Calibri"/>
          <w:iCs/>
          <w:sz w:val="28"/>
          <w:szCs w:val="28"/>
        </w:rPr>
        <w:t xml:space="preserve">исследуемых разведенных женщин</w:t>
      </w:r>
      <w:r/>
    </w:p>
    <w:p>
      <w:pPr>
        <w:ind w:firstLine="709"/>
        <w:jc w:val="center"/>
        <w:spacing w:after="0" w:line="360" w:lineRule="auto"/>
        <w:widowControl w:val="off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rPr>
          <w:rFonts w:ascii="Times New Roman" w:hAnsi="Times New Roman" w:cs="Times New Roman" w:eastAsia="Calibri"/>
          <w:iCs/>
          <w:sz w:val="28"/>
          <w:szCs w:val="28"/>
        </w:rPr>
      </w:pPr>
      <w:r>
        <w:rPr>
          <w:rFonts w:ascii="Times New Roman" w:hAnsi="Times New Roman" w:cs="Times New Roman" w:eastAsia="Calibri"/>
          <w:iCs/>
          <w:sz w:val="28"/>
          <w:szCs w:val="28"/>
        </w:rPr>
      </w:r>
      <w:r/>
    </w:p>
    <w:tbl>
      <w:tblPr>
        <w:tblW w:w="9639" w:type="dxa"/>
        <w:tblInd w:w="10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Look w:val="04A0" w:firstRow="1" w:lastRow="0" w:firstColumn="1" w:lastColumn="0" w:noHBand="0" w:noVBand="1"/>
      </w:tblPr>
      <w:tblGrid>
        <w:gridCol w:w="3261"/>
        <w:gridCol w:w="2155"/>
        <w:gridCol w:w="2551"/>
        <w:gridCol w:w="1672"/>
      </w:tblGrid>
      <w:tr>
        <w:trPr>
          <w:trHeight w:val="70"/>
        </w:trPr>
        <w:tc>
          <w:tcPr>
            <w:shd w:val="clear" w:color="auto" w:fill="auto"/>
            <w:tcW w:w="3261" w:type="dxa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tabs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rPr>
                <w:rFonts w:ascii="Times New Roman" w:hAnsi="Times New Roman" w:cs="Times New Roman" w:eastAsia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  <w:lang w:eastAsia="ru-RU"/>
              </w:rPr>
              <w:t xml:space="preserve">Наименование фактора</w:t>
            </w:r>
            <w:r/>
          </w:p>
        </w:tc>
        <w:tc>
          <w:tcPr>
            <w:gridSpan w:val="2"/>
            <w:shd w:val="clear" w:color="auto" w:fill="auto"/>
            <w:tcW w:w="4706" w:type="dxa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tabs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rPr>
                <w:rFonts w:ascii="Times New Roman" w:hAnsi="Times New Roman" w:cs="Times New Roman" w:eastAsia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  <w:lang w:eastAsia="ru-RU"/>
              </w:rPr>
              <w:t xml:space="preserve">Кол-во баллов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lang w:eastAsia="ru-RU"/>
              </w:rPr>
              <w:t xml:space="preserve">(ср. значения)</w:t>
            </w:r>
            <w:r/>
          </w:p>
        </w:tc>
        <w:tc>
          <w:tcPr>
            <w:shd w:val="clear" w:color="auto" w:fill="auto"/>
            <w:tcW w:w="1672" w:type="dxa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tabs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rPr>
                <w:rFonts w:ascii="Times New Roman" w:hAnsi="Times New Roman" w:cs="Times New Roman" w:eastAsia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  <w:lang w:eastAsia="ru-RU"/>
              </w:rPr>
              <w:t xml:space="preserve">Значение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lang w:val="en-US" w:eastAsia="ru-RU"/>
              </w:rPr>
              <w:t xml:space="preserve">U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lang w:eastAsia="ru-RU"/>
              </w:rPr>
              <w:t xml:space="preserve">-критерия Манна-Уитни</w:t>
            </w:r>
            <w:r/>
          </w:p>
        </w:tc>
      </w:tr>
      <w:tr>
        <w:trPr>
          <w:trHeight w:val="990"/>
        </w:trPr>
        <w:tc>
          <w:tcPr>
            <w:shd w:val="clear" w:color="auto" w:fill="auto"/>
            <w:tcW w:w="3261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2155" w:type="dxa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tabs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rPr>
                <w:rFonts w:ascii="Times New Roman" w:hAnsi="Times New Roman" w:cs="Times New Roman" w:eastAsia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  <w:lang w:eastAsia="ru-RU"/>
              </w:rPr>
              <w:t xml:space="preserve">Женщины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lang w:eastAsia="ru-RU"/>
              </w:rPr>
              <w:t xml:space="preserve">с диагнозом «болевой синдром»</w:t>
            </w:r>
            <w:r/>
          </w:p>
        </w:tc>
        <w:tc>
          <w:tcPr>
            <w:tcW w:w="2551" w:type="dxa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tabs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rPr>
                <w:rFonts w:ascii="Times New Roman" w:hAnsi="Times New Roman" w:cs="Times New Roman" w:eastAsia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lang w:eastAsia="ru-RU"/>
              </w:rPr>
              <w:t xml:space="preserve">Женщины </w:t>
            </w:r>
            <w:r>
              <w:rPr>
                <w:rFonts w:ascii="Times New Roman" w:hAnsi="Times New Roman" w:cs="Times New Roman" w:eastAsia="Times New Roman"/>
                <w:iCs/>
                <w:sz w:val="24"/>
                <w:szCs w:val="24"/>
                <w:lang w:eastAsia="ru-RU"/>
              </w:rPr>
              <w:t xml:space="preserve">без болево</w:t>
            </w:r>
            <w:r>
              <w:rPr>
                <w:rFonts w:ascii="Times New Roman" w:hAnsi="Times New Roman" w:cs="Times New Roman" w:eastAsia="Times New Roman"/>
                <w:iCs/>
                <w:sz w:val="24"/>
                <w:szCs w:val="24"/>
                <w:lang w:eastAsia="ru-RU"/>
              </w:rPr>
              <w:t xml:space="preserve">го</w:t>
            </w:r>
            <w:r>
              <w:rPr>
                <w:rFonts w:ascii="Times New Roman" w:hAnsi="Times New Roman" w:cs="Times New Roman" w:eastAsia="Times New Roman"/>
                <w:iCs/>
                <w:sz w:val="24"/>
                <w:szCs w:val="24"/>
                <w:lang w:eastAsia="ru-RU"/>
              </w:rPr>
              <w:t xml:space="preserve"> синдром</w:t>
            </w:r>
            <w:r>
              <w:rPr>
                <w:rFonts w:ascii="Times New Roman" w:hAnsi="Times New Roman" w:cs="Times New Roman" w:eastAsia="Times New Roman"/>
                <w:iCs/>
                <w:sz w:val="24"/>
                <w:szCs w:val="24"/>
                <w:lang w:eastAsia="ru-RU"/>
              </w:rPr>
              <w:t xml:space="preserve">а</w:t>
            </w:r>
            <w:r/>
          </w:p>
        </w:tc>
        <w:tc>
          <w:tcPr>
            <w:tcW w:w="1672" w:type="dxa"/>
            <w:vMerge w:val="continue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tabs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rPr>
                <w:rFonts w:ascii="Times New Roman" w:hAnsi="Times New Roman" w:cs="Times New Roman" w:eastAsia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  <w:lang w:eastAsia="ru-RU"/>
              </w:rPr>
            </w:r>
            <w:r/>
          </w:p>
        </w:tc>
      </w:tr>
      <w:tr>
        <w:trPr>
          <w:trHeight w:val="135"/>
        </w:trPr>
        <w:tc>
          <w:tcPr>
            <w:shd w:val="clear" w:color="auto" w:fill="auto"/>
            <w:tcW w:w="3261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Отношение к новизне (ON)</w:t>
            </w:r>
            <w:r/>
          </w:p>
        </w:tc>
        <w:tc>
          <w:tcPr>
            <w:tcW w:w="2155" w:type="dxa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tabs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rPr>
                <w:rFonts w:ascii="Times New Roman" w:hAnsi="Times New Roman" w:cs="Times New Roman" w:eastAsia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  <w:lang w:eastAsia="ru-RU"/>
              </w:rPr>
              <w:t xml:space="preserve">11,33</w:t>
            </w:r>
            <w:r/>
          </w:p>
        </w:tc>
        <w:tc>
          <w:tcPr>
            <w:tcW w:w="2551" w:type="dxa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tabs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rPr>
                <w:rFonts w:ascii="Times New Roman" w:hAnsi="Times New Roman" w:cs="Times New Roman" w:eastAsia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  <w:lang w:eastAsia="ru-RU"/>
              </w:rPr>
              <w:t xml:space="preserve">12,77</w:t>
            </w:r>
            <w:r/>
          </w:p>
        </w:tc>
        <w:tc>
          <w:tcPr>
            <w:tcW w:w="1672" w:type="dxa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tabs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rPr>
                <w:rFonts w:ascii="Times New Roman" w:hAnsi="Times New Roman" w:cs="Times New Roman" w:eastAsia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0,62*</w:t>
            </w:r>
            <w:r/>
          </w:p>
        </w:tc>
      </w:tr>
      <w:tr>
        <w:trPr>
          <w:trHeight w:val="195"/>
        </w:trPr>
        <w:tc>
          <w:tcPr>
            <w:shd w:val="clear" w:color="auto" w:fill="auto"/>
            <w:tcW w:w="3261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Отношение к сложным задачам (OSZ)</w:t>
            </w:r>
            <w:r/>
          </w:p>
        </w:tc>
        <w:tc>
          <w:tcPr>
            <w:tcW w:w="2155" w:type="dxa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tabs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rPr>
                <w:rFonts w:ascii="Times New Roman" w:hAnsi="Times New Roman" w:cs="Times New Roman" w:eastAsia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  <w:lang w:eastAsia="ru-RU"/>
              </w:rPr>
              <w:t xml:space="preserve">27,8</w:t>
            </w:r>
            <w:r/>
          </w:p>
        </w:tc>
        <w:tc>
          <w:tcPr>
            <w:tcW w:w="2551" w:type="dxa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tabs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rPr>
                <w:rFonts w:ascii="Times New Roman" w:hAnsi="Times New Roman" w:cs="Times New Roman" w:eastAsia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  <w:lang w:eastAsia="ru-RU"/>
              </w:rPr>
              <w:t xml:space="preserve">29,8</w:t>
            </w:r>
            <w:r/>
          </w:p>
        </w:tc>
        <w:tc>
          <w:tcPr>
            <w:tcW w:w="1672" w:type="dxa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tabs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rPr>
                <w:rFonts w:ascii="Times New Roman" w:hAnsi="Times New Roman" w:cs="Times New Roman" w:eastAsia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0,58*</w:t>
            </w:r>
            <w:r/>
          </w:p>
        </w:tc>
      </w:tr>
      <w:tr>
        <w:trPr>
          <w:trHeight w:val="66"/>
        </w:trPr>
        <w:tc>
          <w:tcPr>
            <w:shd w:val="clear" w:color="auto" w:fill="auto"/>
            <w:tcW w:w="3261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Отношение к неопределенным ситуациям (ONS)</w:t>
            </w:r>
            <w:r/>
          </w:p>
        </w:tc>
        <w:tc>
          <w:tcPr>
            <w:tcW w:w="2155" w:type="dxa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tabs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rPr>
                <w:rFonts w:ascii="Times New Roman" w:hAnsi="Times New Roman" w:cs="Times New Roman" w:eastAsia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  <w:lang w:eastAsia="ru-RU"/>
              </w:rPr>
              <w:t xml:space="preserve">33,37</w:t>
            </w:r>
            <w:r/>
          </w:p>
        </w:tc>
        <w:tc>
          <w:tcPr>
            <w:tcW w:w="2551" w:type="dxa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tabs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rPr>
                <w:rFonts w:ascii="Times New Roman" w:hAnsi="Times New Roman" w:cs="Times New Roman" w:eastAsia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  <w:lang w:eastAsia="ru-RU"/>
              </w:rPr>
              <w:t xml:space="preserve">36,07</w:t>
            </w:r>
            <w:r/>
          </w:p>
        </w:tc>
        <w:tc>
          <w:tcPr>
            <w:tcW w:w="1672" w:type="dxa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tabs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rPr>
                <w:rFonts w:ascii="Times New Roman" w:hAnsi="Times New Roman" w:cs="Times New Roman" w:eastAsia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0,55*</w:t>
            </w:r>
            <w:r/>
          </w:p>
        </w:tc>
      </w:tr>
      <w:tr>
        <w:trPr>
          <w:trHeight w:val="111"/>
        </w:trPr>
        <w:tc>
          <w:tcPr>
            <w:shd w:val="clear" w:color="auto" w:fill="auto"/>
            <w:tcW w:w="3261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Предпочтение неопределенности (PN)</w:t>
            </w:r>
            <w:r/>
          </w:p>
        </w:tc>
        <w:tc>
          <w:tcPr>
            <w:tcW w:w="2155" w:type="dxa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tabs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rPr>
                <w:rFonts w:ascii="Times New Roman" w:hAnsi="Times New Roman" w:cs="Times New Roman" w:eastAsia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  <w:lang w:eastAsia="ru-RU"/>
              </w:rPr>
              <w:t xml:space="preserve">42,87</w:t>
            </w:r>
            <w:r/>
          </w:p>
        </w:tc>
        <w:tc>
          <w:tcPr>
            <w:tcW w:w="2551" w:type="dxa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tabs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rPr>
                <w:rFonts w:ascii="Times New Roman" w:hAnsi="Times New Roman" w:cs="Times New Roman" w:eastAsia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  <w:lang w:eastAsia="ru-RU"/>
              </w:rPr>
              <w:t xml:space="preserve">45,63</w:t>
            </w:r>
            <w:r/>
          </w:p>
        </w:tc>
        <w:tc>
          <w:tcPr>
            <w:tcW w:w="1672" w:type="dxa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tabs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rPr>
                <w:rFonts w:ascii="Times New Roman" w:hAnsi="Times New Roman" w:cs="Times New Roman" w:eastAsia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0,61*</w:t>
            </w:r>
            <w:r/>
          </w:p>
        </w:tc>
      </w:tr>
      <w:tr>
        <w:trPr>
          <w:trHeight w:val="420"/>
        </w:trPr>
        <w:tc>
          <w:tcPr>
            <w:shd w:val="clear" w:color="auto" w:fill="auto"/>
            <w:tcW w:w="3261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Толерантность к неопределенности (TN)</w:t>
            </w:r>
            <w:r/>
          </w:p>
        </w:tc>
        <w:tc>
          <w:tcPr>
            <w:tcW w:w="2155" w:type="dxa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tabs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rPr>
                <w:rFonts w:ascii="Times New Roman" w:hAnsi="Times New Roman" w:cs="Times New Roman" w:eastAsia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  <w:lang w:eastAsia="ru-RU"/>
              </w:rPr>
              <w:t xml:space="preserve">43,03</w:t>
            </w:r>
            <w:r/>
          </w:p>
        </w:tc>
        <w:tc>
          <w:tcPr>
            <w:tcW w:w="2551" w:type="dxa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tabs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rPr>
                <w:rFonts w:ascii="Times New Roman" w:hAnsi="Times New Roman" w:cs="Times New Roman" w:eastAsia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  <w:lang w:eastAsia="ru-RU"/>
              </w:rPr>
              <w:t xml:space="preserve">45,53</w:t>
            </w:r>
            <w:r/>
          </w:p>
        </w:tc>
        <w:tc>
          <w:tcPr>
            <w:tcW w:w="1672" w:type="dxa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tabs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rPr>
                <w:rFonts w:ascii="Times New Roman" w:hAnsi="Times New Roman" w:cs="Times New Roman" w:eastAsia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0,56*</w:t>
            </w:r>
            <w:r/>
          </w:p>
        </w:tc>
      </w:tr>
      <w:tr>
        <w:trPr>
          <w:trHeight w:val="117"/>
        </w:trPr>
        <w:tc>
          <w:tcPr>
            <w:shd w:val="clear" w:color="auto" w:fill="auto"/>
            <w:tcBorders>
              <w:bottom w:val="single" w:color="auto" w:sz="4" w:space="0"/>
            </w:tcBorders>
            <w:tcW w:w="3261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Общий уровень ТН</w:t>
            </w:r>
            <w:r/>
          </w:p>
        </w:tc>
        <w:tc>
          <w:tcPr>
            <w:tcBorders>
              <w:bottom w:val="single" w:color="auto" w:sz="4" w:space="0"/>
            </w:tcBorders>
            <w:tcW w:w="2155" w:type="dxa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tabs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rPr>
                <w:rFonts w:ascii="Times New Roman" w:hAnsi="Times New Roman" w:cs="Times New Roman" w:eastAsia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  <w:lang w:eastAsia="ru-RU"/>
              </w:rPr>
              <w:t xml:space="preserve">87,57</w:t>
            </w:r>
            <w:r/>
          </w:p>
        </w:tc>
        <w:tc>
          <w:tcPr>
            <w:tcBorders>
              <w:bottom w:val="single" w:color="auto" w:sz="4" w:space="0"/>
            </w:tcBorders>
            <w:tcW w:w="2551" w:type="dxa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tabs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rPr>
                <w:rFonts w:ascii="Times New Roman" w:hAnsi="Times New Roman" w:cs="Times New Roman" w:eastAsia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  <w:lang w:eastAsia="ru-RU"/>
              </w:rPr>
              <w:t xml:space="preserve">93,03</w:t>
            </w:r>
            <w:r/>
          </w:p>
        </w:tc>
        <w:tc>
          <w:tcPr>
            <w:tcBorders>
              <w:bottom w:val="single" w:color="auto" w:sz="4" w:space="0"/>
            </w:tcBorders>
            <w:tcW w:w="1672" w:type="dxa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tabs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0,34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*</w:t>
            </w:r>
            <w:r/>
          </w:p>
        </w:tc>
      </w:tr>
    </w:tbl>
    <w:p>
      <w:pPr>
        <w:pStyle w:val="881"/>
        <w:contextualSpacing w:val="0"/>
        <w:ind w:left="0" w:firstLine="709"/>
        <w:jc w:val="both"/>
        <w:spacing w:after="0" w:line="360" w:lineRule="auto"/>
        <w:widowControl w:val="off"/>
        <w:tabs>
          <w:tab w:val="left" w:pos="1134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pStyle w:val="881"/>
        <w:contextualSpacing w:val="0"/>
        <w:ind w:left="0" w:firstLine="709"/>
        <w:jc w:val="both"/>
        <w:spacing w:after="0" w:line="360" w:lineRule="auto"/>
        <w:widowControl w:val="off"/>
        <w:tabs>
          <w:tab w:val="left" w:pos="1134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*Примечание: выявленные различия при уровне значимости p≤0,05.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Выявленные различия отмечены жирным шрифтом.</w:t>
      </w:r>
      <w:r>
        <w:rPr>
          <w:rFonts w:ascii="Times New Roman" w:hAnsi="Times New Roman" w:cs="Times New Roman"/>
          <w:sz w:val="24"/>
          <w:szCs w:val="24"/>
        </w:rPr>
        <w:t xml:space="preserve"> Чем </w:t>
      </w:r>
      <w:r>
        <w:rPr>
          <w:rFonts w:ascii="Times New Roman" w:hAnsi="Times New Roman" w:cs="Times New Roman"/>
          <w:sz w:val="24"/>
          <w:szCs w:val="24"/>
        </w:rPr>
        <w:t xml:space="preserve">ниже</w:t>
      </w:r>
      <w:r>
        <w:rPr>
          <w:rFonts w:ascii="Times New Roman" w:hAnsi="Times New Roman" w:cs="Times New Roman"/>
          <w:sz w:val="24"/>
          <w:szCs w:val="24"/>
        </w:rPr>
        <w:t xml:space="preserve"> балл, тем ниже </w:t>
      </w:r>
      <w:r>
        <w:rPr>
          <w:rFonts w:ascii="Times New Roman" w:hAnsi="Times New Roman" w:cs="Times New Roman"/>
          <w:sz w:val="24"/>
          <w:szCs w:val="24"/>
        </w:rPr>
        <w:t xml:space="preserve">ТН</w:t>
      </w:r>
      <w:r>
        <w:rPr>
          <w:rFonts w:ascii="Times New Roman" w:hAnsi="Times New Roman" w:cs="Times New Roman"/>
          <w:sz w:val="24"/>
          <w:szCs w:val="24"/>
        </w:rPr>
        <w:t xml:space="preserve">.</w:t>
      </w:r>
      <w:r/>
    </w:p>
    <w:p>
      <w:pPr>
        <w:ind w:firstLine="709"/>
        <w:jc w:val="both"/>
        <w:spacing w:after="0" w:line="360" w:lineRule="auto"/>
        <w:widowControl w:val="off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rPr>
          <w:rFonts w:ascii="Times New Roman" w:hAnsi="Times New Roman" w:cs="Times New Roman" w:eastAsia="Calibri"/>
          <w:iCs/>
          <w:sz w:val="28"/>
          <w:szCs w:val="28"/>
        </w:rPr>
      </w:pPr>
      <w:r>
        <w:rPr>
          <w:rFonts w:ascii="Times New Roman" w:hAnsi="Times New Roman" w:cs="Times New Roman" w:eastAsia="Calibri"/>
          <w:iCs/>
          <w:sz w:val="28"/>
          <w:szCs w:val="28"/>
        </w:rPr>
      </w:r>
      <w:r/>
    </w:p>
    <w:p>
      <w:pPr>
        <w:ind w:firstLine="709"/>
        <w:jc w:val="both"/>
        <w:spacing w:after="0" w:line="360" w:lineRule="auto"/>
        <w:widowControl w:val="off"/>
        <w:rPr>
          <w:rFonts w:ascii="Times New Roman" w:hAnsi="Times New Roman" w:cs="Times New Roman" w:eastAsia="Calibri"/>
          <w:sz w:val="28"/>
          <w:szCs w:val="28"/>
        </w:rPr>
      </w:pPr>
      <w:r>
        <w:rPr>
          <w:rFonts w:ascii="Times New Roman" w:hAnsi="Times New Roman" w:cs="Times New Roman" w:eastAsia="Calibri"/>
          <w:sz w:val="28"/>
          <w:szCs w:val="28"/>
        </w:rPr>
        <w:t xml:space="preserve">Критериальное</w:t>
      </w:r>
      <w:r>
        <w:rPr>
          <w:rFonts w:ascii="Times New Roman" w:hAnsi="Times New Roman" w:cs="Times New Roman" w:eastAsia="Calibri"/>
          <w:sz w:val="28"/>
          <w:szCs w:val="28"/>
        </w:rPr>
        <w:t xml:space="preserve"> сравнение значений </w:t>
      </w:r>
      <w:r>
        <w:rPr>
          <w:rFonts w:ascii="Times New Roman" w:hAnsi="Times New Roman" w:cs="Times New Roman" w:eastAsia="Calibri"/>
          <w:iCs/>
          <w:sz w:val="28"/>
          <w:szCs w:val="28"/>
        </w:rPr>
        <w:t xml:space="preserve">уровня </w:t>
      </w:r>
      <w:r>
        <w:rPr>
          <w:rFonts w:ascii="Times New Roman" w:hAnsi="Times New Roman" w:cs="Times New Roman" w:eastAsia="Calibri"/>
          <w:iCs/>
          <w:sz w:val="28"/>
          <w:szCs w:val="28"/>
        </w:rPr>
        <w:t xml:space="preserve">толерантности к неопределенности</w:t>
      </w:r>
      <w:r>
        <w:rPr>
          <w:rFonts w:ascii="Times New Roman" w:hAnsi="Times New Roman" w:cs="Times New Roman" w:eastAsia="Calibri"/>
          <w:iCs/>
          <w:sz w:val="28"/>
          <w:szCs w:val="28"/>
        </w:rPr>
        <w:t xml:space="preserve"> личности исследуемых разведенных женщин</w:t>
      </w:r>
      <w:r>
        <w:rPr>
          <w:rFonts w:ascii="Times New Roman" w:hAnsi="Times New Roman" w:cs="Times New Roman" w:eastAsia="Calibri"/>
          <w:iCs/>
          <w:sz w:val="28"/>
          <w:szCs w:val="28"/>
        </w:rPr>
        <w:t xml:space="preserve"> с болевым синдромом и без него показало наличие значимых различий, а, именно, у женщин после развода с болевым синдромом уровень </w:t>
      </w:r>
      <w:r>
        <w:rPr>
          <w:rFonts w:ascii="Times New Roman" w:hAnsi="Times New Roman" w:cs="Times New Roman" w:eastAsia="Calibri"/>
          <w:iCs/>
          <w:sz w:val="28"/>
          <w:szCs w:val="28"/>
        </w:rPr>
        <w:t xml:space="preserve">толерантности к неопределенности</w:t>
      </w:r>
      <w:r>
        <w:rPr>
          <w:rFonts w:ascii="Times New Roman" w:hAnsi="Times New Roman" w:cs="Times New Roman" w:eastAsia="Calibri"/>
          <w:iCs/>
          <w:sz w:val="28"/>
          <w:szCs w:val="28"/>
        </w:rPr>
        <w:t xml:space="preserve"> значительно ниже, чем у женщин после развода без болевого синдрома. При этом, стоит отметить, что у женщин обоих групп диагностирован пониженный уровень </w:t>
      </w:r>
      <w:r>
        <w:rPr>
          <w:rFonts w:ascii="Times New Roman" w:hAnsi="Times New Roman" w:cs="Times New Roman" w:eastAsia="Calibri"/>
          <w:iCs/>
          <w:sz w:val="28"/>
          <w:szCs w:val="28"/>
        </w:rPr>
        <w:t xml:space="preserve">толерантности к неопределенности</w:t>
      </w:r>
      <w:r>
        <w:rPr>
          <w:rFonts w:ascii="Times New Roman" w:hAnsi="Times New Roman" w:cs="Times New Roman" w:eastAsia="Calibri"/>
          <w:iCs/>
          <w:sz w:val="28"/>
          <w:szCs w:val="28"/>
        </w:rPr>
        <w:t xml:space="preserve">.</w:t>
      </w:r>
      <w:r/>
    </w:p>
    <w:p>
      <w:pPr>
        <w:ind w:firstLine="709"/>
        <w:jc w:val="both"/>
        <w:spacing w:after="0" w:line="360" w:lineRule="auto"/>
        <w:widowControl w:val="off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rPr>
          <w:rFonts w:ascii="Times New Roman" w:hAnsi="Times New Roman" w:cs="Times New Roman" w:eastAsia="Calibri"/>
          <w:iCs/>
          <w:sz w:val="28"/>
          <w:szCs w:val="28"/>
        </w:rPr>
      </w:pPr>
      <w:r>
        <w:rPr>
          <w:rFonts w:ascii="Times New Roman" w:hAnsi="Times New Roman" w:cs="Times New Roman" w:eastAsia="Calibri"/>
          <w:iCs/>
          <w:sz w:val="28"/>
          <w:szCs w:val="28"/>
        </w:rPr>
        <w:t xml:space="preserve">Для определения уровня </w:t>
      </w:r>
      <w:r>
        <w:rPr>
          <w:rFonts w:ascii="Times New Roman" w:hAnsi="Times New Roman" w:cs="Times New Roman" w:eastAsia="Calibri"/>
          <w:iCs/>
          <w:sz w:val="28"/>
          <w:szCs w:val="28"/>
        </w:rPr>
        <w:t xml:space="preserve">тревоги</w:t>
      </w:r>
      <w:r>
        <w:rPr>
          <w:rFonts w:ascii="Times New Roman" w:hAnsi="Times New Roman" w:cs="Times New Roman" w:eastAsia="Calibri"/>
          <w:iCs/>
          <w:sz w:val="28"/>
          <w:szCs w:val="28"/>
        </w:rPr>
        <w:t xml:space="preserve"> личности </w:t>
      </w:r>
      <w:r>
        <w:rPr>
          <w:rFonts w:ascii="Times New Roman" w:hAnsi="Times New Roman" w:cs="Times New Roman" w:eastAsia="Calibri"/>
          <w:iCs/>
          <w:sz w:val="28"/>
          <w:szCs w:val="28"/>
        </w:rPr>
        <w:t xml:space="preserve">исследуемых женщин после развода с болевым синдромом</w:t>
      </w:r>
      <w:r>
        <w:rPr>
          <w:rFonts w:ascii="Times New Roman" w:hAnsi="Times New Roman" w:cs="Times New Roman" w:eastAsia="Calibri"/>
          <w:iCs/>
          <w:sz w:val="28"/>
          <w:szCs w:val="28"/>
        </w:rPr>
        <w:t xml:space="preserve"> </w:t>
      </w:r>
      <w:r>
        <w:rPr>
          <w:rFonts w:ascii="Times New Roman" w:hAnsi="Times New Roman" w:cs="Times New Roman" w:eastAsia="Calibri"/>
          <w:iCs/>
          <w:sz w:val="28"/>
          <w:szCs w:val="28"/>
        </w:rPr>
        <w:t xml:space="preserve">и без него </w:t>
      </w:r>
      <w:r>
        <w:rPr>
          <w:rFonts w:ascii="Times New Roman" w:hAnsi="Times New Roman" w:cs="Times New Roman" w:eastAsia="Calibri"/>
          <w:iCs/>
          <w:sz w:val="28"/>
          <w:szCs w:val="28"/>
        </w:rPr>
        <w:t xml:space="preserve">использовали методику </w:t>
      </w:r>
      <w:r>
        <w:rPr>
          <w:rFonts w:ascii="Times New Roman" w:hAnsi="Times New Roman" w:cs="Times New Roman" w:eastAsia="Calibri"/>
          <w:iCs/>
          <w:sz w:val="28"/>
          <w:szCs w:val="28"/>
        </w:rPr>
        <w:t xml:space="preserve">«Шкала самооценки тревоги» В. </w:t>
      </w:r>
      <w:r>
        <w:rPr>
          <w:rFonts w:ascii="Times New Roman" w:hAnsi="Times New Roman" w:cs="Times New Roman" w:eastAsia="Calibri"/>
          <w:iCs/>
          <w:sz w:val="28"/>
          <w:szCs w:val="28"/>
        </w:rPr>
        <w:t xml:space="preserve">Цунга</w:t>
      </w:r>
      <w:r>
        <w:rPr>
          <w:rFonts w:ascii="Times New Roman" w:hAnsi="Times New Roman" w:cs="Times New Roman" w:eastAsia="Calibri"/>
          <w:iCs/>
          <w:sz w:val="28"/>
          <w:szCs w:val="28"/>
        </w:rPr>
        <w:t xml:space="preserve">. </w:t>
      </w:r>
      <w:bookmarkStart w:id="22" w:name="_Hlk135828075"/>
      <w:r>
        <w:rPr>
          <w:rFonts w:ascii="Times New Roman" w:hAnsi="Times New Roman" w:cs="Times New Roman" w:eastAsia="Calibri"/>
          <w:iCs/>
          <w:sz w:val="28"/>
          <w:szCs w:val="28"/>
        </w:rPr>
        <w:t xml:space="preserve">Сырые данные по методике «Шкала самооценки тревоги» В. </w:t>
      </w:r>
      <w:r>
        <w:rPr>
          <w:rFonts w:ascii="Times New Roman" w:hAnsi="Times New Roman" w:cs="Times New Roman" w:eastAsia="Calibri"/>
          <w:iCs/>
          <w:sz w:val="28"/>
          <w:szCs w:val="28"/>
        </w:rPr>
        <w:t xml:space="preserve">Цунга</w:t>
      </w:r>
      <w:r>
        <w:rPr>
          <w:rFonts w:ascii="Times New Roman" w:hAnsi="Times New Roman" w:cs="Times New Roman" w:eastAsia="Calibri"/>
          <w:iCs/>
          <w:sz w:val="28"/>
          <w:szCs w:val="28"/>
        </w:rPr>
        <w:t xml:space="preserve"> для исследуемых женщин после развода </w:t>
      </w:r>
      <w:bookmarkEnd w:id="22"/>
      <w:r>
        <w:rPr>
          <w:rFonts w:ascii="Times New Roman" w:hAnsi="Times New Roman" w:cs="Times New Roman" w:eastAsia="Calibri"/>
          <w:iCs/>
          <w:sz w:val="28"/>
          <w:szCs w:val="28"/>
        </w:rPr>
        <w:t xml:space="preserve">представлены в Приложении </w:t>
      </w:r>
      <w:r>
        <w:rPr>
          <w:rFonts w:ascii="Times New Roman" w:hAnsi="Times New Roman" w:cs="Times New Roman" w:eastAsia="Calibri"/>
          <w:iCs/>
          <w:sz w:val="28"/>
          <w:szCs w:val="28"/>
        </w:rPr>
        <w:t xml:space="preserve">8</w:t>
      </w:r>
      <w:r>
        <w:rPr>
          <w:rFonts w:ascii="Times New Roman" w:hAnsi="Times New Roman" w:cs="Times New Roman" w:eastAsia="Calibri"/>
          <w:iCs/>
          <w:sz w:val="28"/>
          <w:szCs w:val="28"/>
        </w:rPr>
        <w:t xml:space="preserve">.</w:t>
      </w:r>
      <w:r/>
    </w:p>
    <w:p>
      <w:pPr>
        <w:ind w:firstLine="709"/>
        <w:jc w:val="both"/>
        <w:spacing w:after="0" w:line="360" w:lineRule="auto"/>
        <w:widowControl w:val="off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 результатам диагностики уровня </w:t>
      </w:r>
      <w: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тревоги</w:t>
      </w:r>
      <w: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личности </w:t>
      </w:r>
      <w: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исследуемых женщин после развода </w:t>
      </w:r>
      <w: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по методике </w:t>
      </w:r>
      <w: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В. </w:t>
      </w:r>
      <w: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Цунга</w:t>
      </w:r>
      <w: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было выявлено следующее.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 всех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исследуемых женщин после развода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уровень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тревоги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вышен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</w:t>
      </w:r>
      <w:r/>
    </w:p>
    <w:p>
      <w:pPr>
        <w:ind w:firstLine="709"/>
        <w:jc w:val="both"/>
        <w:spacing w:after="0" w:line="360" w:lineRule="auto"/>
        <w:widowControl w:val="off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группе женщин с установленным по МКБ диагнозом «болевой синдром»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картина следующая.</w:t>
      </w:r>
      <w:r/>
    </w:p>
    <w:p>
      <w:pPr>
        <w:ind w:firstLine="709"/>
        <w:jc w:val="both"/>
        <w:spacing w:after="0" w:line="360" w:lineRule="auto"/>
        <w:widowControl w:val="off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Так, у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2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0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исследуемых женщин после развода с болевым синдромом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67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%)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выявлен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высокий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уровень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тревоги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что негативно. Для таких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женщин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характерна высокая степень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тревожности,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раздражительности,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пониженный фон настроения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апатия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</w:t>
      </w:r>
      <w:r/>
    </w:p>
    <w:p>
      <w:pPr>
        <w:ind w:firstLine="709"/>
        <w:jc w:val="both"/>
        <w:spacing w:after="0" w:line="360" w:lineRule="auto"/>
        <w:widowControl w:val="off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1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0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исследуемых женщин после развода с болевым синдромом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(3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3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%) показали наличие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среднего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уровня тревоги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Для таких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женщин</w:t>
      </w:r>
      <w:r>
        <w:rPr>
          <w:rFonts w:ascii="Arial" w:hAnsi="Arial" w:cs="Arial"/>
          <w:color w:val="252525"/>
          <w:sz w:val="21"/>
          <w:szCs w:val="21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характерна средняя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тревожность,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раздражительность,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резкая смена настроения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r/>
    </w:p>
    <w:p>
      <w:pPr>
        <w:ind w:firstLine="709"/>
        <w:jc w:val="both"/>
        <w:spacing w:after="0" w:line="360" w:lineRule="auto"/>
        <w:widowControl w:val="off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Ни одна из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исследуемых женщин после развода с болевым синдромом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не показала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низкий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уровень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тревоги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что является негативной тенденцией.</w:t>
      </w:r>
      <w:r/>
    </w:p>
    <w:p>
      <w:pPr>
        <w:ind w:firstLine="709"/>
        <w:jc w:val="both"/>
        <w:spacing w:after="0" w:line="360" w:lineRule="auto"/>
        <w:widowControl w:val="off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Что касается группы разведенных женщин без болевого синдрома, то картина следующая. </w:t>
      </w:r>
      <w:r/>
    </w:p>
    <w:p>
      <w:pPr>
        <w:ind w:firstLine="709"/>
        <w:jc w:val="both"/>
        <w:spacing w:after="0" w:line="360" w:lineRule="auto"/>
        <w:widowControl w:val="off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У 13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исследуемых женщин после развода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без болевого синдрома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(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43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%)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выявлен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высокий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уровень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тревожности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/>
    </w:p>
    <w:p>
      <w:pPr>
        <w:ind w:firstLine="709"/>
        <w:jc w:val="both"/>
        <w:spacing w:after="0" w:line="360" w:lineRule="auto"/>
        <w:widowControl w:val="off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 у 17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исследуемых женщин после развода без болевого синдрома (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57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%) выявлен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средний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уровень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тревожности.</w:t>
      </w:r>
      <w:r/>
    </w:p>
    <w:p>
      <w:pPr>
        <w:ind w:firstLine="709"/>
        <w:jc w:val="both"/>
        <w:spacing w:after="0" w:line="360" w:lineRule="auto"/>
        <w:widowControl w:val="off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Ни одна из исследуемых женщин после развода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без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болев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ого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синдром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не показала низкий уровень тревоги, что является негативной тенденцией.</w:t>
      </w:r>
      <w:r/>
    </w:p>
    <w:p>
      <w:pPr>
        <w:ind w:firstLine="709"/>
        <w:jc w:val="both"/>
        <w:spacing w:after="0" w:line="360" w:lineRule="auto"/>
        <w:widowControl w:val="off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Процентное соотношение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исследуемых женщин после развода с болевым синдромом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 без него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 уровню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тревоги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представим в виде рисунка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11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</w:t>
      </w:r>
      <w:r/>
    </w:p>
    <w:p>
      <w:pPr>
        <w:jc w:val="both"/>
        <w:spacing w:after="0" w:line="360" w:lineRule="auto"/>
        <w:widowControl w:val="off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5991225" cy="2943225"/>
            <wp:effectExtent l="0" t="0" r="9525" b="9525"/>
            <wp:docPr id="11" name="Диаграмма 7" hidden="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6"/>
              </a:graphicData>
            </a:graphic>
          </wp:inline>
        </w:drawing>
      </w:r>
      <w:r/>
    </w:p>
    <w:p>
      <w:pPr>
        <w:jc w:val="center"/>
        <w:spacing w:after="0" w:line="360" w:lineRule="auto"/>
        <w:rPr>
          <w:rFonts w:ascii="Times New Roman" w:hAnsi="Times New Roman" w:cs="Times New Roman" w:eastAsia="Batang"/>
          <w:sz w:val="28"/>
          <w:szCs w:val="28"/>
          <w:lang w:eastAsia="ko-KR"/>
        </w:rPr>
      </w:pPr>
      <w:r>
        <w:rPr>
          <w:rFonts w:ascii="Times New Roman" w:hAnsi="Times New Roman" w:cs="Times New Roman" w:eastAsia="Batang"/>
          <w:sz w:val="28"/>
          <w:szCs w:val="28"/>
          <w:lang w:eastAsia="ko-KR"/>
        </w:rPr>
        <w:t xml:space="preserve">Рисунок </w:t>
      </w:r>
      <w:r>
        <w:rPr>
          <w:rFonts w:ascii="Times New Roman" w:hAnsi="Times New Roman" w:cs="Times New Roman" w:eastAsia="Batang"/>
          <w:sz w:val="28"/>
          <w:szCs w:val="28"/>
          <w:lang w:eastAsia="ko-KR"/>
        </w:rPr>
        <w:t xml:space="preserve">11</w:t>
      </w:r>
      <w:r>
        <w:rPr>
          <w:rFonts w:ascii="Times New Roman" w:hAnsi="Times New Roman" w:cs="Times New Roman" w:eastAsia="Batang"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 w:eastAsia="Batang"/>
          <w:iCs/>
          <w:sz w:val="28"/>
          <w:szCs w:val="28"/>
          <w:lang w:eastAsia="ko-KR"/>
        </w:rPr>
        <w:t xml:space="preserve">–</w:t>
      </w:r>
      <w:r>
        <w:rPr>
          <w:rFonts w:ascii="Times New Roman" w:hAnsi="Times New Roman" w:cs="Times New Roman" w:eastAsia="Batang"/>
          <w:sz w:val="28"/>
          <w:szCs w:val="28"/>
          <w:lang w:eastAsia="ko-KR"/>
        </w:rPr>
        <w:t xml:space="preserve"> Процентное соотношение </w:t>
      </w:r>
      <w:r>
        <w:rPr>
          <w:rFonts w:ascii="Times New Roman" w:hAnsi="Times New Roman" w:cs="Times New Roman" w:eastAsia="Batang"/>
          <w:sz w:val="28"/>
          <w:szCs w:val="28"/>
          <w:lang w:eastAsia="ko-KR"/>
        </w:rPr>
        <w:t xml:space="preserve">исследуемых женщин после развода с болевым синдромом</w:t>
      </w:r>
      <w:r>
        <w:rPr>
          <w:rFonts w:ascii="Times New Roman" w:hAnsi="Times New Roman" w:cs="Times New Roman" w:eastAsia="Batang"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 w:eastAsia="Batang"/>
          <w:sz w:val="28"/>
          <w:szCs w:val="28"/>
          <w:lang w:eastAsia="ko-KR"/>
        </w:rPr>
        <w:t xml:space="preserve">и без него </w:t>
      </w:r>
      <w:r>
        <w:rPr>
          <w:rFonts w:ascii="Times New Roman" w:hAnsi="Times New Roman" w:cs="Times New Roman" w:eastAsia="Batang"/>
          <w:sz w:val="28"/>
          <w:szCs w:val="28"/>
          <w:lang w:eastAsia="ko-KR"/>
        </w:rPr>
        <w:t xml:space="preserve">по уровню </w:t>
      </w:r>
      <w:r>
        <w:rPr>
          <w:rFonts w:ascii="Times New Roman" w:hAnsi="Times New Roman" w:cs="Times New Roman" w:eastAsia="Batang"/>
          <w:sz w:val="28"/>
          <w:szCs w:val="28"/>
          <w:lang w:eastAsia="ko-KR"/>
        </w:rPr>
        <w:t xml:space="preserve">тревоги</w:t>
      </w:r>
      <w:r>
        <w:rPr>
          <w:rFonts w:ascii="Times New Roman" w:hAnsi="Times New Roman" w:cs="Times New Roman" w:eastAsia="Batang"/>
          <w:sz w:val="28"/>
          <w:szCs w:val="28"/>
          <w:lang w:eastAsia="ko-KR"/>
        </w:rPr>
        <w:t xml:space="preserve">, %</w:t>
      </w:r>
      <w:r/>
    </w:p>
    <w:p>
      <w:pPr>
        <w:jc w:val="center"/>
        <w:spacing w:after="0" w:line="360" w:lineRule="auto"/>
        <w:rPr>
          <w:rFonts w:ascii="Times New Roman" w:hAnsi="Times New Roman" w:cs="Times New Roman" w:eastAsia="Batang"/>
          <w:color w:val="000000"/>
          <w:sz w:val="28"/>
          <w:szCs w:val="28"/>
          <w:shd w:val="clear" w:color="auto" w:fill="ffffff"/>
          <w:lang w:eastAsia="ko-KR"/>
        </w:rPr>
      </w:pPr>
      <w:r>
        <w:rPr>
          <w:rFonts w:ascii="Times New Roman" w:hAnsi="Times New Roman" w:cs="Times New Roman" w:eastAsia="Batang"/>
          <w:color w:val="000000"/>
          <w:sz w:val="28"/>
          <w:szCs w:val="28"/>
          <w:shd w:val="clear" w:color="auto" w:fill="ffffff"/>
          <w:lang w:eastAsia="ko-KR"/>
        </w:rPr>
      </w:r>
      <w:r/>
    </w:p>
    <w:p>
      <w:pPr>
        <w:ind w:firstLine="709"/>
        <w:jc w:val="both"/>
        <w:spacing w:after="0" w:line="360" w:lineRule="auto"/>
        <w:widowControl w:val="off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rPr>
          <w:rFonts w:ascii="Times New Roman" w:hAnsi="Times New Roman" w:cs="Times New Roman" w:eastAsia="Calibri"/>
          <w:iCs/>
          <w:sz w:val="28"/>
          <w:szCs w:val="28"/>
        </w:rPr>
      </w:pPr>
      <w:r>
        <w:rPr>
          <w:rFonts w:ascii="Times New Roman" w:hAnsi="Times New Roman" w:cs="Times New Roman" w:eastAsia="Calibri"/>
          <w:iCs/>
          <w:sz w:val="28"/>
          <w:szCs w:val="28"/>
        </w:rPr>
        <w:t xml:space="preserve">Результаты </w:t>
      </w:r>
      <w:r>
        <w:rPr>
          <w:rFonts w:ascii="Times New Roman" w:hAnsi="Times New Roman" w:cs="Times New Roman" w:eastAsia="Calibri"/>
          <w:iCs/>
          <w:sz w:val="28"/>
          <w:szCs w:val="28"/>
        </w:rPr>
        <w:t xml:space="preserve">сравнительного анализа</w:t>
      </w:r>
      <w:r>
        <w:rPr>
          <w:rFonts w:ascii="Times New Roman" w:hAnsi="Times New Roman" w:cs="Times New Roman" w:eastAsia="Calibri"/>
          <w:iCs/>
          <w:sz w:val="28"/>
          <w:szCs w:val="28"/>
        </w:rPr>
        <w:t xml:space="preserve"> уровня </w:t>
      </w:r>
      <w:r>
        <w:rPr>
          <w:rFonts w:ascii="Times New Roman" w:hAnsi="Times New Roman" w:cs="Times New Roman" w:eastAsia="Calibri"/>
          <w:iCs/>
          <w:sz w:val="28"/>
          <w:szCs w:val="28"/>
        </w:rPr>
        <w:t xml:space="preserve">тревожности</w:t>
      </w:r>
      <w:r>
        <w:rPr>
          <w:rFonts w:ascii="Times New Roman" w:hAnsi="Times New Roman" w:cs="Times New Roman" w:eastAsia="Calibri"/>
          <w:iCs/>
          <w:sz w:val="28"/>
          <w:szCs w:val="28"/>
        </w:rPr>
        <w:t xml:space="preserve"> личности </w:t>
      </w:r>
      <w:r>
        <w:rPr>
          <w:rFonts w:ascii="Times New Roman" w:hAnsi="Times New Roman" w:cs="Times New Roman" w:eastAsia="Calibri"/>
          <w:iCs/>
          <w:sz w:val="28"/>
          <w:szCs w:val="28"/>
        </w:rPr>
        <w:t xml:space="preserve">исследуемых женщин после развода </w:t>
      </w:r>
      <w:r>
        <w:rPr>
          <w:rFonts w:ascii="Times New Roman" w:hAnsi="Times New Roman" w:cs="Times New Roman" w:eastAsia="Calibri"/>
          <w:iCs/>
          <w:sz w:val="28"/>
          <w:szCs w:val="28"/>
        </w:rPr>
        <w:t xml:space="preserve">с установленным по МКБ диагнозом «болевой синдром» и </w:t>
      </w:r>
      <w:r>
        <w:rPr>
          <w:rFonts w:ascii="Times New Roman" w:hAnsi="Times New Roman" w:cs="Times New Roman" w:eastAsia="Calibri"/>
          <w:iCs/>
          <w:sz w:val="28"/>
          <w:szCs w:val="28"/>
        </w:rPr>
        <w:t xml:space="preserve">без</w:t>
      </w:r>
      <w:r>
        <w:rPr>
          <w:rFonts w:ascii="Times New Roman" w:hAnsi="Times New Roman" w:cs="Times New Roman" w:eastAsia="Calibri"/>
          <w:iCs/>
          <w:sz w:val="28"/>
          <w:szCs w:val="28"/>
        </w:rPr>
        <w:t xml:space="preserve"> болев</w:t>
      </w:r>
      <w:r>
        <w:rPr>
          <w:rFonts w:ascii="Times New Roman" w:hAnsi="Times New Roman" w:cs="Times New Roman" w:eastAsia="Calibri"/>
          <w:iCs/>
          <w:sz w:val="28"/>
          <w:szCs w:val="28"/>
        </w:rPr>
        <w:t xml:space="preserve">ого</w:t>
      </w:r>
      <w:r>
        <w:rPr>
          <w:rFonts w:ascii="Times New Roman" w:hAnsi="Times New Roman" w:cs="Times New Roman" w:eastAsia="Calibri"/>
          <w:iCs/>
          <w:sz w:val="28"/>
          <w:szCs w:val="28"/>
        </w:rPr>
        <w:t xml:space="preserve"> синдром</w:t>
      </w:r>
      <w:r>
        <w:rPr>
          <w:rFonts w:ascii="Times New Roman" w:hAnsi="Times New Roman" w:cs="Times New Roman" w:eastAsia="Calibri"/>
          <w:iCs/>
          <w:sz w:val="28"/>
          <w:szCs w:val="28"/>
        </w:rPr>
        <w:t xml:space="preserve">а </w:t>
      </w:r>
      <w:r>
        <w:rPr>
          <w:rFonts w:ascii="Times New Roman" w:hAnsi="Times New Roman" w:cs="Times New Roman" w:eastAsia="Calibri"/>
          <w:iCs/>
          <w:sz w:val="28"/>
          <w:szCs w:val="28"/>
        </w:rPr>
        <w:t xml:space="preserve">по методике </w:t>
      </w:r>
      <w:r>
        <w:rPr>
          <w:rFonts w:ascii="Times New Roman" w:hAnsi="Times New Roman" w:cs="Times New Roman" w:eastAsia="Calibri"/>
          <w:iCs/>
          <w:sz w:val="28"/>
          <w:szCs w:val="28"/>
        </w:rPr>
        <w:t xml:space="preserve">В. </w:t>
      </w:r>
      <w:r>
        <w:rPr>
          <w:rFonts w:ascii="Times New Roman" w:hAnsi="Times New Roman" w:cs="Times New Roman" w:eastAsia="Calibri"/>
          <w:iCs/>
          <w:sz w:val="28"/>
          <w:szCs w:val="28"/>
        </w:rPr>
        <w:t xml:space="preserve">Цунга</w:t>
      </w:r>
      <w:r>
        <w:rPr>
          <w:rFonts w:ascii="Times New Roman" w:hAnsi="Times New Roman" w:cs="Times New Roman" w:eastAsia="Calibri"/>
          <w:iCs/>
          <w:sz w:val="28"/>
          <w:szCs w:val="28"/>
        </w:rPr>
        <w:t xml:space="preserve"> </w:t>
      </w:r>
      <w:r>
        <w:rPr>
          <w:rFonts w:ascii="Times New Roman" w:hAnsi="Times New Roman" w:cs="Times New Roman" w:eastAsia="Calibri"/>
          <w:iCs/>
          <w:sz w:val="28"/>
          <w:szCs w:val="28"/>
        </w:rPr>
        <w:t xml:space="preserve">представлены в виде таблицы </w:t>
      </w:r>
      <w:r>
        <w:rPr>
          <w:rFonts w:ascii="Times New Roman" w:hAnsi="Times New Roman" w:cs="Times New Roman" w:eastAsia="Calibri"/>
          <w:iCs/>
          <w:sz w:val="28"/>
          <w:szCs w:val="28"/>
        </w:rPr>
        <w:t xml:space="preserve">4</w:t>
      </w:r>
      <w:r>
        <w:rPr>
          <w:rFonts w:ascii="Times New Roman" w:hAnsi="Times New Roman" w:cs="Times New Roman" w:eastAsia="Calibri"/>
          <w:iCs/>
          <w:sz w:val="28"/>
          <w:szCs w:val="28"/>
        </w:rPr>
        <w:t xml:space="preserve">. </w:t>
      </w:r>
      <w:r/>
    </w:p>
    <w:p>
      <w:pPr>
        <w:ind w:firstLine="709"/>
        <w:jc w:val="right"/>
        <w:spacing w:after="0" w:line="360" w:lineRule="auto"/>
        <w:widowControl w:val="off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rPr>
          <w:rFonts w:ascii="Times New Roman" w:hAnsi="Times New Roman" w:cs="Times New Roman" w:eastAsia="Calibri"/>
          <w:iCs/>
          <w:sz w:val="28"/>
          <w:szCs w:val="28"/>
        </w:rPr>
      </w:pPr>
      <w:r>
        <w:rPr>
          <w:rFonts w:ascii="Times New Roman" w:hAnsi="Times New Roman" w:cs="Times New Roman" w:eastAsia="Calibri"/>
          <w:iCs/>
          <w:sz w:val="28"/>
          <w:szCs w:val="28"/>
        </w:rPr>
        <w:t xml:space="preserve">Таблица 4</w:t>
      </w:r>
      <w:r/>
    </w:p>
    <w:p>
      <w:pPr>
        <w:ind w:firstLine="709"/>
        <w:jc w:val="right"/>
        <w:spacing w:after="0" w:line="360" w:lineRule="auto"/>
        <w:widowControl w:val="off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rPr>
          <w:rFonts w:ascii="Times New Roman" w:hAnsi="Times New Roman" w:cs="Times New Roman" w:eastAsia="Calibri"/>
          <w:iCs/>
          <w:sz w:val="28"/>
          <w:szCs w:val="28"/>
        </w:rPr>
      </w:pPr>
      <w:r>
        <w:rPr>
          <w:rFonts w:ascii="Times New Roman" w:hAnsi="Times New Roman" w:cs="Times New Roman" w:eastAsia="Calibri"/>
          <w:iCs/>
          <w:sz w:val="28"/>
          <w:szCs w:val="28"/>
        </w:rPr>
      </w:r>
      <w:r/>
    </w:p>
    <w:p>
      <w:pPr>
        <w:ind w:firstLine="709"/>
        <w:jc w:val="center"/>
        <w:spacing w:after="0" w:line="360" w:lineRule="auto"/>
        <w:widowControl w:val="off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rPr>
          <w:rFonts w:ascii="Times New Roman" w:hAnsi="Times New Roman" w:cs="Times New Roman" w:eastAsia="Calibri"/>
          <w:iCs/>
          <w:sz w:val="28"/>
          <w:szCs w:val="28"/>
        </w:rPr>
      </w:pPr>
      <w:r>
        <w:rPr>
          <w:rFonts w:ascii="Times New Roman" w:hAnsi="Times New Roman" w:cs="Times New Roman" w:eastAsia="Calibri"/>
          <w:iCs/>
          <w:sz w:val="28"/>
          <w:szCs w:val="28"/>
        </w:rPr>
        <w:t xml:space="preserve">Результаты </w:t>
      </w:r>
      <w:r>
        <w:rPr>
          <w:rFonts w:ascii="Times New Roman" w:hAnsi="Times New Roman" w:cs="Times New Roman" w:eastAsia="Calibri"/>
          <w:iCs/>
          <w:sz w:val="28"/>
          <w:szCs w:val="28"/>
        </w:rPr>
        <w:t xml:space="preserve">сравнительного анализа</w:t>
      </w:r>
      <w:r>
        <w:rPr>
          <w:rFonts w:ascii="Times New Roman" w:hAnsi="Times New Roman" w:cs="Times New Roman" w:eastAsia="Calibri"/>
          <w:iCs/>
          <w:sz w:val="28"/>
          <w:szCs w:val="28"/>
        </w:rPr>
        <w:t xml:space="preserve"> уровня </w:t>
      </w:r>
      <w:r>
        <w:rPr>
          <w:rFonts w:ascii="Times New Roman" w:hAnsi="Times New Roman" w:cs="Times New Roman" w:eastAsia="Calibri"/>
          <w:iCs/>
          <w:sz w:val="28"/>
          <w:szCs w:val="28"/>
        </w:rPr>
        <w:t xml:space="preserve">тревожности</w:t>
      </w:r>
      <w:r>
        <w:rPr>
          <w:rFonts w:ascii="Times New Roman" w:hAnsi="Times New Roman" w:cs="Times New Roman" w:eastAsia="Calibri"/>
          <w:iCs/>
          <w:sz w:val="28"/>
          <w:szCs w:val="28"/>
        </w:rPr>
        <w:t xml:space="preserve"> личности </w:t>
      </w:r>
      <w:r>
        <w:rPr>
          <w:rFonts w:ascii="Times New Roman" w:hAnsi="Times New Roman" w:cs="Times New Roman" w:eastAsia="Calibri"/>
          <w:iCs/>
          <w:sz w:val="28"/>
          <w:szCs w:val="28"/>
        </w:rPr>
        <w:t xml:space="preserve">исследуемых разведенных женщин</w:t>
      </w:r>
      <w:r/>
    </w:p>
    <w:p>
      <w:pPr>
        <w:ind w:firstLine="709"/>
        <w:jc w:val="center"/>
        <w:spacing w:after="0" w:line="360" w:lineRule="auto"/>
        <w:widowControl w:val="off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rPr>
          <w:rFonts w:ascii="Times New Roman" w:hAnsi="Times New Roman" w:cs="Times New Roman" w:eastAsia="Calibri"/>
          <w:iCs/>
          <w:sz w:val="28"/>
          <w:szCs w:val="28"/>
        </w:rPr>
      </w:pPr>
      <w:r>
        <w:rPr>
          <w:rFonts w:ascii="Times New Roman" w:hAnsi="Times New Roman" w:cs="Times New Roman" w:eastAsia="Calibri"/>
          <w:iCs/>
          <w:sz w:val="28"/>
          <w:szCs w:val="28"/>
        </w:rPr>
      </w:r>
      <w:r/>
    </w:p>
    <w:tbl>
      <w:tblPr>
        <w:tblW w:w="9639" w:type="dxa"/>
        <w:tblInd w:w="10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Look w:val="04A0" w:firstRow="1" w:lastRow="0" w:firstColumn="1" w:lastColumn="0" w:noHBand="0" w:noVBand="1"/>
      </w:tblPr>
      <w:tblGrid>
        <w:gridCol w:w="3261"/>
        <w:gridCol w:w="2155"/>
        <w:gridCol w:w="2551"/>
        <w:gridCol w:w="1672"/>
      </w:tblGrid>
      <w:tr>
        <w:trPr>
          <w:trHeight w:val="70"/>
        </w:trPr>
        <w:tc>
          <w:tcPr>
            <w:shd w:val="clear" w:color="auto" w:fill="auto"/>
            <w:tcW w:w="3261" w:type="dxa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tabs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rPr>
                <w:rFonts w:ascii="Times New Roman" w:hAnsi="Times New Roman" w:cs="Times New Roman" w:eastAsia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  <w:lang w:eastAsia="ru-RU"/>
              </w:rPr>
              <w:t xml:space="preserve">Наименование фактора</w:t>
            </w:r>
            <w:r/>
          </w:p>
        </w:tc>
        <w:tc>
          <w:tcPr>
            <w:gridSpan w:val="2"/>
            <w:shd w:val="clear" w:color="auto" w:fill="auto"/>
            <w:tcW w:w="4706" w:type="dxa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tabs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rPr>
                <w:rFonts w:ascii="Times New Roman" w:hAnsi="Times New Roman" w:cs="Times New Roman" w:eastAsia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  <w:lang w:eastAsia="ru-RU"/>
              </w:rPr>
              <w:t xml:space="preserve">Кол-во баллов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lang w:eastAsia="ru-RU"/>
              </w:rPr>
              <w:t xml:space="preserve">(ср. значения)</w:t>
            </w:r>
            <w:r/>
          </w:p>
        </w:tc>
        <w:tc>
          <w:tcPr>
            <w:shd w:val="clear" w:color="auto" w:fill="auto"/>
            <w:tcW w:w="1672" w:type="dxa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tabs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rPr>
                <w:rFonts w:ascii="Times New Roman" w:hAnsi="Times New Roman" w:cs="Times New Roman" w:eastAsia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  <w:lang w:eastAsia="ru-RU"/>
              </w:rPr>
              <w:t xml:space="preserve">Значение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lang w:val="en-US" w:eastAsia="ru-RU"/>
              </w:rPr>
              <w:t xml:space="preserve">U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lang w:eastAsia="ru-RU"/>
              </w:rPr>
              <w:t xml:space="preserve">-критерия Манна-Уитни </w:t>
            </w:r>
            <w:r/>
          </w:p>
        </w:tc>
      </w:tr>
      <w:tr>
        <w:trPr>
          <w:trHeight w:val="166"/>
        </w:trPr>
        <w:tc>
          <w:tcPr>
            <w:shd w:val="clear" w:color="auto" w:fill="auto"/>
            <w:tcW w:w="3261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2155" w:type="dxa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tabs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rPr>
                <w:rFonts w:ascii="Times New Roman" w:hAnsi="Times New Roman" w:cs="Times New Roman" w:eastAsia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  <w:lang w:eastAsia="ru-RU"/>
              </w:rPr>
              <w:t xml:space="preserve">Женщины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lang w:eastAsia="ru-RU"/>
              </w:rPr>
              <w:t xml:space="preserve">с диагнозом «болевой синдром»</w:t>
            </w:r>
            <w:r/>
          </w:p>
        </w:tc>
        <w:tc>
          <w:tcPr>
            <w:tcW w:w="2551" w:type="dxa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tabs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rPr>
                <w:rFonts w:ascii="Times New Roman" w:hAnsi="Times New Roman" w:cs="Times New Roman" w:eastAsia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  <w:lang w:eastAsia="ru-RU"/>
              </w:rPr>
              <w:t xml:space="preserve">Женщины </w:t>
            </w:r>
            <w:r>
              <w:rPr>
                <w:rFonts w:ascii="Times New Roman" w:hAnsi="Times New Roman" w:cs="Times New Roman" w:eastAsia="Times New Roman"/>
                <w:iCs/>
                <w:sz w:val="24"/>
                <w:szCs w:val="24"/>
                <w:lang w:eastAsia="ru-RU"/>
              </w:rPr>
              <w:t xml:space="preserve">без болево</w:t>
            </w:r>
            <w:r>
              <w:rPr>
                <w:rFonts w:ascii="Times New Roman" w:hAnsi="Times New Roman" w:cs="Times New Roman" w:eastAsia="Times New Roman"/>
                <w:iCs/>
                <w:sz w:val="24"/>
                <w:szCs w:val="24"/>
                <w:lang w:eastAsia="ru-RU"/>
              </w:rPr>
              <w:t xml:space="preserve">го</w:t>
            </w:r>
            <w:r>
              <w:rPr>
                <w:rFonts w:ascii="Times New Roman" w:hAnsi="Times New Roman" w:cs="Times New Roman" w:eastAsia="Times New Roman"/>
                <w:iCs/>
                <w:sz w:val="24"/>
                <w:szCs w:val="24"/>
                <w:lang w:eastAsia="ru-RU"/>
              </w:rPr>
              <w:t xml:space="preserve"> синдром</w:t>
            </w:r>
            <w:r>
              <w:rPr>
                <w:rFonts w:ascii="Times New Roman" w:hAnsi="Times New Roman" w:cs="Times New Roman" w:eastAsia="Times New Roman"/>
                <w:iCs/>
                <w:sz w:val="24"/>
                <w:szCs w:val="24"/>
                <w:lang w:eastAsia="ru-RU"/>
              </w:rPr>
              <w:t xml:space="preserve">а</w:t>
            </w:r>
            <w:r/>
          </w:p>
        </w:tc>
        <w:tc>
          <w:tcPr>
            <w:tcW w:w="1672" w:type="dxa"/>
            <w:vMerge w:val="continue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tabs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rPr>
                <w:rFonts w:ascii="Times New Roman" w:hAnsi="Times New Roman" w:cs="Times New Roman" w:eastAsia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  <w:lang w:eastAsia="ru-RU"/>
              </w:rPr>
            </w:r>
            <w:r/>
          </w:p>
        </w:tc>
      </w:tr>
      <w:tr>
        <w:trPr>
          <w:trHeight w:val="155"/>
        </w:trPr>
        <w:tc>
          <w:tcPr>
            <w:shd w:val="clear" w:color="auto" w:fill="auto"/>
            <w:tcW w:w="3261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Уровень тревожности</w:t>
            </w:r>
            <w:r/>
          </w:p>
        </w:tc>
        <w:tc>
          <w:tcPr>
            <w:shd w:val="clear" w:color="auto" w:fill="auto"/>
            <w:tcW w:w="2155" w:type="dxa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71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</w:t>
            </w:r>
            <w:r/>
          </w:p>
        </w:tc>
        <w:tc>
          <w:tcPr>
            <w:shd w:val="clear" w:color="auto" w:fill="auto"/>
            <w:tcW w:w="2551" w:type="dxa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</w:t>
            </w:r>
            <w:r/>
          </w:p>
        </w:tc>
        <w:tc>
          <w:tcPr>
            <w:shd w:val="clear" w:color="auto" w:fill="auto"/>
            <w:tcW w:w="1672" w:type="dxa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0,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39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*</w:t>
            </w:r>
            <w:r/>
          </w:p>
        </w:tc>
      </w:tr>
    </w:tbl>
    <w:p>
      <w:pPr>
        <w:pStyle w:val="881"/>
        <w:contextualSpacing w:val="0"/>
        <w:ind w:left="0" w:firstLine="709"/>
        <w:jc w:val="both"/>
        <w:spacing w:after="0" w:line="360" w:lineRule="auto"/>
        <w:widowControl w:val="off"/>
        <w:tabs>
          <w:tab w:val="left" w:pos="1134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pStyle w:val="881"/>
        <w:contextualSpacing w:val="0"/>
        <w:ind w:left="0" w:firstLine="709"/>
        <w:jc w:val="both"/>
        <w:spacing w:after="0" w:line="360" w:lineRule="auto"/>
        <w:widowControl w:val="off"/>
        <w:tabs>
          <w:tab w:val="left" w:pos="1134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*Примечание: выявленные различия при уровне значимости p≤0,05.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Выявленные различия отмечены жирным шрифтом. Чем выше балл, тем </w:t>
      </w:r>
      <w:r>
        <w:rPr>
          <w:rFonts w:ascii="Times New Roman" w:hAnsi="Times New Roman" w:cs="Times New Roman"/>
          <w:sz w:val="24"/>
          <w:szCs w:val="24"/>
        </w:rPr>
        <w:t xml:space="preserve">выше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тревожность</w:t>
      </w:r>
      <w:r>
        <w:rPr>
          <w:rFonts w:ascii="Times New Roman" w:hAnsi="Times New Roman" w:cs="Times New Roman"/>
          <w:sz w:val="24"/>
          <w:szCs w:val="24"/>
        </w:rPr>
        <w:t xml:space="preserve">.</w:t>
      </w:r>
      <w:r/>
    </w:p>
    <w:p>
      <w:pPr>
        <w:ind w:firstLine="709"/>
        <w:jc w:val="both"/>
        <w:spacing w:after="0" w:line="360" w:lineRule="auto"/>
        <w:widowControl w:val="off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rPr>
          <w:rFonts w:ascii="Times New Roman" w:hAnsi="Times New Roman" w:cs="Times New Roman" w:eastAsia="Calibri"/>
          <w:iCs/>
          <w:sz w:val="28"/>
          <w:szCs w:val="28"/>
        </w:rPr>
      </w:pPr>
      <w:r>
        <w:rPr>
          <w:rFonts w:ascii="Times New Roman" w:hAnsi="Times New Roman" w:cs="Times New Roman" w:eastAsia="Calibri"/>
          <w:iCs/>
          <w:sz w:val="28"/>
          <w:szCs w:val="28"/>
        </w:rPr>
      </w:r>
      <w:r/>
    </w:p>
    <w:p>
      <w:pPr>
        <w:ind w:firstLine="709"/>
        <w:jc w:val="both"/>
        <w:spacing w:after="0" w:line="360" w:lineRule="auto"/>
        <w:widowControl w:val="off"/>
        <w:rPr>
          <w:rFonts w:ascii="Times New Roman" w:hAnsi="Times New Roman" w:cs="Times New Roman" w:eastAsia="Calibri"/>
          <w:sz w:val="28"/>
          <w:szCs w:val="28"/>
        </w:rPr>
      </w:pPr>
      <w:r>
        <w:rPr>
          <w:rFonts w:ascii="Times New Roman" w:hAnsi="Times New Roman" w:cs="Times New Roman" w:eastAsia="Calibri"/>
          <w:sz w:val="28"/>
          <w:szCs w:val="28"/>
        </w:rPr>
        <w:t xml:space="preserve">Критериальное</w:t>
      </w:r>
      <w:r>
        <w:rPr>
          <w:rFonts w:ascii="Times New Roman" w:hAnsi="Times New Roman" w:cs="Times New Roman" w:eastAsia="Calibri"/>
          <w:sz w:val="28"/>
          <w:szCs w:val="28"/>
        </w:rPr>
        <w:t xml:space="preserve"> сравнение значений </w:t>
      </w:r>
      <w:r>
        <w:rPr>
          <w:rFonts w:ascii="Times New Roman" w:hAnsi="Times New Roman" w:cs="Times New Roman" w:eastAsia="Calibri"/>
          <w:iCs/>
          <w:sz w:val="28"/>
          <w:szCs w:val="28"/>
        </w:rPr>
        <w:t xml:space="preserve">уровня </w:t>
      </w:r>
      <w:r>
        <w:rPr>
          <w:rFonts w:ascii="Times New Roman" w:hAnsi="Times New Roman" w:cs="Times New Roman" w:eastAsia="Calibri"/>
          <w:iCs/>
          <w:sz w:val="28"/>
          <w:szCs w:val="28"/>
        </w:rPr>
        <w:t xml:space="preserve">тревожности</w:t>
      </w:r>
      <w:r>
        <w:rPr>
          <w:rFonts w:ascii="Times New Roman" w:hAnsi="Times New Roman" w:cs="Times New Roman" w:eastAsia="Calibri"/>
          <w:iCs/>
          <w:sz w:val="28"/>
          <w:szCs w:val="28"/>
        </w:rPr>
        <w:t xml:space="preserve"> личности исследуемых разведенных женщин</w:t>
      </w:r>
      <w:r>
        <w:rPr>
          <w:rFonts w:ascii="Times New Roman" w:hAnsi="Times New Roman" w:cs="Times New Roman" w:eastAsia="Calibri"/>
          <w:iCs/>
          <w:sz w:val="28"/>
          <w:szCs w:val="28"/>
        </w:rPr>
        <w:t xml:space="preserve"> с болевым синдромом и без него показало наличие значимых различий, а, именно, у женщин после развода с болевым синдромом уровень </w:t>
      </w:r>
      <w:r>
        <w:rPr>
          <w:rFonts w:ascii="Times New Roman" w:hAnsi="Times New Roman" w:cs="Times New Roman" w:eastAsia="Calibri"/>
          <w:iCs/>
          <w:sz w:val="28"/>
          <w:szCs w:val="28"/>
        </w:rPr>
        <w:t xml:space="preserve">тревожности</w:t>
      </w:r>
      <w:r>
        <w:rPr>
          <w:rFonts w:ascii="Times New Roman" w:hAnsi="Times New Roman" w:cs="Times New Roman" w:eastAsia="Calibri"/>
          <w:iCs/>
          <w:sz w:val="28"/>
          <w:szCs w:val="28"/>
        </w:rPr>
        <w:t xml:space="preserve"> значительно </w:t>
      </w:r>
      <w:r>
        <w:rPr>
          <w:rFonts w:ascii="Times New Roman" w:hAnsi="Times New Roman" w:cs="Times New Roman" w:eastAsia="Calibri"/>
          <w:iCs/>
          <w:sz w:val="28"/>
          <w:szCs w:val="28"/>
        </w:rPr>
        <w:t xml:space="preserve">выше</w:t>
      </w:r>
      <w:r>
        <w:rPr>
          <w:rFonts w:ascii="Times New Roman" w:hAnsi="Times New Roman" w:cs="Times New Roman" w:eastAsia="Calibri"/>
          <w:iCs/>
          <w:sz w:val="28"/>
          <w:szCs w:val="28"/>
        </w:rPr>
        <w:t xml:space="preserve">, чем у женщин после развода без болевого синдрома. При этом, стоит отметить, что у женщин обоих групп диагностирован по</w:t>
      </w:r>
      <w:r>
        <w:rPr>
          <w:rFonts w:ascii="Times New Roman" w:hAnsi="Times New Roman" w:cs="Times New Roman" w:eastAsia="Calibri"/>
          <w:iCs/>
          <w:sz w:val="28"/>
          <w:szCs w:val="28"/>
        </w:rPr>
        <w:t xml:space="preserve">вышенный</w:t>
      </w:r>
      <w:r>
        <w:rPr>
          <w:rFonts w:ascii="Times New Roman" w:hAnsi="Times New Roman" w:cs="Times New Roman" w:eastAsia="Calibri"/>
          <w:iCs/>
          <w:sz w:val="28"/>
          <w:szCs w:val="28"/>
        </w:rPr>
        <w:t xml:space="preserve"> уровень </w:t>
      </w:r>
      <w:r>
        <w:rPr>
          <w:rFonts w:ascii="Times New Roman" w:hAnsi="Times New Roman" w:cs="Times New Roman" w:eastAsia="Calibri"/>
          <w:iCs/>
          <w:sz w:val="28"/>
          <w:szCs w:val="28"/>
        </w:rPr>
        <w:t xml:space="preserve">тревожности</w:t>
      </w:r>
      <w:r>
        <w:rPr>
          <w:rFonts w:ascii="Times New Roman" w:hAnsi="Times New Roman" w:cs="Times New Roman" w:eastAsia="Calibri"/>
          <w:iCs/>
          <w:sz w:val="28"/>
          <w:szCs w:val="28"/>
        </w:rPr>
        <w:t xml:space="preserve">.</w:t>
      </w:r>
      <w:r/>
    </w:p>
    <w:p>
      <w:pPr>
        <w:ind w:firstLine="709"/>
        <w:jc w:val="both"/>
        <w:spacing w:after="0" w:line="360" w:lineRule="auto"/>
        <w:widowControl w:val="off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rPr>
          <w:rFonts w:ascii="Times New Roman" w:hAnsi="Times New Roman" w:cs="Times New Roman" w:eastAsia="Calibri"/>
          <w:iCs/>
          <w:sz w:val="28"/>
          <w:szCs w:val="28"/>
        </w:rPr>
      </w:pPr>
      <w:r>
        <w:rPr>
          <w:rFonts w:ascii="Times New Roman" w:hAnsi="Times New Roman" w:cs="Times New Roman" w:eastAsia="Calibri"/>
          <w:iCs/>
          <w:sz w:val="28"/>
          <w:szCs w:val="28"/>
        </w:rPr>
        <w:t xml:space="preserve">Для определения уровня </w:t>
      </w:r>
      <w:r>
        <w:rPr>
          <w:rFonts w:ascii="Times New Roman" w:hAnsi="Times New Roman" w:cs="Times New Roman" w:eastAsia="Calibri"/>
          <w:iCs/>
          <w:sz w:val="28"/>
          <w:szCs w:val="28"/>
        </w:rPr>
        <w:t xml:space="preserve">депрессии</w:t>
      </w:r>
      <w:r>
        <w:rPr>
          <w:rFonts w:ascii="Times New Roman" w:hAnsi="Times New Roman" w:cs="Times New Roman" w:eastAsia="Calibri"/>
          <w:iCs/>
          <w:sz w:val="28"/>
          <w:szCs w:val="28"/>
        </w:rPr>
        <w:t xml:space="preserve"> личности </w:t>
      </w:r>
      <w:r>
        <w:rPr>
          <w:rFonts w:ascii="Times New Roman" w:hAnsi="Times New Roman" w:cs="Times New Roman" w:eastAsia="Calibri"/>
          <w:iCs/>
          <w:sz w:val="28"/>
          <w:szCs w:val="28"/>
        </w:rPr>
        <w:t xml:space="preserve">исследуемых женщин после развода </w:t>
      </w:r>
      <w:r>
        <w:rPr>
          <w:rFonts w:ascii="Times New Roman" w:hAnsi="Times New Roman" w:cs="Times New Roman" w:eastAsia="Calibri"/>
          <w:iCs/>
          <w:sz w:val="28"/>
          <w:szCs w:val="28"/>
        </w:rPr>
        <w:t xml:space="preserve">использовали методику </w:t>
      </w:r>
      <w:r>
        <w:rPr>
          <w:rFonts w:ascii="Times New Roman" w:hAnsi="Times New Roman" w:cs="Times New Roman" w:eastAsia="Calibri"/>
          <w:iCs/>
          <w:sz w:val="28"/>
          <w:szCs w:val="28"/>
        </w:rPr>
        <w:t xml:space="preserve">А.</w:t>
      </w:r>
      <w:r>
        <w:rPr>
          <w:rFonts w:ascii="Times New Roman" w:hAnsi="Times New Roman" w:cs="Times New Roman" w:eastAsia="Calibri"/>
          <w:iCs/>
          <w:sz w:val="28"/>
          <w:szCs w:val="28"/>
        </w:rPr>
        <w:t xml:space="preserve">Т. </w:t>
      </w:r>
      <w:r>
        <w:rPr>
          <w:rFonts w:ascii="Times New Roman" w:hAnsi="Times New Roman" w:cs="Times New Roman" w:eastAsia="Calibri"/>
          <w:iCs/>
          <w:sz w:val="28"/>
          <w:szCs w:val="28"/>
        </w:rPr>
        <w:t xml:space="preserve">Бека</w:t>
      </w:r>
      <w:r>
        <w:rPr>
          <w:rFonts w:ascii="Times New Roman" w:hAnsi="Times New Roman" w:cs="Times New Roman" w:eastAsia="Calibri"/>
          <w:iCs/>
          <w:sz w:val="28"/>
          <w:szCs w:val="28"/>
        </w:rPr>
        <w:t xml:space="preserve">. </w:t>
      </w:r>
      <w:bookmarkStart w:id="23" w:name="_Hlk135828683"/>
      <w:r>
        <w:rPr>
          <w:rFonts w:ascii="Times New Roman" w:hAnsi="Times New Roman" w:cs="Times New Roman" w:eastAsia="Calibri"/>
          <w:iCs/>
          <w:sz w:val="28"/>
          <w:szCs w:val="28"/>
        </w:rPr>
        <w:t xml:space="preserve">Сырые данные определения уровня депрессии личности исследуемых женщин после развода по методике А.Т. Бека </w:t>
      </w:r>
      <w:bookmarkEnd w:id="23"/>
      <w:r>
        <w:rPr>
          <w:rFonts w:ascii="Times New Roman" w:hAnsi="Times New Roman" w:cs="Times New Roman" w:eastAsia="Calibri"/>
          <w:iCs/>
          <w:sz w:val="28"/>
          <w:szCs w:val="28"/>
        </w:rPr>
        <w:t xml:space="preserve">представлены в Приложении </w:t>
      </w:r>
      <w:r>
        <w:rPr>
          <w:rFonts w:ascii="Times New Roman" w:hAnsi="Times New Roman" w:cs="Times New Roman" w:eastAsia="Calibri"/>
          <w:iCs/>
          <w:sz w:val="28"/>
          <w:szCs w:val="28"/>
        </w:rPr>
        <w:t xml:space="preserve">9</w:t>
      </w:r>
      <w:r>
        <w:rPr>
          <w:rFonts w:ascii="Times New Roman" w:hAnsi="Times New Roman" w:cs="Times New Roman" w:eastAsia="Calibri"/>
          <w:iCs/>
          <w:sz w:val="28"/>
          <w:szCs w:val="28"/>
        </w:rPr>
        <w:t xml:space="preserve">.</w:t>
      </w:r>
      <w:r/>
    </w:p>
    <w:p>
      <w:pPr>
        <w:ind w:firstLine="709"/>
        <w:jc w:val="both"/>
        <w:spacing w:after="0" w:line="360" w:lineRule="auto"/>
        <w:widowControl w:val="off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 результатам диагностики уровня </w:t>
      </w:r>
      <w: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депрессии</w:t>
      </w:r>
      <w: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личности </w:t>
      </w:r>
      <w: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исследуемых </w:t>
      </w:r>
      <w: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женщин после развода </w:t>
      </w:r>
      <w: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по методике </w:t>
      </w:r>
      <w: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А.Т. Бека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было выявлено следующее.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 всех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исследуемых женщин после развода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уровень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депрессии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достаточно высокий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</w:t>
      </w:r>
      <w:r/>
    </w:p>
    <w:p>
      <w:pPr>
        <w:ind w:firstLine="709"/>
        <w:jc w:val="both"/>
        <w:spacing w:after="0" w:line="360" w:lineRule="auto"/>
        <w:widowControl w:val="off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группе женщин с установленным по МКБ диагнозом «болевой синдром» картина следующая.</w:t>
      </w:r>
      <w:r/>
    </w:p>
    <w:p>
      <w:pPr>
        <w:ind w:firstLine="709"/>
        <w:jc w:val="both"/>
        <w:spacing w:after="0" w:line="360" w:lineRule="auto"/>
        <w:widowControl w:val="off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Так, у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14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исследуемых женщин после развода с болевым синдромом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47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%)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выявлен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тяжелая депрессия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что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крайне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негативно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10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исследуемых женщин после развода с болевым синдромом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33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%) показали наличие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выраженной депрессии (средняя тяжесть)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6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исследуемых женщин после развода с болевым синдромом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20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%) показали наличие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умеренной депрессии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</w:t>
      </w:r>
      <w:r/>
    </w:p>
    <w:p>
      <w:pPr>
        <w:ind w:firstLine="709"/>
        <w:jc w:val="both"/>
        <w:spacing w:after="0" w:line="360" w:lineRule="auto"/>
        <w:widowControl w:val="off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Что касается группы разведенных женщин без болевого синдрома, то картина следующая. </w:t>
      </w:r>
      <w:r/>
    </w:p>
    <w:p>
      <w:pPr>
        <w:ind w:firstLine="709"/>
        <w:jc w:val="both"/>
        <w:spacing w:after="0" w:line="360" w:lineRule="auto"/>
        <w:widowControl w:val="off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У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7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исследуемых женщин после развода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без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болев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ого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синдром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23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%) выявлена тяжелая депрессия, что крайне негативно. </w:t>
      </w:r>
      <w:r/>
    </w:p>
    <w:p>
      <w:pPr>
        <w:ind w:firstLine="709"/>
        <w:jc w:val="both"/>
        <w:spacing w:after="0" w:line="360" w:lineRule="auto"/>
        <w:widowControl w:val="off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1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4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исследуемых женщин после развода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без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болев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ого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синдром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47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%) показали наличие выраженной депрессии (средняя тяжесть). </w:t>
      </w:r>
      <w:r/>
    </w:p>
    <w:p>
      <w:pPr>
        <w:ind w:firstLine="709"/>
        <w:jc w:val="both"/>
        <w:spacing w:after="0" w:line="360" w:lineRule="auto"/>
        <w:widowControl w:val="off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9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исследуемых женщин после развода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без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болев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ого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синдром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3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0%) показали наличие умеренной депрессии.</w:t>
      </w:r>
      <w:r/>
    </w:p>
    <w:p>
      <w:pPr>
        <w:ind w:firstLine="709"/>
        <w:jc w:val="both"/>
        <w:spacing w:after="0" w:line="360" w:lineRule="auto"/>
        <w:widowControl w:val="off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Процентное соотношение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исследуемых женщин после развода с болевым синдромом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 без него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 уровню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депрессии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представим в виде рисунка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12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</w:t>
      </w:r>
      <w:r/>
    </w:p>
    <w:p>
      <w:pPr>
        <w:jc w:val="both"/>
        <w:spacing w:after="0" w:line="360" w:lineRule="auto"/>
        <w:widowControl w:val="off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5991225" cy="2914650"/>
            <wp:effectExtent l="0" t="0" r="9525" b="0"/>
            <wp:docPr id="12" name="Диаграмма 8" hidden="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7"/>
              </a:graphicData>
            </a:graphic>
          </wp:inline>
        </w:drawing>
      </w:r>
      <w:r/>
    </w:p>
    <w:p>
      <w:pPr>
        <w:jc w:val="center"/>
        <w:spacing w:after="0" w:line="360" w:lineRule="auto"/>
        <w:rPr>
          <w:rFonts w:ascii="Times New Roman" w:hAnsi="Times New Roman" w:cs="Times New Roman" w:eastAsia="Batang"/>
          <w:color w:val="000000"/>
          <w:sz w:val="28"/>
          <w:szCs w:val="28"/>
          <w:shd w:val="clear" w:color="auto" w:fill="ffffff"/>
          <w:lang w:eastAsia="ko-KR"/>
        </w:rPr>
      </w:pPr>
      <w:r>
        <w:rPr>
          <w:rFonts w:ascii="Times New Roman" w:hAnsi="Times New Roman" w:cs="Times New Roman" w:eastAsia="Batang"/>
          <w:sz w:val="28"/>
          <w:szCs w:val="28"/>
          <w:lang w:eastAsia="ko-KR"/>
        </w:rPr>
        <w:t xml:space="preserve">Рисунок </w:t>
      </w:r>
      <w:r>
        <w:rPr>
          <w:rFonts w:ascii="Times New Roman" w:hAnsi="Times New Roman" w:cs="Times New Roman" w:eastAsia="Batang"/>
          <w:sz w:val="28"/>
          <w:szCs w:val="28"/>
          <w:lang w:eastAsia="ko-KR"/>
        </w:rPr>
        <w:t xml:space="preserve">12</w:t>
      </w:r>
      <w:r>
        <w:rPr>
          <w:rFonts w:ascii="Times New Roman" w:hAnsi="Times New Roman" w:cs="Times New Roman" w:eastAsia="Batang"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 w:eastAsia="Batang"/>
          <w:iCs/>
          <w:sz w:val="28"/>
          <w:szCs w:val="28"/>
          <w:lang w:eastAsia="ko-KR"/>
        </w:rPr>
        <w:t xml:space="preserve">–</w:t>
      </w:r>
      <w:r>
        <w:rPr>
          <w:rFonts w:ascii="Times New Roman" w:hAnsi="Times New Roman" w:cs="Times New Roman" w:eastAsia="Batang"/>
          <w:sz w:val="28"/>
          <w:szCs w:val="28"/>
          <w:lang w:eastAsia="ko-KR"/>
        </w:rPr>
        <w:t xml:space="preserve"> Процентное соотношение </w:t>
      </w:r>
      <w:r>
        <w:rPr>
          <w:rFonts w:ascii="Times New Roman" w:hAnsi="Times New Roman" w:cs="Times New Roman" w:eastAsia="Batang"/>
          <w:sz w:val="28"/>
          <w:szCs w:val="28"/>
          <w:lang w:eastAsia="ko-KR"/>
        </w:rPr>
        <w:t xml:space="preserve">исследуемых женщин после развода с болевым синдромом</w:t>
      </w:r>
      <w:r>
        <w:rPr>
          <w:rFonts w:ascii="Times New Roman" w:hAnsi="Times New Roman" w:cs="Times New Roman" w:eastAsia="Batang"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 w:eastAsia="Batang"/>
          <w:sz w:val="28"/>
          <w:szCs w:val="28"/>
          <w:lang w:eastAsia="ko-KR"/>
        </w:rPr>
        <w:t xml:space="preserve">и без него </w:t>
      </w:r>
      <w:r>
        <w:rPr>
          <w:rFonts w:ascii="Times New Roman" w:hAnsi="Times New Roman" w:cs="Times New Roman" w:eastAsia="Batang"/>
          <w:sz w:val="28"/>
          <w:szCs w:val="28"/>
          <w:lang w:eastAsia="ko-KR"/>
        </w:rPr>
        <w:t xml:space="preserve">по уровню </w:t>
      </w:r>
      <w:r>
        <w:rPr>
          <w:rFonts w:ascii="Times New Roman" w:hAnsi="Times New Roman" w:cs="Times New Roman" w:eastAsia="Batang"/>
          <w:sz w:val="28"/>
          <w:szCs w:val="28"/>
          <w:lang w:eastAsia="ko-KR"/>
        </w:rPr>
        <w:t xml:space="preserve">депрессии</w:t>
      </w:r>
      <w:r>
        <w:rPr>
          <w:rFonts w:ascii="Times New Roman" w:hAnsi="Times New Roman" w:cs="Times New Roman" w:eastAsia="Batang"/>
          <w:sz w:val="28"/>
          <w:szCs w:val="28"/>
          <w:lang w:eastAsia="ko-KR"/>
        </w:rPr>
        <w:t xml:space="preserve">, %</w:t>
      </w:r>
      <w:r/>
    </w:p>
    <w:p>
      <w:pPr>
        <w:ind w:firstLine="709"/>
        <w:jc w:val="both"/>
        <w:spacing w:after="0" w:line="360" w:lineRule="auto"/>
        <w:widowControl w:val="off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rPr>
          <w:rFonts w:ascii="Times New Roman" w:hAnsi="Times New Roman" w:cs="Times New Roman" w:eastAsia="Calibri"/>
          <w:iCs/>
          <w:sz w:val="28"/>
          <w:szCs w:val="28"/>
        </w:rPr>
      </w:pPr>
      <w:r>
        <w:rPr>
          <w:rFonts w:ascii="Times New Roman" w:hAnsi="Times New Roman" w:cs="Times New Roman" w:eastAsia="Calibri"/>
          <w:iCs/>
          <w:sz w:val="28"/>
          <w:szCs w:val="28"/>
        </w:rPr>
      </w:r>
      <w:r/>
    </w:p>
    <w:p>
      <w:pPr>
        <w:ind w:firstLine="709"/>
        <w:jc w:val="both"/>
        <w:spacing w:after="0" w:line="360" w:lineRule="auto"/>
        <w:widowControl w:val="off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rPr>
          <w:rFonts w:ascii="Times New Roman" w:hAnsi="Times New Roman" w:cs="Times New Roman" w:eastAsia="Calibri"/>
          <w:iCs/>
          <w:sz w:val="28"/>
          <w:szCs w:val="28"/>
        </w:rPr>
      </w:pPr>
      <w:r>
        <w:rPr>
          <w:rFonts w:ascii="Times New Roman" w:hAnsi="Times New Roman" w:cs="Times New Roman" w:eastAsia="Calibri"/>
          <w:iCs/>
          <w:sz w:val="28"/>
          <w:szCs w:val="28"/>
        </w:rPr>
        <w:t xml:space="preserve">Результаты </w:t>
      </w:r>
      <w:r>
        <w:rPr>
          <w:rFonts w:ascii="Times New Roman" w:hAnsi="Times New Roman" w:cs="Times New Roman" w:eastAsia="Calibri"/>
          <w:iCs/>
          <w:sz w:val="28"/>
          <w:szCs w:val="28"/>
        </w:rPr>
        <w:t xml:space="preserve">сравнительного анализа</w:t>
      </w:r>
      <w:r>
        <w:rPr>
          <w:rFonts w:ascii="Times New Roman" w:hAnsi="Times New Roman" w:cs="Times New Roman" w:eastAsia="Calibri"/>
          <w:iCs/>
          <w:sz w:val="28"/>
          <w:szCs w:val="28"/>
        </w:rPr>
        <w:t xml:space="preserve"> уровня </w:t>
      </w:r>
      <w:r>
        <w:rPr>
          <w:rFonts w:ascii="Times New Roman" w:hAnsi="Times New Roman" w:cs="Times New Roman" w:eastAsia="Calibri"/>
          <w:iCs/>
          <w:sz w:val="28"/>
          <w:szCs w:val="28"/>
        </w:rPr>
        <w:t xml:space="preserve">депрессии</w:t>
      </w:r>
      <w:r>
        <w:rPr>
          <w:rFonts w:ascii="Times New Roman" w:hAnsi="Times New Roman" w:cs="Times New Roman" w:eastAsia="Calibri"/>
          <w:iCs/>
          <w:sz w:val="28"/>
          <w:szCs w:val="28"/>
        </w:rPr>
        <w:t xml:space="preserve"> личности </w:t>
      </w:r>
      <w:r>
        <w:rPr>
          <w:rFonts w:ascii="Times New Roman" w:hAnsi="Times New Roman" w:cs="Times New Roman" w:eastAsia="Calibri"/>
          <w:iCs/>
          <w:sz w:val="28"/>
          <w:szCs w:val="28"/>
        </w:rPr>
        <w:t xml:space="preserve">исследуемых женщин после развода </w:t>
      </w:r>
      <w:r>
        <w:rPr>
          <w:rFonts w:ascii="Times New Roman" w:hAnsi="Times New Roman" w:cs="Times New Roman" w:eastAsia="Calibri"/>
          <w:iCs/>
          <w:sz w:val="28"/>
          <w:szCs w:val="28"/>
        </w:rPr>
        <w:t xml:space="preserve">с установленным по МКБ диагнозом «болевой синдром» и </w:t>
      </w:r>
      <w:r>
        <w:rPr>
          <w:rFonts w:ascii="Times New Roman" w:hAnsi="Times New Roman" w:cs="Times New Roman" w:eastAsia="Calibri"/>
          <w:iCs/>
          <w:sz w:val="28"/>
          <w:szCs w:val="28"/>
        </w:rPr>
        <w:t xml:space="preserve">без</w:t>
      </w:r>
      <w:r>
        <w:rPr>
          <w:rFonts w:ascii="Times New Roman" w:hAnsi="Times New Roman" w:cs="Times New Roman" w:eastAsia="Calibri"/>
          <w:iCs/>
          <w:sz w:val="28"/>
          <w:szCs w:val="28"/>
        </w:rPr>
        <w:t xml:space="preserve"> болев</w:t>
      </w:r>
      <w:r>
        <w:rPr>
          <w:rFonts w:ascii="Times New Roman" w:hAnsi="Times New Roman" w:cs="Times New Roman" w:eastAsia="Calibri"/>
          <w:iCs/>
          <w:sz w:val="28"/>
          <w:szCs w:val="28"/>
        </w:rPr>
        <w:t xml:space="preserve">ого</w:t>
      </w:r>
      <w:r>
        <w:rPr>
          <w:rFonts w:ascii="Times New Roman" w:hAnsi="Times New Roman" w:cs="Times New Roman" w:eastAsia="Calibri"/>
          <w:iCs/>
          <w:sz w:val="28"/>
          <w:szCs w:val="28"/>
        </w:rPr>
        <w:t xml:space="preserve"> синдром</w:t>
      </w:r>
      <w:r>
        <w:rPr>
          <w:rFonts w:ascii="Times New Roman" w:hAnsi="Times New Roman" w:cs="Times New Roman" w:eastAsia="Calibri"/>
          <w:iCs/>
          <w:sz w:val="28"/>
          <w:szCs w:val="28"/>
        </w:rPr>
        <w:t xml:space="preserve">а </w:t>
      </w:r>
      <w:r>
        <w:rPr>
          <w:rFonts w:ascii="Times New Roman" w:hAnsi="Times New Roman" w:cs="Times New Roman" w:eastAsia="Calibri"/>
          <w:iCs/>
          <w:sz w:val="28"/>
          <w:szCs w:val="28"/>
        </w:rPr>
        <w:t xml:space="preserve">по методике </w:t>
      </w:r>
      <w:r>
        <w:rPr>
          <w:rFonts w:ascii="Times New Roman" w:hAnsi="Times New Roman" w:cs="Times New Roman" w:eastAsia="Calibri"/>
          <w:iCs/>
          <w:sz w:val="28"/>
          <w:szCs w:val="28"/>
        </w:rPr>
        <w:t xml:space="preserve">А.Т. Бека </w:t>
      </w:r>
      <w:r>
        <w:rPr>
          <w:rFonts w:ascii="Times New Roman" w:hAnsi="Times New Roman" w:cs="Times New Roman" w:eastAsia="Calibri"/>
          <w:iCs/>
          <w:sz w:val="28"/>
          <w:szCs w:val="28"/>
        </w:rPr>
        <w:t xml:space="preserve">представлены в виде таблицы </w:t>
      </w:r>
      <w:r>
        <w:rPr>
          <w:rFonts w:ascii="Times New Roman" w:hAnsi="Times New Roman" w:cs="Times New Roman" w:eastAsia="Calibri"/>
          <w:iCs/>
          <w:sz w:val="28"/>
          <w:szCs w:val="28"/>
        </w:rPr>
        <w:t xml:space="preserve">5</w:t>
      </w:r>
      <w:r>
        <w:rPr>
          <w:rFonts w:ascii="Times New Roman" w:hAnsi="Times New Roman" w:cs="Times New Roman" w:eastAsia="Calibri"/>
          <w:iCs/>
          <w:sz w:val="28"/>
          <w:szCs w:val="28"/>
        </w:rPr>
        <w:t xml:space="preserve">. </w:t>
      </w:r>
      <w:r/>
    </w:p>
    <w:p>
      <w:pPr>
        <w:ind w:firstLine="709"/>
        <w:jc w:val="right"/>
        <w:spacing w:after="0" w:line="360" w:lineRule="auto"/>
        <w:widowControl w:val="off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rPr>
          <w:rFonts w:ascii="Times New Roman" w:hAnsi="Times New Roman" w:cs="Times New Roman" w:eastAsia="Calibri"/>
          <w:iCs/>
          <w:sz w:val="28"/>
          <w:szCs w:val="28"/>
        </w:rPr>
      </w:pPr>
      <w:r>
        <w:rPr>
          <w:rFonts w:ascii="Times New Roman" w:hAnsi="Times New Roman" w:cs="Times New Roman" w:eastAsia="Calibri"/>
          <w:iCs/>
          <w:sz w:val="28"/>
          <w:szCs w:val="28"/>
        </w:rPr>
        <w:t xml:space="preserve">Таблица 5</w:t>
      </w:r>
      <w:r/>
    </w:p>
    <w:p>
      <w:pPr>
        <w:ind w:firstLine="709"/>
        <w:jc w:val="right"/>
        <w:spacing w:after="0" w:line="360" w:lineRule="auto"/>
        <w:widowControl w:val="off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rPr>
          <w:rFonts w:ascii="Times New Roman" w:hAnsi="Times New Roman" w:cs="Times New Roman" w:eastAsia="Calibri"/>
          <w:iCs/>
          <w:sz w:val="28"/>
          <w:szCs w:val="28"/>
        </w:rPr>
      </w:pPr>
      <w:r>
        <w:rPr>
          <w:rFonts w:ascii="Times New Roman" w:hAnsi="Times New Roman" w:cs="Times New Roman" w:eastAsia="Calibri"/>
          <w:iCs/>
          <w:sz w:val="28"/>
          <w:szCs w:val="28"/>
        </w:rPr>
      </w:r>
      <w:r/>
    </w:p>
    <w:p>
      <w:pPr>
        <w:ind w:firstLine="709"/>
        <w:jc w:val="center"/>
        <w:spacing w:after="0" w:line="360" w:lineRule="auto"/>
        <w:widowControl w:val="off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rPr>
          <w:rFonts w:ascii="Times New Roman" w:hAnsi="Times New Roman" w:cs="Times New Roman" w:eastAsia="Calibri"/>
          <w:iCs/>
          <w:sz w:val="28"/>
          <w:szCs w:val="28"/>
        </w:rPr>
      </w:pPr>
      <w:r>
        <w:rPr>
          <w:rFonts w:ascii="Times New Roman" w:hAnsi="Times New Roman" w:cs="Times New Roman" w:eastAsia="Calibri"/>
          <w:iCs/>
          <w:sz w:val="28"/>
          <w:szCs w:val="28"/>
        </w:rPr>
        <w:t xml:space="preserve">Результаты </w:t>
      </w:r>
      <w:r>
        <w:rPr>
          <w:rFonts w:ascii="Times New Roman" w:hAnsi="Times New Roman" w:cs="Times New Roman" w:eastAsia="Calibri"/>
          <w:iCs/>
          <w:sz w:val="28"/>
          <w:szCs w:val="28"/>
        </w:rPr>
        <w:t xml:space="preserve">сравнительного анализа</w:t>
      </w:r>
      <w:r>
        <w:rPr>
          <w:rFonts w:ascii="Times New Roman" w:hAnsi="Times New Roman" w:cs="Times New Roman" w:eastAsia="Calibri"/>
          <w:iCs/>
          <w:sz w:val="28"/>
          <w:szCs w:val="28"/>
        </w:rPr>
        <w:t xml:space="preserve"> уровня </w:t>
      </w:r>
      <w:r>
        <w:rPr>
          <w:rFonts w:ascii="Times New Roman" w:hAnsi="Times New Roman" w:cs="Times New Roman" w:eastAsia="Calibri"/>
          <w:iCs/>
          <w:sz w:val="28"/>
          <w:szCs w:val="28"/>
        </w:rPr>
        <w:t xml:space="preserve">депрессии</w:t>
      </w:r>
      <w:r>
        <w:rPr>
          <w:rFonts w:ascii="Times New Roman" w:hAnsi="Times New Roman" w:cs="Times New Roman" w:eastAsia="Calibri"/>
          <w:iCs/>
          <w:sz w:val="28"/>
          <w:szCs w:val="28"/>
        </w:rPr>
        <w:t xml:space="preserve"> личности </w:t>
      </w:r>
      <w:r>
        <w:rPr>
          <w:rFonts w:ascii="Times New Roman" w:hAnsi="Times New Roman" w:cs="Times New Roman" w:eastAsia="Calibri"/>
          <w:iCs/>
          <w:sz w:val="28"/>
          <w:szCs w:val="28"/>
        </w:rPr>
        <w:t xml:space="preserve">исследуемых разведенных женщин</w:t>
      </w:r>
      <w:r/>
    </w:p>
    <w:p>
      <w:pPr>
        <w:ind w:firstLine="709"/>
        <w:jc w:val="center"/>
        <w:spacing w:after="0" w:line="360" w:lineRule="auto"/>
        <w:widowControl w:val="off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rPr>
          <w:rFonts w:ascii="Times New Roman" w:hAnsi="Times New Roman" w:cs="Times New Roman" w:eastAsia="Calibri"/>
          <w:iCs/>
          <w:sz w:val="28"/>
          <w:szCs w:val="28"/>
        </w:rPr>
      </w:pPr>
      <w:r>
        <w:rPr>
          <w:rFonts w:ascii="Times New Roman" w:hAnsi="Times New Roman" w:cs="Times New Roman" w:eastAsia="Calibri"/>
          <w:iCs/>
          <w:sz w:val="28"/>
          <w:szCs w:val="28"/>
        </w:rPr>
      </w:r>
      <w:r/>
    </w:p>
    <w:tbl>
      <w:tblPr>
        <w:tblW w:w="9639" w:type="dxa"/>
        <w:tblInd w:w="10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Look w:val="04A0" w:firstRow="1" w:lastRow="0" w:firstColumn="1" w:lastColumn="0" w:noHBand="0" w:noVBand="1"/>
      </w:tblPr>
      <w:tblGrid>
        <w:gridCol w:w="3261"/>
        <w:gridCol w:w="2155"/>
        <w:gridCol w:w="2551"/>
        <w:gridCol w:w="1672"/>
      </w:tblGrid>
      <w:tr>
        <w:trPr>
          <w:trHeight w:val="70"/>
        </w:trPr>
        <w:tc>
          <w:tcPr>
            <w:shd w:val="clear" w:color="auto" w:fill="auto"/>
            <w:tcW w:w="3261" w:type="dxa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tabs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rPr>
                <w:rFonts w:ascii="Times New Roman" w:hAnsi="Times New Roman" w:cs="Times New Roman" w:eastAsia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  <w:lang w:eastAsia="ru-RU"/>
              </w:rPr>
              <w:t xml:space="preserve">Наименование фактора</w:t>
            </w:r>
            <w:r/>
          </w:p>
        </w:tc>
        <w:tc>
          <w:tcPr>
            <w:gridSpan w:val="2"/>
            <w:shd w:val="clear" w:color="auto" w:fill="auto"/>
            <w:tcW w:w="4706" w:type="dxa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tabs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rPr>
                <w:rFonts w:ascii="Times New Roman" w:hAnsi="Times New Roman" w:cs="Times New Roman" w:eastAsia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  <w:lang w:eastAsia="ru-RU"/>
              </w:rPr>
              <w:t xml:space="preserve">Кол-во баллов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lang w:eastAsia="ru-RU"/>
              </w:rPr>
              <w:t xml:space="preserve">(ср. значения)</w:t>
            </w:r>
            <w:r/>
          </w:p>
        </w:tc>
        <w:tc>
          <w:tcPr>
            <w:shd w:val="clear" w:color="auto" w:fill="auto"/>
            <w:tcW w:w="1672" w:type="dxa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tabs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rPr>
                <w:rFonts w:ascii="Times New Roman" w:hAnsi="Times New Roman" w:cs="Times New Roman" w:eastAsia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  <w:lang w:eastAsia="ru-RU"/>
              </w:rPr>
              <w:t xml:space="preserve">Значение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lang w:val="en-US" w:eastAsia="ru-RU"/>
              </w:rPr>
              <w:t xml:space="preserve">U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lang w:eastAsia="ru-RU"/>
              </w:rPr>
              <w:t xml:space="preserve">-критерия Манна-Уитни </w:t>
            </w:r>
            <w:r/>
          </w:p>
        </w:tc>
      </w:tr>
      <w:tr>
        <w:trPr>
          <w:trHeight w:val="166"/>
        </w:trPr>
        <w:tc>
          <w:tcPr>
            <w:shd w:val="clear" w:color="auto" w:fill="auto"/>
            <w:tcW w:w="3261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2155" w:type="dxa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tabs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rPr>
                <w:rFonts w:ascii="Times New Roman" w:hAnsi="Times New Roman" w:cs="Times New Roman" w:eastAsia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  <w:lang w:eastAsia="ru-RU"/>
              </w:rPr>
              <w:t xml:space="preserve">Женщины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lang w:eastAsia="ru-RU"/>
              </w:rPr>
              <w:t xml:space="preserve">с диагнозом «болевой синдром»</w:t>
            </w:r>
            <w:r/>
          </w:p>
        </w:tc>
        <w:tc>
          <w:tcPr>
            <w:tcW w:w="2551" w:type="dxa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tabs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rPr>
                <w:rFonts w:ascii="Times New Roman" w:hAnsi="Times New Roman" w:cs="Times New Roman" w:eastAsia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  <w:lang w:eastAsia="ru-RU"/>
              </w:rPr>
              <w:t xml:space="preserve">Женщины </w:t>
            </w:r>
            <w:r>
              <w:rPr>
                <w:rFonts w:ascii="Times New Roman" w:hAnsi="Times New Roman" w:cs="Times New Roman" w:eastAsia="Times New Roman"/>
                <w:iCs/>
                <w:sz w:val="24"/>
                <w:szCs w:val="24"/>
                <w:lang w:eastAsia="ru-RU"/>
              </w:rPr>
              <w:t xml:space="preserve">без болево</w:t>
            </w:r>
            <w:r>
              <w:rPr>
                <w:rFonts w:ascii="Times New Roman" w:hAnsi="Times New Roman" w:cs="Times New Roman" w:eastAsia="Times New Roman"/>
                <w:iCs/>
                <w:sz w:val="24"/>
                <w:szCs w:val="24"/>
                <w:lang w:eastAsia="ru-RU"/>
              </w:rPr>
              <w:t xml:space="preserve">го</w:t>
            </w:r>
            <w:r>
              <w:rPr>
                <w:rFonts w:ascii="Times New Roman" w:hAnsi="Times New Roman" w:cs="Times New Roman" w:eastAsia="Times New Roman"/>
                <w:iCs/>
                <w:sz w:val="24"/>
                <w:szCs w:val="24"/>
                <w:lang w:eastAsia="ru-RU"/>
              </w:rPr>
              <w:t xml:space="preserve"> синдром</w:t>
            </w:r>
            <w:r>
              <w:rPr>
                <w:rFonts w:ascii="Times New Roman" w:hAnsi="Times New Roman" w:cs="Times New Roman" w:eastAsia="Times New Roman"/>
                <w:iCs/>
                <w:sz w:val="24"/>
                <w:szCs w:val="24"/>
                <w:lang w:eastAsia="ru-RU"/>
              </w:rPr>
              <w:t xml:space="preserve">а</w:t>
            </w:r>
            <w:r/>
          </w:p>
        </w:tc>
        <w:tc>
          <w:tcPr>
            <w:tcW w:w="1672" w:type="dxa"/>
            <w:vMerge w:val="continue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tabs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rPr>
                <w:rFonts w:ascii="Times New Roman" w:hAnsi="Times New Roman" w:cs="Times New Roman" w:eastAsia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  <w:lang w:eastAsia="ru-RU"/>
              </w:rPr>
            </w:r>
            <w:r/>
          </w:p>
        </w:tc>
      </w:tr>
      <w:tr>
        <w:trPr>
          <w:trHeight w:val="155"/>
        </w:trPr>
        <w:tc>
          <w:tcPr>
            <w:shd w:val="clear" w:color="auto" w:fill="auto"/>
            <w:tcW w:w="3261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Уровень депрессии</w:t>
            </w:r>
            <w:r/>
          </w:p>
        </w:tc>
        <w:tc>
          <w:tcPr>
            <w:shd w:val="clear" w:color="auto" w:fill="auto"/>
            <w:tcW w:w="2155" w:type="dxa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43</w:t>
            </w:r>
            <w:r/>
          </w:p>
        </w:tc>
        <w:tc>
          <w:tcPr>
            <w:shd w:val="clear" w:color="auto" w:fill="auto"/>
            <w:tcW w:w="2551" w:type="dxa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37</w:t>
            </w:r>
            <w:r/>
          </w:p>
        </w:tc>
        <w:tc>
          <w:tcPr>
            <w:shd w:val="clear" w:color="auto" w:fill="auto"/>
            <w:tcW w:w="1672" w:type="dxa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0,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68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*</w:t>
            </w:r>
            <w:r/>
          </w:p>
        </w:tc>
      </w:tr>
    </w:tbl>
    <w:p>
      <w:pPr>
        <w:pStyle w:val="881"/>
        <w:contextualSpacing w:val="0"/>
        <w:ind w:left="0" w:firstLine="709"/>
        <w:jc w:val="both"/>
        <w:spacing w:after="0" w:line="360" w:lineRule="auto"/>
        <w:widowControl w:val="off"/>
        <w:tabs>
          <w:tab w:val="left" w:pos="1134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pStyle w:val="881"/>
        <w:contextualSpacing w:val="0"/>
        <w:ind w:left="0" w:firstLine="709"/>
        <w:jc w:val="both"/>
        <w:spacing w:after="0" w:line="360" w:lineRule="auto"/>
        <w:widowControl w:val="off"/>
        <w:tabs>
          <w:tab w:val="left" w:pos="1134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*Примечание: выявленные различия при уровне значимости p≤0,05.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Выявленные различия отмечены жирным шрифтом. Чем </w:t>
      </w:r>
      <w:r>
        <w:rPr>
          <w:rFonts w:ascii="Times New Roman" w:hAnsi="Times New Roman" w:cs="Times New Roman"/>
          <w:sz w:val="24"/>
          <w:szCs w:val="24"/>
        </w:rPr>
        <w:t xml:space="preserve">выше</w:t>
      </w:r>
      <w:r>
        <w:rPr>
          <w:rFonts w:ascii="Times New Roman" w:hAnsi="Times New Roman" w:cs="Times New Roman"/>
          <w:sz w:val="24"/>
          <w:szCs w:val="24"/>
        </w:rPr>
        <w:t xml:space="preserve"> балл, тем выше </w:t>
      </w:r>
      <w:r>
        <w:rPr>
          <w:rFonts w:ascii="Times New Roman" w:hAnsi="Times New Roman" w:cs="Times New Roman"/>
          <w:sz w:val="24"/>
          <w:szCs w:val="24"/>
        </w:rPr>
        <w:t xml:space="preserve">уровень </w:t>
      </w:r>
      <w:r>
        <w:rPr>
          <w:rFonts w:ascii="Times New Roman" w:hAnsi="Times New Roman" w:cs="Times New Roman"/>
          <w:sz w:val="24"/>
          <w:szCs w:val="24"/>
        </w:rPr>
        <w:t xml:space="preserve">депресси</w:t>
      </w:r>
      <w:r>
        <w:rPr>
          <w:rFonts w:ascii="Times New Roman" w:hAnsi="Times New Roman" w:cs="Times New Roman"/>
          <w:sz w:val="24"/>
          <w:szCs w:val="24"/>
        </w:rPr>
        <w:t xml:space="preserve">и</w:t>
      </w:r>
      <w:r>
        <w:rPr>
          <w:rFonts w:ascii="Times New Roman" w:hAnsi="Times New Roman" w:cs="Times New Roman"/>
          <w:sz w:val="24"/>
          <w:szCs w:val="24"/>
        </w:rPr>
        <w:t xml:space="preserve">.</w:t>
      </w:r>
      <w:r/>
    </w:p>
    <w:p>
      <w:pPr>
        <w:ind w:firstLine="709"/>
        <w:jc w:val="both"/>
        <w:spacing w:after="0" w:line="360" w:lineRule="auto"/>
        <w:widowControl w:val="off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rPr>
          <w:rFonts w:ascii="Times New Roman" w:hAnsi="Times New Roman" w:cs="Times New Roman" w:eastAsia="Calibri"/>
          <w:iCs/>
          <w:sz w:val="28"/>
          <w:szCs w:val="28"/>
        </w:rPr>
      </w:pPr>
      <w:r>
        <w:rPr>
          <w:rFonts w:ascii="Times New Roman" w:hAnsi="Times New Roman" w:cs="Times New Roman" w:eastAsia="Calibri"/>
          <w:iCs/>
          <w:sz w:val="28"/>
          <w:szCs w:val="28"/>
        </w:rPr>
      </w:r>
      <w:r/>
    </w:p>
    <w:p>
      <w:pPr>
        <w:ind w:firstLine="709"/>
        <w:jc w:val="both"/>
        <w:spacing w:after="0" w:line="360" w:lineRule="auto"/>
        <w:widowControl w:val="off"/>
        <w:rPr>
          <w:rFonts w:ascii="Times New Roman" w:hAnsi="Times New Roman" w:cs="Times New Roman" w:eastAsia="Calibri"/>
          <w:iCs/>
          <w:sz w:val="28"/>
          <w:szCs w:val="28"/>
        </w:rPr>
      </w:pPr>
      <w:r>
        <w:rPr>
          <w:rFonts w:ascii="Times New Roman" w:hAnsi="Times New Roman" w:cs="Times New Roman" w:eastAsia="Calibri"/>
          <w:sz w:val="28"/>
          <w:szCs w:val="28"/>
        </w:rPr>
        <w:t xml:space="preserve">Критериальное</w:t>
      </w:r>
      <w:r>
        <w:rPr>
          <w:rFonts w:ascii="Times New Roman" w:hAnsi="Times New Roman" w:cs="Times New Roman" w:eastAsia="Calibri"/>
          <w:sz w:val="28"/>
          <w:szCs w:val="28"/>
        </w:rPr>
        <w:t xml:space="preserve"> сравнение значений </w:t>
      </w:r>
      <w:r>
        <w:rPr>
          <w:rFonts w:ascii="Times New Roman" w:hAnsi="Times New Roman" w:cs="Times New Roman" w:eastAsia="Calibri"/>
          <w:iCs/>
          <w:sz w:val="28"/>
          <w:szCs w:val="28"/>
        </w:rPr>
        <w:t xml:space="preserve">уровня </w:t>
      </w:r>
      <w:r>
        <w:rPr>
          <w:rFonts w:ascii="Times New Roman" w:hAnsi="Times New Roman" w:cs="Times New Roman" w:eastAsia="Calibri"/>
          <w:iCs/>
          <w:sz w:val="28"/>
          <w:szCs w:val="28"/>
        </w:rPr>
        <w:t xml:space="preserve">депрессии</w:t>
      </w:r>
      <w:r>
        <w:rPr>
          <w:rFonts w:ascii="Times New Roman" w:hAnsi="Times New Roman" w:cs="Times New Roman" w:eastAsia="Calibri"/>
          <w:iCs/>
          <w:sz w:val="28"/>
          <w:szCs w:val="28"/>
        </w:rPr>
        <w:t xml:space="preserve"> личности исследуемых разведенных женщин</w:t>
      </w:r>
      <w:r>
        <w:rPr>
          <w:rFonts w:ascii="Times New Roman" w:hAnsi="Times New Roman" w:cs="Times New Roman" w:eastAsia="Calibri"/>
          <w:iCs/>
          <w:sz w:val="28"/>
          <w:szCs w:val="28"/>
        </w:rPr>
        <w:t xml:space="preserve"> с болевым синдромом и без него показало наличие значимых различий, а, именно, у женщин после развода с болевым синдромом уровень </w:t>
      </w:r>
      <w:r>
        <w:rPr>
          <w:rFonts w:ascii="Times New Roman" w:hAnsi="Times New Roman" w:cs="Times New Roman" w:eastAsia="Calibri"/>
          <w:iCs/>
          <w:sz w:val="28"/>
          <w:szCs w:val="28"/>
        </w:rPr>
        <w:t xml:space="preserve">депрессии</w:t>
      </w:r>
      <w:r>
        <w:rPr>
          <w:rFonts w:ascii="Times New Roman" w:hAnsi="Times New Roman" w:cs="Times New Roman" w:eastAsia="Calibri"/>
          <w:iCs/>
          <w:sz w:val="28"/>
          <w:szCs w:val="28"/>
        </w:rPr>
        <w:t xml:space="preserve"> значительно выше, чем у женщин после развода без болевого синдрома. При этом, стоит отметить, что у женщин обоих групп диагностирован повышенный уровень </w:t>
      </w:r>
      <w:r>
        <w:rPr>
          <w:rFonts w:ascii="Times New Roman" w:hAnsi="Times New Roman" w:cs="Times New Roman" w:eastAsia="Calibri"/>
          <w:iCs/>
          <w:sz w:val="28"/>
          <w:szCs w:val="28"/>
        </w:rPr>
        <w:t xml:space="preserve">депрессии</w:t>
      </w:r>
      <w:r>
        <w:rPr>
          <w:rFonts w:ascii="Times New Roman" w:hAnsi="Times New Roman" w:cs="Times New Roman" w:eastAsia="Calibri"/>
          <w:iCs/>
          <w:sz w:val="28"/>
          <w:szCs w:val="28"/>
        </w:rPr>
        <w:t xml:space="preserve">.</w:t>
      </w:r>
      <w:r/>
    </w:p>
    <w:p>
      <w:pPr>
        <w:ind w:firstLine="709"/>
        <w:jc w:val="both"/>
        <w:spacing w:after="0" w:line="360" w:lineRule="auto"/>
        <w:widowControl w:val="off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rPr>
          <w:rFonts w:ascii="Times New Roman" w:hAnsi="Times New Roman" w:cs="Times New Roman" w:eastAsia="Calibri"/>
          <w:iCs/>
          <w:sz w:val="28"/>
          <w:szCs w:val="28"/>
        </w:rPr>
      </w:pPr>
      <w:r>
        <w:rPr>
          <w:rFonts w:ascii="Times New Roman" w:hAnsi="Times New Roman" w:cs="Times New Roman" w:eastAsia="Calibri"/>
          <w:iCs/>
          <w:sz w:val="28"/>
          <w:szCs w:val="28"/>
        </w:rPr>
        <w:t xml:space="preserve">Для определения уровня </w:t>
      </w:r>
      <w:r>
        <w:rPr>
          <w:rFonts w:ascii="Times New Roman" w:hAnsi="Times New Roman" w:cs="Times New Roman" w:eastAsia="Calibri"/>
          <w:iCs/>
          <w:sz w:val="28"/>
          <w:szCs w:val="28"/>
        </w:rPr>
        <w:t xml:space="preserve">невроза</w:t>
      </w:r>
      <w:r>
        <w:rPr>
          <w:rFonts w:ascii="Times New Roman" w:hAnsi="Times New Roman" w:cs="Times New Roman" w:eastAsia="Calibri"/>
          <w:iCs/>
          <w:sz w:val="28"/>
          <w:szCs w:val="28"/>
        </w:rPr>
        <w:t xml:space="preserve"> личности </w:t>
      </w:r>
      <w:r>
        <w:rPr>
          <w:rFonts w:ascii="Times New Roman" w:hAnsi="Times New Roman" w:cs="Times New Roman" w:eastAsia="Calibri"/>
          <w:iCs/>
          <w:sz w:val="28"/>
          <w:szCs w:val="28"/>
        </w:rPr>
        <w:t xml:space="preserve">исследуемых женщин после развода </w:t>
      </w:r>
      <w:r>
        <w:rPr>
          <w:rFonts w:ascii="Times New Roman" w:hAnsi="Times New Roman" w:cs="Times New Roman" w:eastAsia="Calibri"/>
          <w:iCs/>
          <w:sz w:val="28"/>
          <w:szCs w:val="28"/>
        </w:rPr>
        <w:t xml:space="preserve">использовали методику </w:t>
      </w:r>
      <w:r>
        <w:rPr>
          <w:rFonts w:ascii="Times New Roman" w:hAnsi="Times New Roman" w:cs="Times New Roman" w:eastAsia="Calibri"/>
          <w:iCs/>
          <w:sz w:val="28"/>
          <w:szCs w:val="28"/>
        </w:rPr>
        <w:t xml:space="preserve">экспресс-диагностики невроза К. Хека и Х. Хесса</w:t>
      </w:r>
      <w:r>
        <w:rPr>
          <w:rFonts w:ascii="Times New Roman" w:hAnsi="Times New Roman" w:cs="Times New Roman" w:eastAsia="Calibri"/>
          <w:iCs/>
          <w:sz w:val="28"/>
          <w:szCs w:val="28"/>
        </w:rPr>
        <w:t xml:space="preserve">. </w:t>
      </w:r>
      <w:bookmarkStart w:id="24" w:name="_Hlk135918591"/>
      <w:r/>
      <w:r/>
    </w:p>
    <w:p>
      <w:pPr>
        <w:ind w:firstLine="709"/>
        <w:jc w:val="both"/>
        <w:spacing w:after="0" w:line="360" w:lineRule="auto"/>
        <w:widowControl w:val="off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rPr>
          <w:rFonts w:ascii="Times New Roman" w:hAnsi="Times New Roman" w:cs="Times New Roman" w:eastAsia="Calibri"/>
          <w:iCs/>
          <w:sz w:val="28"/>
          <w:szCs w:val="28"/>
        </w:rPr>
      </w:pPr>
      <w:r>
        <w:rPr>
          <w:rFonts w:ascii="Times New Roman" w:hAnsi="Times New Roman" w:cs="Times New Roman" w:eastAsia="Calibri"/>
          <w:iCs/>
          <w:sz w:val="28"/>
          <w:szCs w:val="28"/>
        </w:rPr>
        <w:t xml:space="preserve">Сырые данные по методике экспресс-диагностики невроза К. Хека и Х. Хесса для исследуемых женщин после развода </w:t>
      </w:r>
      <w:bookmarkEnd w:id="24"/>
      <w:r>
        <w:rPr>
          <w:rFonts w:ascii="Times New Roman" w:hAnsi="Times New Roman" w:cs="Times New Roman" w:eastAsia="Calibri"/>
          <w:iCs/>
          <w:sz w:val="28"/>
          <w:szCs w:val="28"/>
        </w:rPr>
        <w:t xml:space="preserve">представлены в Приложении </w:t>
      </w:r>
      <w:r>
        <w:rPr>
          <w:rFonts w:ascii="Times New Roman" w:hAnsi="Times New Roman" w:cs="Times New Roman" w:eastAsia="Calibri"/>
          <w:iCs/>
          <w:sz w:val="28"/>
          <w:szCs w:val="28"/>
        </w:rPr>
        <w:t xml:space="preserve">10</w:t>
      </w:r>
      <w:r>
        <w:rPr>
          <w:rFonts w:ascii="Times New Roman" w:hAnsi="Times New Roman" w:cs="Times New Roman" w:eastAsia="Calibri"/>
          <w:iCs/>
          <w:sz w:val="28"/>
          <w:szCs w:val="28"/>
        </w:rPr>
        <w:t xml:space="preserve">.</w:t>
      </w:r>
      <w:r/>
    </w:p>
    <w:p>
      <w:pPr>
        <w:ind w:firstLine="709"/>
        <w:jc w:val="both"/>
        <w:spacing w:after="0" w:line="360" w:lineRule="auto"/>
        <w:widowControl w:val="off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 результатам диагностики уровня </w:t>
      </w:r>
      <w: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невроза</w:t>
      </w:r>
      <w: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личности </w:t>
      </w:r>
      <w: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исследуемых женщин после развода м</w:t>
      </w:r>
      <w: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по методике </w:t>
      </w:r>
      <w: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К. Хека и Х. Хесса </w:t>
      </w:r>
      <w: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было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выявлено следующее.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всех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исследуемых женщин после развода уровень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невроза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повышен.</w:t>
      </w:r>
      <w:r/>
    </w:p>
    <w:p>
      <w:pPr>
        <w:ind w:firstLine="709"/>
        <w:jc w:val="both"/>
        <w:spacing w:after="0" w:line="360" w:lineRule="auto"/>
        <w:widowControl w:val="off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группе женщин с установленным по МКБ диагнозом «болевой синдром» картина следующая.</w:t>
      </w:r>
      <w:r/>
    </w:p>
    <w:p>
      <w:pPr>
        <w:ind w:firstLine="709"/>
        <w:jc w:val="both"/>
        <w:spacing w:after="0" w:line="360" w:lineRule="auto"/>
        <w:widowControl w:val="off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Так, у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15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исследуемых женщин после развода с болевым синдромом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50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%)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выявлен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высокий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уровень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невроза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что негативно. Для таких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женщин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характерн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 наличие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нервно-психических расстройств, психогенных по своей природе, являющихся следствием длительного или чрезмерного интенсивного эмоционального напряжения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</w:t>
      </w:r>
      <w:r/>
    </w:p>
    <w:p>
      <w:pPr>
        <w:ind w:firstLine="709"/>
        <w:jc w:val="both"/>
        <w:spacing w:after="0" w:line="360" w:lineRule="auto"/>
        <w:widowControl w:val="off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15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исследуемых женщин после развода с болевым синдромом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50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%) показали наличие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среднего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уровня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невроза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r/>
    </w:p>
    <w:p>
      <w:pPr>
        <w:ind w:firstLine="709"/>
        <w:jc w:val="both"/>
        <w:spacing w:after="0" w:line="360" w:lineRule="auto"/>
        <w:widowControl w:val="off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Что касается группы разведенных женщин без болевого синдрома, то картина следующая.</w:t>
      </w:r>
      <w:r/>
    </w:p>
    <w:p>
      <w:pPr>
        <w:ind w:firstLine="709"/>
        <w:jc w:val="both"/>
        <w:spacing w:after="0" w:line="360" w:lineRule="auto"/>
        <w:widowControl w:val="off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У 6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исследуемых женщин после развода с болевым синдромом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20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%)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выявлен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высокий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уровень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невроза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что негативно. </w:t>
      </w:r>
      <w:r/>
    </w:p>
    <w:p>
      <w:pPr>
        <w:ind w:firstLine="709"/>
        <w:jc w:val="both"/>
        <w:spacing w:after="0" w:line="360" w:lineRule="auto"/>
        <w:widowControl w:val="off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24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исследуемых женщин после развода с болевым синдромом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8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0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%) показали наличие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среднего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уровня невроза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r/>
    </w:p>
    <w:p>
      <w:pPr>
        <w:ind w:firstLine="709"/>
        <w:jc w:val="both"/>
        <w:spacing w:after="0" w:line="360" w:lineRule="auto"/>
        <w:widowControl w:val="off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Процентное соотношение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исследуемых женщин после развода с болевым синдромом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 без него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 уровню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невроза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представим в виде рисунка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1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3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</w:t>
      </w:r>
      <w:r/>
    </w:p>
    <w:p>
      <w:pPr>
        <w:jc w:val="both"/>
        <w:spacing w:after="0" w:line="360" w:lineRule="auto"/>
        <w:widowControl w:val="off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5991225" cy="2809875"/>
            <wp:effectExtent l="0" t="0" r="9525" b="9525"/>
            <wp:docPr id="13" name="Диаграмма 16" hidden="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8"/>
              </a:graphicData>
            </a:graphic>
          </wp:inline>
        </w:drawing>
      </w:r>
      <w:r/>
    </w:p>
    <w:p>
      <w:pPr>
        <w:jc w:val="center"/>
        <w:spacing w:after="0" w:line="360" w:lineRule="auto"/>
        <w:rPr>
          <w:rFonts w:ascii="Times New Roman" w:hAnsi="Times New Roman" w:cs="Times New Roman" w:eastAsia="Batang"/>
          <w:color w:val="000000"/>
          <w:sz w:val="28"/>
          <w:szCs w:val="28"/>
          <w:shd w:val="clear" w:color="auto" w:fill="ffffff"/>
          <w:lang w:eastAsia="ko-KR"/>
        </w:rPr>
      </w:pPr>
      <w:r>
        <w:rPr>
          <w:rFonts w:ascii="Times New Roman" w:hAnsi="Times New Roman" w:cs="Times New Roman" w:eastAsia="Batang"/>
          <w:sz w:val="28"/>
          <w:szCs w:val="28"/>
          <w:lang w:eastAsia="ko-KR"/>
        </w:rPr>
        <w:t xml:space="preserve">Рисунок </w:t>
      </w:r>
      <w:r>
        <w:rPr>
          <w:rFonts w:ascii="Times New Roman" w:hAnsi="Times New Roman" w:cs="Times New Roman" w:eastAsia="Batang"/>
          <w:sz w:val="28"/>
          <w:szCs w:val="28"/>
          <w:lang w:eastAsia="ko-KR"/>
        </w:rPr>
        <w:t xml:space="preserve">1</w:t>
      </w:r>
      <w:r>
        <w:rPr>
          <w:rFonts w:ascii="Times New Roman" w:hAnsi="Times New Roman" w:cs="Times New Roman" w:eastAsia="Batang"/>
          <w:sz w:val="28"/>
          <w:szCs w:val="28"/>
          <w:lang w:eastAsia="ko-KR"/>
        </w:rPr>
        <w:t xml:space="preserve">3</w:t>
      </w:r>
      <w:r>
        <w:rPr>
          <w:rFonts w:ascii="Times New Roman" w:hAnsi="Times New Roman" w:cs="Times New Roman" w:eastAsia="Batang"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 w:eastAsia="Batang"/>
          <w:iCs/>
          <w:sz w:val="28"/>
          <w:szCs w:val="28"/>
          <w:lang w:eastAsia="ko-KR"/>
        </w:rPr>
        <w:t xml:space="preserve">–</w:t>
      </w:r>
      <w:r>
        <w:rPr>
          <w:rFonts w:ascii="Times New Roman" w:hAnsi="Times New Roman" w:cs="Times New Roman" w:eastAsia="Batang"/>
          <w:sz w:val="28"/>
          <w:szCs w:val="28"/>
          <w:lang w:eastAsia="ko-KR"/>
        </w:rPr>
        <w:t xml:space="preserve"> Процентное соотношение </w:t>
      </w:r>
      <w:r>
        <w:rPr>
          <w:rFonts w:ascii="Times New Roman" w:hAnsi="Times New Roman" w:cs="Times New Roman" w:eastAsia="Batang"/>
          <w:sz w:val="28"/>
          <w:szCs w:val="28"/>
          <w:lang w:eastAsia="ko-KR"/>
        </w:rPr>
        <w:t xml:space="preserve">исследуемых женщин после развода с болевым синдромом </w:t>
      </w:r>
      <w:r>
        <w:rPr>
          <w:rFonts w:ascii="Times New Roman" w:hAnsi="Times New Roman" w:cs="Times New Roman" w:eastAsia="Batang"/>
          <w:sz w:val="28"/>
          <w:szCs w:val="28"/>
          <w:lang w:eastAsia="ko-KR"/>
        </w:rPr>
        <w:t xml:space="preserve">и без него </w:t>
      </w:r>
      <w:r>
        <w:rPr>
          <w:rFonts w:ascii="Times New Roman" w:hAnsi="Times New Roman" w:cs="Times New Roman" w:eastAsia="Batang"/>
          <w:sz w:val="28"/>
          <w:szCs w:val="28"/>
          <w:lang w:eastAsia="ko-KR"/>
        </w:rPr>
        <w:t xml:space="preserve">по уровню </w:t>
      </w:r>
      <w:r>
        <w:rPr>
          <w:rFonts w:ascii="Times New Roman" w:hAnsi="Times New Roman" w:cs="Times New Roman" w:eastAsia="Batang"/>
          <w:sz w:val="28"/>
          <w:szCs w:val="28"/>
          <w:lang w:eastAsia="ko-KR"/>
        </w:rPr>
        <w:t xml:space="preserve">невроза</w:t>
      </w:r>
      <w:r>
        <w:rPr>
          <w:rFonts w:ascii="Times New Roman" w:hAnsi="Times New Roman" w:cs="Times New Roman" w:eastAsia="Batang"/>
          <w:sz w:val="28"/>
          <w:szCs w:val="28"/>
          <w:lang w:eastAsia="ko-KR"/>
        </w:rPr>
        <w:t xml:space="preserve">, %</w:t>
      </w:r>
      <w:r/>
    </w:p>
    <w:p>
      <w:pPr>
        <w:ind w:firstLine="709"/>
        <w:jc w:val="both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jc w:val="both"/>
        <w:spacing w:after="0" w:line="360" w:lineRule="auto"/>
        <w:widowControl w:val="off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rPr>
          <w:rFonts w:ascii="Times New Roman" w:hAnsi="Times New Roman" w:cs="Times New Roman" w:eastAsia="Calibri"/>
          <w:iCs/>
          <w:sz w:val="28"/>
          <w:szCs w:val="28"/>
        </w:rPr>
      </w:pPr>
      <w:r>
        <w:rPr>
          <w:rFonts w:ascii="Times New Roman" w:hAnsi="Times New Roman" w:cs="Times New Roman" w:eastAsia="Calibri"/>
          <w:iCs/>
          <w:sz w:val="28"/>
          <w:szCs w:val="28"/>
        </w:rPr>
        <w:t xml:space="preserve">Результаты </w:t>
      </w:r>
      <w:r>
        <w:rPr>
          <w:rFonts w:ascii="Times New Roman" w:hAnsi="Times New Roman" w:cs="Times New Roman" w:eastAsia="Calibri"/>
          <w:iCs/>
          <w:sz w:val="28"/>
          <w:szCs w:val="28"/>
        </w:rPr>
        <w:t xml:space="preserve">сравнительного анализа</w:t>
      </w:r>
      <w:r>
        <w:rPr>
          <w:rFonts w:ascii="Times New Roman" w:hAnsi="Times New Roman" w:cs="Times New Roman" w:eastAsia="Calibri"/>
          <w:iCs/>
          <w:sz w:val="28"/>
          <w:szCs w:val="28"/>
        </w:rPr>
        <w:t xml:space="preserve"> уровня </w:t>
      </w:r>
      <w:r>
        <w:rPr>
          <w:rFonts w:ascii="Times New Roman" w:hAnsi="Times New Roman" w:cs="Times New Roman" w:eastAsia="Calibri"/>
          <w:iCs/>
          <w:sz w:val="28"/>
          <w:szCs w:val="28"/>
        </w:rPr>
        <w:t xml:space="preserve">невроза</w:t>
      </w:r>
      <w:r>
        <w:rPr>
          <w:rFonts w:ascii="Times New Roman" w:hAnsi="Times New Roman" w:cs="Times New Roman" w:eastAsia="Calibri"/>
          <w:iCs/>
          <w:sz w:val="28"/>
          <w:szCs w:val="28"/>
        </w:rPr>
        <w:t xml:space="preserve"> личности </w:t>
      </w:r>
      <w:r>
        <w:rPr>
          <w:rFonts w:ascii="Times New Roman" w:hAnsi="Times New Roman" w:cs="Times New Roman" w:eastAsia="Calibri"/>
          <w:iCs/>
          <w:sz w:val="28"/>
          <w:szCs w:val="28"/>
        </w:rPr>
        <w:t xml:space="preserve">исследуемых женщин после развода </w:t>
      </w:r>
      <w:r>
        <w:rPr>
          <w:rFonts w:ascii="Times New Roman" w:hAnsi="Times New Roman" w:cs="Times New Roman" w:eastAsia="Calibri"/>
          <w:iCs/>
          <w:sz w:val="28"/>
          <w:szCs w:val="28"/>
        </w:rPr>
        <w:t xml:space="preserve">с установленным по МКБ диагнозом «болевой синдром» и </w:t>
      </w:r>
      <w:r>
        <w:rPr>
          <w:rFonts w:ascii="Times New Roman" w:hAnsi="Times New Roman" w:cs="Times New Roman" w:eastAsia="Calibri"/>
          <w:iCs/>
          <w:sz w:val="28"/>
          <w:szCs w:val="28"/>
        </w:rPr>
        <w:t xml:space="preserve">без</w:t>
      </w:r>
      <w:r>
        <w:rPr>
          <w:rFonts w:ascii="Times New Roman" w:hAnsi="Times New Roman" w:cs="Times New Roman" w:eastAsia="Calibri"/>
          <w:iCs/>
          <w:sz w:val="28"/>
          <w:szCs w:val="28"/>
        </w:rPr>
        <w:t xml:space="preserve"> болев</w:t>
      </w:r>
      <w:r>
        <w:rPr>
          <w:rFonts w:ascii="Times New Roman" w:hAnsi="Times New Roman" w:cs="Times New Roman" w:eastAsia="Calibri"/>
          <w:iCs/>
          <w:sz w:val="28"/>
          <w:szCs w:val="28"/>
        </w:rPr>
        <w:t xml:space="preserve">ого</w:t>
      </w:r>
      <w:r>
        <w:rPr>
          <w:rFonts w:ascii="Times New Roman" w:hAnsi="Times New Roman" w:cs="Times New Roman" w:eastAsia="Calibri"/>
          <w:iCs/>
          <w:sz w:val="28"/>
          <w:szCs w:val="28"/>
        </w:rPr>
        <w:t xml:space="preserve"> синдром</w:t>
      </w:r>
      <w:r>
        <w:rPr>
          <w:rFonts w:ascii="Times New Roman" w:hAnsi="Times New Roman" w:cs="Times New Roman" w:eastAsia="Calibri"/>
          <w:iCs/>
          <w:sz w:val="28"/>
          <w:szCs w:val="28"/>
        </w:rPr>
        <w:t xml:space="preserve">а </w:t>
      </w:r>
      <w:r>
        <w:rPr>
          <w:rFonts w:ascii="Times New Roman" w:hAnsi="Times New Roman" w:cs="Times New Roman" w:eastAsia="Calibri"/>
          <w:iCs/>
          <w:sz w:val="28"/>
          <w:szCs w:val="28"/>
        </w:rPr>
        <w:t xml:space="preserve">по методике </w:t>
      </w:r>
      <w:r>
        <w:rPr>
          <w:rFonts w:ascii="Times New Roman" w:hAnsi="Times New Roman" w:cs="Times New Roman" w:eastAsia="Calibri"/>
          <w:iCs/>
          <w:sz w:val="28"/>
          <w:szCs w:val="28"/>
        </w:rPr>
        <w:t xml:space="preserve">А.Т. Бека </w:t>
      </w:r>
      <w:r>
        <w:rPr>
          <w:rFonts w:ascii="Times New Roman" w:hAnsi="Times New Roman" w:cs="Times New Roman" w:eastAsia="Calibri"/>
          <w:iCs/>
          <w:sz w:val="28"/>
          <w:szCs w:val="28"/>
        </w:rPr>
        <w:t xml:space="preserve">представлены в виде таблицы </w:t>
      </w:r>
      <w:r>
        <w:rPr>
          <w:rFonts w:ascii="Times New Roman" w:hAnsi="Times New Roman" w:cs="Times New Roman" w:eastAsia="Calibri"/>
          <w:iCs/>
          <w:sz w:val="28"/>
          <w:szCs w:val="28"/>
        </w:rPr>
        <w:t xml:space="preserve">6</w:t>
      </w:r>
      <w:r>
        <w:rPr>
          <w:rFonts w:ascii="Times New Roman" w:hAnsi="Times New Roman" w:cs="Times New Roman" w:eastAsia="Calibri"/>
          <w:iCs/>
          <w:sz w:val="28"/>
          <w:szCs w:val="28"/>
        </w:rPr>
        <w:t xml:space="preserve">. </w:t>
      </w:r>
      <w:r/>
    </w:p>
    <w:p>
      <w:pPr>
        <w:ind w:firstLine="709"/>
        <w:jc w:val="right"/>
        <w:spacing w:after="0" w:line="360" w:lineRule="auto"/>
        <w:widowControl w:val="off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rPr>
          <w:rFonts w:ascii="Times New Roman" w:hAnsi="Times New Roman" w:cs="Times New Roman" w:eastAsia="Calibri"/>
          <w:iCs/>
          <w:sz w:val="28"/>
          <w:szCs w:val="28"/>
        </w:rPr>
      </w:pPr>
      <w:r>
        <w:rPr>
          <w:rFonts w:ascii="Times New Roman" w:hAnsi="Times New Roman" w:cs="Times New Roman" w:eastAsia="Calibri"/>
          <w:iCs/>
          <w:sz w:val="28"/>
          <w:szCs w:val="28"/>
        </w:rPr>
      </w:r>
      <w:r/>
    </w:p>
    <w:p>
      <w:pPr>
        <w:ind w:firstLine="709"/>
        <w:jc w:val="right"/>
        <w:spacing w:after="0" w:line="360" w:lineRule="auto"/>
        <w:widowControl w:val="off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rPr>
          <w:rFonts w:ascii="Times New Roman" w:hAnsi="Times New Roman" w:cs="Times New Roman" w:eastAsia="Calibri"/>
          <w:iCs/>
          <w:sz w:val="28"/>
          <w:szCs w:val="28"/>
        </w:rPr>
      </w:pPr>
      <w:r>
        <w:rPr>
          <w:rFonts w:ascii="Times New Roman" w:hAnsi="Times New Roman" w:cs="Times New Roman" w:eastAsia="Calibri"/>
          <w:iCs/>
          <w:sz w:val="28"/>
          <w:szCs w:val="28"/>
        </w:rPr>
        <w:t xml:space="preserve">Таблица </w:t>
      </w:r>
      <w:r>
        <w:rPr>
          <w:rFonts w:ascii="Times New Roman" w:hAnsi="Times New Roman" w:cs="Times New Roman" w:eastAsia="Calibri"/>
          <w:iCs/>
          <w:sz w:val="28"/>
          <w:szCs w:val="28"/>
        </w:rPr>
        <w:t xml:space="preserve">6</w:t>
      </w:r>
      <w:r/>
    </w:p>
    <w:p>
      <w:pPr>
        <w:ind w:firstLine="709"/>
        <w:jc w:val="right"/>
        <w:spacing w:after="0" w:line="360" w:lineRule="auto"/>
        <w:widowControl w:val="off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rPr>
          <w:rFonts w:ascii="Times New Roman" w:hAnsi="Times New Roman" w:cs="Times New Roman" w:eastAsia="Calibri"/>
          <w:iCs/>
          <w:sz w:val="28"/>
          <w:szCs w:val="28"/>
        </w:rPr>
      </w:pPr>
      <w:r>
        <w:rPr>
          <w:rFonts w:ascii="Times New Roman" w:hAnsi="Times New Roman" w:cs="Times New Roman" w:eastAsia="Calibri"/>
          <w:iCs/>
          <w:sz w:val="28"/>
          <w:szCs w:val="28"/>
        </w:rPr>
      </w:r>
      <w:r/>
    </w:p>
    <w:p>
      <w:pPr>
        <w:ind w:firstLine="709"/>
        <w:jc w:val="center"/>
        <w:spacing w:after="0" w:line="360" w:lineRule="auto"/>
        <w:widowControl w:val="off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rPr>
          <w:rFonts w:ascii="Times New Roman" w:hAnsi="Times New Roman" w:cs="Times New Roman" w:eastAsia="Calibri"/>
          <w:iCs/>
          <w:sz w:val="28"/>
          <w:szCs w:val="28"/>
        </w:rPr>
      </w:pPr>
      <w:r>
        <w:rPr>
          <w:rFonts w:ascii="Times New Roman" w:hAnsi="Times New Roman" w:cs="Times New Roman" w:eastAsia="Calibri"/>
          <w:iCs/>
          <w:sz w:val="28"/>
          <w:szCs w:val="28"/>
        </w:rPr>
        <w:t xml:space="preserve">Результаты </w:t>
      </w:r>
      <w:r>
        <w:rPr>
          <w:rFonts w:ascii="Times New Roman" w:hAnsi="Times New Roman" w:cs="Times New Roman" w:eastAsia="Calibri"/>
          <w:iCs/>
          <w:sz w:val="28"/>
          <w:szCs w:val="28"/>
        </w:rPr>
        <w:t xml:space="preserve">сравнительного анализа</w:t>
      </w:r>
      <w:r>
        <w:rPr>
          <w:rFonts w:ascii="Times New Roman" w:hAnsi="Times New Roman" w:cs="Times New Roman" w:eastAsia="Calibri"/>
          <w:iCs/>
          <w:sz w:val="28"/>
          <w:szCs w:val="28"/>
        </w:rPr>
        <w:t xml:space="preserve"> уровня </w:t>
      </w:r>
      <w:r>
        <w:rPr>
          <w:rFonts w:ascii="Times New Roman" w:hAnsi="Times New Roman" w:cs="Times New Roman" w:eastAsia="Calibri"/>
          <w:iCs/>
          <w:sz w:val="28"/>
          <w:szCs w:val="28"/>
        </w:rPr>
        <w:t xml:space="preserve">невроза</w:t>
      </w:r>
      <w:r>
        <w:rPr>
          <w:rFonts w:ascii="Times New Roman" w:hAnsi="Times New Roman" w:cs="Times New Roman" w:eastAsia="Calibri"/>
          <w:iCs/>
          <w:sz w:val="28"/>
          <w:szCs w:val="28"/>
        </w:rPr>
        <w:t xml:space="preserve"> личности </w:t>
      </w:r>
      <w:r>
        <w:rPr>
          <w:rFonts w:ascii="Times New Roman" w:hAnsi="Times New Roman" w:cs="Times New Roman" w:eastAsia="Calibri"/>
          <w:iCs/>
          <w:sz w:val="28"/>
          <w:szCs w:val="28"/>
        </w:rPr>
        <w:t xml:space="preserve">исследуемых разведенных женщин</w:t>
      </w:r>
      <w:r/>
    </w:p>
    <w:p>
      <w:pPr>
        <w:ind w:firstLine="709"/>
        <w:jc w:val="center"/>
        <w:spacing w:after="0" w:line="360" w:lineRule="auto"/>
        <w:widowControl w:val="off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rPr>
          <w:rFonts w:ascii="Times New Roman" w:hAnsi="Times New Roman" w:cs="Times New Roman" w:eastAsia="Calibri"/>
          <w:iCs/>
          <w:sz w:val="28"/>
          <w:szCs w:val="28"/>
        </w:rPr>
      </w:pPr>
      <w:r>
        <w:rPr>
          <w:rFonts w:ascii="Times New Roman" w:hAnsi="Times New Roman" w:cs="Times New Roman" w:eastAsia="Calibri"/>
          <w:iCs/>
          <w:sz w:val="28"/>
          <w:szCs w:val="28"/>
        </w:rPr>
      </w:r>
      <w:r/>
    </w:p>
    <w:tbl>
      <w:tblPr>
        <w:tblW w:w="9639" w:type="dxa"/>
        <w:tblInd w:w="10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Look w:val="04A0" w:firstRow="1" w:lastRow="0" w:firstColumn="1" w:lastColumn="0" w:noHBand="0" w:noVBand="1"/>
      </w:tblPr>
      <w:tblGrid>
        <w:gridCol w:w="2581"/>
        <w:gridCol w:w="2835"/>
        <w:gridCol w:w="2551"/>
        <w:gridCol w:w="1672"/>
      </w:tblGrid>
      <w:tr>
        <w:trPr>
          <w:trHeight w:val="70"/>
        </w:trPr>
        <w:tc>
          <w:tcPr>
            <w:shd w:val="clear" w:color="auto" w:fill="auto"/>
            <w:tcW w:w="2581" w:type="dxa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tabs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rPr>
                <w:rFonts w:ascii="Times New Roman" w:hAnsi="Times New Roman" w:cs="Times New Roman" w:eastAsia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  <w:lang w:eastAsia="ru-RU"/>
              </w:rPr>
              <w:t xml:space="preserve">Наименование фактора</w:t>
            </w:r>
            <w:r/>
          </w:p>
        </w:tc>
        <w:tc>
          <w:tcPr>
            <w:gridSpan w:val="2"/>
            <w:shd w:val="clear" w:color="auto" w:fill="auto"/>
            <w:tcW w:w="5386" w:type="dxa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tabs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rPr>
                <w:rFonts w:ascii="Times New Roman" w:hAnsi="Times New Roman" w:cs="Times New Roman" w:eastAsia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  <w:lang w:eastAsia="ru-RU"/>
              </w:rPr>
              <w:t xml:space="preserve">Кол-во баллов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lang w:eastAsia="ru-RU"/>
              </w:rPr>
              <w:t xml:space="preserve">(ср. значения)</w:t>
            </w:r>
            <w:r/>
          </w:p>
        </w:tc>
        <w:tc>
          <w:tcPr>
            <w:shd w:val="clear" w:color="auto" w:fill="auto"/>
            <w:tcW w:w="1672" w:type="dxa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tabs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rPr>
                <w:rFonts w:ascii="Times New Roman" w:hAnsi="Times New Roman" w:cs="Times New Roman" w:eastAsia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  <w:lang w:eastAsia="ru-RU"/>
              </w:rPr>
              <w:t xml:space="preserve">Значение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lang w:val="en-US" w:eastAsia="ru-RU"/>
              </w:rPr>
              <w:t xml:space="preserve">U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lang w:eastAsia="ru-RU"/>
              </w:rPr>
              <w:t xml:space="preserve">-критерия Манна-Уитни </w:t>
            </w:r>
            <w:r/>
          </w:p>
        </w:tc>
      </w:tr>
      <w:tr>
        <w:trPr>
          <w:trHeight w:val="166"/>
        </w:trPr>
        <w:tc>
          <w:tcPr>
            <w:shd w:val="clear" w:color="auto" w:fill="auto"/>
            <w:tcW w:w="2581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2835" w:type="dxa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tabs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rPr>
                <w:rFonts w:ascii="Times New Roman" w:hAnsi="Times New Roman" w:cs="Times New Roman" w:eastAsia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  <w:lang w:eastAsia="ru-RU"/>
              </w:rPr>
              <w:t xml:space="preserve">Женщины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lang w:eastAsia="ru-RU"/>
              </w:rPr>
              <w:t xml:space="preserve">с диагнозом «болевой синдром»</w:t>
            </w:r>
            <w:r/>
          </w:p>
        </w:tc>
        <w:tc>
          <w:tcPr>
            <w:tcW w:w="2551" w:type="dxa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tabs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rPr>
                <w:rFonts w:ascii="Times New Roman" w:hAnsi="Times New Roman" w:cs="Times New Roman" w:eastAsia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  <w:lang w:eastAsia="ru-RU"/>
              </w:rPr>
              <w:t xml:space="preserve">Женщины </w:t>
            </w:r>
            <w:r>
              <w:rPr>
                <w:rFonts w:ascii="Times New Roman" w:hAnsi="Times New Roman" w:cs="Times New Roman" w:eastAsia="Times New Roman"/>
                <w:iCs/>
                <w:sz w:val="24"/>
                <w:szCs w:val="24"/>
                <w:lang w:eastAsia="ru-RU"/>
              </w:rPr>
              <w:t xml:space="preserve">без болево</w:t>
            </w:r>
            <w:r>
              <w:rPr>
                <w:rFonts w:ascii="Times New Roman" w:hAnsi="Times New Roman" w:cs="Times New Roman" w:eastAsia="Times New Roman"/>
                <w:iCs/>
                <w:sz w:val="24"/>
                <w:szCs w:val="24"/>
                <w:lang w:eastAsia="ru-RU"/>
              </w:rPr>
              <w:t xml:space="preserve">го</w:t>
            </w:r>
            <w:r>
              <w:rPr>
                <w:rFonts w:ascii="Times New Roman" w:hAnsi="Times New Roman" w:cs="Times New Roman" w:eastAsia="Times New Roman"/>
                <w:iCs/>
                <w:sz w:val="24"/>
                <w:szCs w:val="24"/>
                <w:lang w:eastAsia="ru-RU"/>
              </w:rPr>
              <w:t xml:space="preserve"> синдром</w:t>
            </w:r>
            <w:r>
              <w:rPr>
                <w:rFonts w:ascii="Times New Roman" w:hAnsi="Times New Roman" w:cs="Times New Roman" w:eastAsia="Times New Roman"/>
                <w:iCs/>
                <w:sz w:val="24"/>
                <w:szCs w:val="24"/>
                <w:lang w:eastAsia="ru-RU"/>
              </w:rPr>
              <w:t xml:space="preserve">а</w:t>
            </w:r>
            <w:r/>
          </w:p>
        </w:tc>
        <w:tc>
          <w:tcPr>
            <w:tcW w:w="1672" w:type="dxa"/>
            <w:vMerge w:val="continue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tabs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rPr>
                <w:rFonts w:ascii="Times New Roman" w:hAnsi="Times New Roman" w:cs="Times New Roman" w:eastAsia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  <w:lang w:eastAsia="ru-RU"/>
              </w:rPr>
            </w:r>
            <w:r/>
          </w:p>
        </w:tc>
      </w:tr>
      <w:tr>
        <w:trPr>
          <w:trHeight w:val="155"/>
        </w:trPr>
        <w:tc>
          <w:tcPr>
            <w:shd w:val="clear" w:color="auto" w:fill="auto"/>
            <w:tcW w:w="2581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Уровень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невроза</w:t>
            </w:r>
            <w:r/>
          </w:p>
        </w:tc>
        <w:tc>
          <w:tcPr>
            <w:shd w:val="clear" w:color="auto" w:fill="auto"/>
            <w:tcW w:w="2835" w:type="dxa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</w:t>
            </w:r>
            <w:r/>
          </w:p>
        </w:tc>
        <w:tc>
          <w:tcPr>
            <w:shd w:val="clear" w:color="auto" w:fill="auto"/>
            <w:tcW w:w="2551" w:type="dxa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23</w:t>
            </w:r>
            <w:r/>
          </w:p>
        </w:tc>
        <w:tc>
          <w:tcPr>
            <w:shd w:val="clear" w:color="auto" w:fill="auto"/>
            <w:tcW w:w="1672" w:type="dxa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0,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6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*</w:t>
            </w:r>
            <w:r/>
          </w:p>
        </w:tc>
      </w:tr>
    </w:tbl>
    <w:p>
      <w:pPr>
        <w:pStyle w:val="881"/>
        <w:contextualSpacing w:val="0"/>
        <w:ind w:left="0" w:firstLine="709"/>
        <w:jc w:val="both"/>
        <w:spacing w:after="0" w:line="360" w:lineRule="auto"/>
        <w:widowControl w:val="off"/>
        <w:tabs>
          <w:tab w:val="left" w:pos="1134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*Примечание: выявленные различия при уровне значимости p≤0,05.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Выявленные различия отмечены жирным шрифтом. Чем </w:t>
      </w:r>
      <w:r>
        <w:rPr>
          <w:rFonts w:ascii="Times New Roman" w:hAnsi="Times New Roman" w:cs="Times New Roman"/>
          <w:sz w:val="24"/>
          <w:szCs w:val="24"/>
        </w:rPr>
        <w:t xml:space="preserve">выше</w:t>
      </w:r>
      <w:r>
        <w:rPr>
          <w:rFonts w:ascii="Times New Roman" w:hAnsi="Times New Roman" w:cs="Times New Roman"/>
          <w:sz w:val="24"/>
          <w:szCs w:val="24"/>
        </w:rPr>
        <w:t xml:space="preserve"> балл, тем выше </w:t>
      </w:r>
      <w:r>
        <w:rPr>
          <w:rFonts w:ascii="Times New Roman" w:hAnsi="Times New Roman" w:cs="Times New Roman"/>
          <w:sz w:val="24"/>
          <w:szCs w:val="24"/>
        </w:rPr>
        <w:t xml:space="preserve">уровень невроза</w:t>
      </w:r>
      <w:r>
        <w:rPr>
          <w:rFonts w:ascii="Times New Roman" w:hAnsi="Times New Roman" w:cs="Times New Roman"/>
          <w:sz w:val="24"/>
          <w:szCs w:val="24"/>
        </w:rPr>
        <w:t xml:space="preserve">.</w:t>
      </w:r>
      <w:r/>
    </w:p>
    <w:p>
      <w:pPr>
        <w:ind w:firstLine="709"/>
        <w:jc w:val="both"/>
        <w:spacing w:after="0" w:line="360" w:lineRule="auto"/>
        <w:widowControl w:val="off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rPr>
          <w:rFonts w:ascii="Times New Roman" w:hAnsi="Times New Roman" w:cs="Times New Roman" w:eastAsia="Calibri"/>
          <w:iCs/>
          <w:sz w:val="28"/>
          <w:szCs w:val="28"/>
        </w:rPr>
      </w:pPr>
      <w:r>
        <w:rPr>
          <w:rFonts w:ascii="Times New Roman" w:hAnsi="Times New Roman" w:cs="Times New Roman" w:eastAsia="Calibri"/>
          <w:iCs/>
          <w:sz w:val="28"/>
          <w:szCs w:val="28"/>
        </w:rPr>
      </w:r>
      <w:r/>
    </w:p>
    <w:p>
      <w:pPr>
        <w:ind w:firstLine="709"/>
        <w:jc w:val="both"/>
        <w:spacing w:after="0" w:line="360" w:lineRule="auto"/>
        <w:widowControl w:val="off"/>
        <w:rPr>
          <w:rFonts w:ascii="Times New Roman" w:hAnsi="Times New Roman" w:cs="Times New Roman" w:eastAsia="Calibri"/>
          <w:iCs/>
          <w:sz w:val="28"/>
          <w:szCs w:val="28"/>
        </w:rPr>
      </w:pPr>
      <w:r>
        <w:rPr>
          <w:rFonts w:ascii="Times New Roman" w:hAnsi="Times New Roman" w:cs="Times New Roman" w:eastAsia="Calibri"/>
          <w:sz w:val="28"/>
          <w:szCs w:val="28"/>
        </w:rPr>
        <w:t xml:space="preserve">Критериальное</w:t>
      </w:r>
      <w:r>
        <w:rPr>
          <w:rFonts w:ascii="Times New Roman" w:hAnsi="Times New Roman" w:cs="Times New Roman" w:eastAsia="Calibri"/>
          <w:sz w:val="28"/>
          <w:szCs w:val="28"/>
        </w:rPr>
        <w:t xml:space="preserve"> сравнение значений </w:t>
      </w:r>
      <w:r>
        <w:rPr>
          <w:rFonts w:ascii="Times New Roman" w:hAnsi="Times New Roman" w:cs="Times New Roman" w:eastAsia="Calibri"/>
          <w:iCs/>
          <w:sz w:val="28"/>
          <w:szCs w:val="28"/>
        </w:rPr>
        <w:t xml:space="preserve">уровня </w:t>
      </w:r>
      <w:r>
        <w:rPr>
          <w:rFonts w:ascii="Times New Roman" w:hAnsi="Times New Roman" w:cs="Times New Roman" w:eastAsia="Calibri"/>
          <w:iCs/>
          <w:sz w:val="28"/>
          <w:szCs w:val="28"/>
        </w:rPr>
        <w:t xml:space="preserve">невроза</w:t>
      </w:r>
      <w:r>
        <w:rPr>
          <w:rFonts w:ascii="Times New Roman" w:hAnsi="Times New Roman" w:cs="Times New Roman" w:eastAsia="Calibri"/>
          <w:iCs/>
          <w:sz w:val="28"/>
          <w:szCs w:val="28"/>
        </w:rPr>
        <w:t xml:space="preserve"> личности исследуемых разведенных женщин</w:t>
      </w:r>
      <w:r>
        <w:rPr>
          <w:rFonts w:ascii="Times New Roman" w:hAnsi="Times New Roman" w:cs="Times New Roman" w:eastAsia="Calibri"/>
          <w:iCs/>
          <w:sz w:val="28"/>
          <w:szCs w:val="28"/>
        </w:rPr>
        <w:t xml:space="preserve"> с болевым синдромом и без него показало наличие значимых различий, а, именно, у женщин после развода с болевым синдромом </w:t>
      </w:r>
      <w:r>
        <w:rPr>
          <w:rFonts w:ascii="Times New Roman" w:hAnsi="Times New Roman" w:cs="Times New Roman" w:eastAsia="Calibri"/>
          <w:iCs/>
          <w:sz w:val="28"/>
          <w:szCs w:val="28"/>
        </w:rPr>
        <w:t xml:space="preserve">уровень </w:t>
      </w:r>
      <w:r>
        <w:rPr>
          <w:rFonts w:ascii="Times New Roman" w:hAnsi="Times New Roman" w:cs="Times New Roman" w:eastAsia="Calibri"/>
          <w:iCs/>
          <w:sz w:val="28"/>
          <w:szCs w:val="28"/>
        </w:rPr>
        <w:t xml:space="preserve">невроза</w:t>
      </w:r>
      <w:r>
        <w:rPr>
          <w:rFonts w:ascii="Times New Roman" w:hAnsi="Times New Roman" w:cs="Times New Roman" w:eastAsia="Calibri"/>
          <w:iCs/>
          <w:sz w:val="28"/>
          <w:szCs w:val="28"/>
        </w:rPr>
        <w:t xml:space="preserve"> значительно выше, чем у женщин после развода без болевого синдрома. </w:t>
      </w:r>
      <w:r>
        <w:rPr>
          <w:rFonts w:ascii="Times New Roman" w:hAnsi="Times New Roman" w:cs="Times New Roman" w:eastAsia="Calibri"/>
          <w:iCs/>
          <w:sz w:val="28"/>
          <w:szCs w:val="28"/>
        </w:rPr>
        <w:t xml:space="preserve"> </w:t>
      </w:r>
      <w:r>
        <w:rPr>
          <w:rFonts w:ascii="Times New Roman" w:hAnsi="Times New Roman" w:cs="Times New Roman" w:eastAsia="Calibri"/>
          <w:iCs/>
          <w:sz w:val="28"/>
          <w:szCs w:val="28"/>
        </w:rPr>
        <w:t xml:space="preserve">При этом, стоит отметить, что у женщин обоих групп диагностирован повышенный уровень </w:t>
      </w:r>
      <w:r>
        <w:rPr>
          <w:rFonts w:ascii="Times New Roman" w:hAnsi="Times New Roman" w:cs="Times New Roman" w:eastAsia="Calibri"/>
          <w:iCs/>
          <w:sz w:val="28"/>
          <w:szCs w:val="28"/>
        </w:rPr>
        <w:t xml:space="preserve">невроза</w:t>
      </w:r>
      <w:r>
        <w:rPr>
          <w:rFonts w:ascii="Times New Roman" w:hAnsi="Times New Roman" w:cs="Times New Roman" w:eastAsia="Calibri"/>
          <w:iCs/>
          <w:sz w:val="28"/>
          <w:szCs w:val="28"/>
        </w:rPr>
        <w:t xml:space="preserve">.</w:t>
      </w:r>
      <w:r/>
    </w:p>
    <w:p>
      <w:pPr>
        <w:ind w:firstLine="709"/>
        <w:jc w:val="both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</w:t>
      </w:r>
      <w:r>
        <w:rPr>
          <w:rFonts w:ascii="Times New Roman" w:hAnsi="Times New Roman" w:cs="Times New Roman"/>
          <w:sz w:val="28"/>
          <w:szCs w:val="28"/>
        </w:rPr>
        <w:t xml:space="preserve">о результатам исследования были сделаны следующие выводы. У всех исследуемых женщин после развода </w:t>
      </w:r>
      <w:r>
        <w:rPr>
          <w:rFonts w:ascii="Times New Roman" w:hAnsi="Times New Roman" w:cs="Times New Roman"/>
          <w:sz w:val="28"/>
          <w:szCs w:val="28"/>
        </w:rPr>
        <w:t xml:space="preserve">наблюдается пониженный </w:t>
      </w:r>
      <w:r>
        <w:rPr>
          <w:rFonts w:ascii="Times New Roman" w:hAnsi="Times New Roman" w:cs="Times New Roman"/>
          <w:sz w:val="28"/>
          <w:szCs w:val="28"/>
        </w:rPr>
        <w:t xml:space="preserve">уровень стрессоустойчивости </w:t>
      </w:r>
      <w:r>
        <w:rPr>
          <w:rFonts w:ascii="Times New Roman" w:hAnsi="Times New Roman" w:cs="Times New Roman"/>
          <w:sz w:val="28"/>
          <w:szCs w:val="28"/>
        </w:rPr>
        <w:t xml:space="preserve">и толерантности к неопределённости</w:t>
      </w:r>
      <w:r>
        <w:rPr>
          <w:rFonts w:ascii="Times New Roman" w:hAnsi="Times New Roman" w:cs="Times New Roman"/>
          <w:sz w:val="28"/>
          <w:szCs w:val="28"/>
        </w:rPr>
        <w:t xml:space="preserve"> и повышенный</w:t>
      </w:r>
      <w:r>
        <w:rPr>
          <w:rFonts w:ascii="Times New Roman" w:hAnsi="Times New Roman" w:cs="Times New Roman"/>
          <w:sz w:val="28"/>
          <w:szCs w:val="28"/>
        </w:rPr>
        <w:t xml:space="preserve"> уровень депрессии, тревоги и невроза</w:t>
      </w:r>
      <w:r>
        <w:rPr>
          <w:rFonts w:ascii="Times New Roman" w:hAnsi="Times New Roman" w:cs="Times New Roman"/>
          <w:sz w:val="28"/>
          <w:szCs w:val="28"/>
        </w:rPr>
        <w:t xml:space="preserve">, что </w:t>
      </w:r>
      <w:r>
        <w:rPr>
          <w:rFonts w:ascii="Times New Roman" w:hAnsi="Times New Roman" w:cs="Times New Roman"/>
          <w:sz w:val="28"/>
          <w:szCs w:val="28"/>
        </w:rPr>
        <w:t xml:space="preserve">очень </w:t>
      </w:r>
      <w:r>
        <w:rPr>
          <w:rFonts w:ascii="Times New Roman" w:hAnsi="Times New Roman" w:cs="Times New Roman"/>
          <w:sz w:val="28"/>
          <w:szCs w:val="28"/>
        </w:rPr>
        <w:t xml:space="preserve">негативно. Для таких женщин характерна высокая степень стрессовой нагрузки</w:t>
      </w:r>
      <w:r>
        <w:rPr>
          <w:rFonts w:ascii="Times New Roman" w:hAnsi="Times New Roman" w:cs="Times New Roman"/>
          <w:sz w:val="28"/>
          <w:szCs w:val="28"/>
        </w:rPr>
        <w:t xml:space="preserve">, высокая тревожность, раздражительность,</w:t>
      </w:r>
      <w:r>
        <w:rPr>
          <w:rFonts w:ascii="Times New Roman" w:hAnsi="Times New Roman" w:cs="Times New Roman"/>
          <w:sz w:val="28"/>
          <w:szCs w:val="28"/>
        </w:rPr>
        <w:t xml:space="preserve"> ранимост</w:t>
      </w:r>
      <w:r>
        <w:rPr>
          <w:rFonts w:ascii="Times New Roman" w:hAnsi="Times New Roman" w:cs="Times New Roman"/>
          <w:sz w:val="28"/>
          <w:szCs w:val="28"/>
        </w:rPr>
        <w:t xml:space="preserve">ь,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а также</w:t>
      </w:r>
      <w:r>
        <w:rPr>
          <w:rFonts w:ascii="Times New Roman" w:hAnsi="Times New Roman" w:cs="Times New Roman"/>
          <w:sz w:val="28"/>
          <w:szCs w:val="28"/>
        </w:rPr>
        <w:t xml:space="preserve"> наличие нервно-психических расстройств, психогенных по своей природе, являющихся следствием длительного или чрезмерного интенсивного эмоционального напряжения</w:t>
      </w:r>
      <w:r>
        <w:rPr>
          <w:rFonts w:ascii="Times New Roman" w:hAnsi="Times New Roman" w:cs="Times New Roman"/>
          <w:sz w:val="28"/>
          <w:szCs w:val="28"/>
        </w:rPr>
        <w:t xml:space="preserve">. Это приводит к тому, что женщина вынуждена почти всю свою энергию и ресурсы </w:t>
      </w:r>
      <w:r>
        <w:rPr>
          <w:rFonts w:ascii="Times New Roman" w:hAnsi="Times New Roman" w:cs="Times New Roman"/>
          <w:sz w:val="28"/>
          <w:szCs w:val="28"/>
        </w:rPr>
        <w:t xml:space="preserve">тратить на борьбу с негативными психологическими состояниями, возникающими в процессе стресса. У таких женщин при возникновении стресса необходимо срочно что-либо предпринять, чтобы ликвидировать стресс, поскольку такая женщина близка к нервному истощению.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Таким женщинам после развода </w:t>
      </w:r>
      <w:r>
        <w:rPr>
          <w:rFonts w:ascii="Times New Roman" w:hAnsi="Times New Roman" w:cs="Times New Roman"/>
          <w:sz w:val="28"/>
          <w:szCs w:val="28"/>
        </w:rPr>
        <w:t xml:space="preserve">свойственно ощущение дискомфорта при возникновении сложной, неоднозначной ситуации, они стараются внести в собственную жизнь больше однозначности, часто за счет искусственного упрощения сложной реальности и закрывания глаз на реально существующую проблему.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При этом выявлено, что у исследуемых разведенных женщин с болевым синдромом уровень невроза, депрессии, тревожности выше, а уровень стрессоустойчивости и толерантности к неопределенности ниже, чем у женщин после развода без болевого синдрома. </w:t>
      </w:r>
      <w:r/>
    </w:p>
    <w:p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</w:r>
      <w:r/>
    </w:p>
    <w:p>
      <w:pPr>
        <w:pStyle w:val="702"/>
        <w:ind w:firstLine="709"/>
        <w:keepLines w:val="0"/>
        <w:keepNext w:val="0"/>
        <w:spacing w:before="0" w:after="0" w:line="360" w:lineRule="auto"/>
        <w:widowControl w:val="off"/>
        <w:rPr>
          <w:rFonts w:ascii="Times New Roman" w:hAnsi="Times New Roman" w:cs="Times New Roman"/>
          <w:b/>
          <w:sz w:val="28"/>
          <w:szCs w:val="28"/>
        </w:rPr>
      </w:pPr>
      <w:r/>
      <w:bookmarkStart w:id="25" w:name="_Toc131169789"/>
      <w:r/>
      <w:r/>
    </w:p>
    <w:p>
      <w:pPr>
        <w:pStyle w:val="702"/>
        <w:ind w:firstLine="709"/>
        <w:keepLines w:val="0"/>
        <w:keepNext w:val="0"/>
        <w:spacing w:before="0" w:after="0" w:line="360" w:lineRule="auto"/>
        <w:widowControl w:val="off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</w:r>
      <w:r/>
    </w:p>
    <w:p>
      <w:pPr>
        <w:pStyle w:val="702"/>
        <w:ind w:firstLine="709"/>
        <w:keepLines w:val="0"/>
        <w:keepNext w:val="0"/>
        <w:spacing w:before="0" w:after="0" w:line="360" w:lineRule="auto"/>
        <w:widowControl w:val="off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</w:r>
      <w:r/>
    </w:p>
    <w:p>
      <w:r/>
      <w:r/>
    </w:p>
    <w:p>
      <w:pPr>
        <w:pStyle w:val="702"/>
        <w:ind w:firstLine="709"/>
        <w:keepLines w:val="0"/>
        <w:keepNext w:val="0"/>
        <w:spacing w:before="0" w:after="0" w:line="360" w:lineRule="auto"/>
        <w:widowControl w:val="off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</w:r>
      <w:bookmarkEnd w:id="25"/>
      <w:r/>
    </w:p>
    <w:p>
      <w:pPr>
        <w:ind w:firstLine="709"/>
        <w:jc w:val="both"/>
        <w:spacing w:after="0" w:line="360" w:lineRule="auto"/>
        <w:widowControl w:val="off"/>
        <w:rPr>
          <w:rFonts w:ascii="Times New Roman" w:hAnsi="Times New Roman" w:cs="Times New Roman" w:eastAsia="Calibri"/>
          <w:sz w:val="28"/>
          <w:szCs w:val="28"/>
        </w:rPr>
      </w:pPr>
      <w:r>
        <w:rPr>
          <w:rFonts w:ascii="Times New Roman" w:hAnsi="Times New Roman" w:cs="Times New Roman" w:eastAsia="Calibri"/>
          <w:sz w:val="28"/>
          <w:szCs w:val="28"/>
        </w:rPr>
        <w:t xml:space="preserve">Для того, чтобы оценить эффективность реализации программы было проведено повторное исследование женщин</w:t>
      </w:r>
      <w:r>
        <w:rPr>
          <w:rFonts w:ascii="Times New Roman" w:hAnsi="Times New Roman" w:cs="Times New Roman" w:eastAsia="Calibri"/>
          <w:sz w:val="28"/>
          <w:szCs w:val="28"/>
        </w:rPr>
        <w:t xml:space="preserve"> после развода, участвующих в программе и отказавшихся участвовать</w:t>
      </w:r>
      <w:r>
        <w:rPr>
          <w:rFonts w:ascii="Times New Roman" w:hAnsi="Times New Roman" w:cs="Times New Roman" w:eastAsia="Calibri"/>
          <w:sz w:val="28"/>
          <w:szCs w:val="28"/>
        </w:rPr>
        <w:t xml:space="preserve"> с использованием тех же методик, что и на констатирующем этапе эксперимента. </w:t>
      </w:r>
      <w:r/>
    </w:p>
    <w:p>
      <w:pPr>
        <w:ind w:firstLine="709"/>
        <w:jc w:val="both"/>
        <w:spacing w:after="0" w:line="360" w:lineRule="auto"/>
        <w:widowControl w:val="off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rPr>
          <w:rFonts w:ascii="Times New Roman" w:hAnsi="Times New Roman" w:cs="Times New Roman" w:eastAsia="Calibri"/>
          <w:iCs/>
          <w:sz w:val="28"/>
          <w:szCs w:val="28"/>
        </w:rPr>
      </w:pPr>
      <w:r>
        <w:rPr>
          <w:rFonts w:ascii="Times New Roman" w:hAnsi="Times New Roman" w:cs="Times New Roman" w:eastAsia="Calibri"/>
          <w:iCs/>
          <w:sz w:val="28"/>
          <w:szCs w:val="28"/>
        </w:rPr>
        <w:t xml:space="preserve">Для контрольного определения уровня стрессоустойчивости исследуемых женщин после развода использовали методику диагностики уровня стрессоустойчивости Т. Холмса и Р. </w:t>
      </w:r>
      <w:r>
        <w:rPr>
          <w:rFonts w:ascii="Times New Roman" w:hAnsi="Times New Roman" w:cs="Times New Roman" w:eastAsia="Calibri"/>
          <w:iCs/>
          <w:sz w:val="28"/>
          <w:szCs w:val="28"/>
        </w:rPr>
        <w:t xml:space="preserve">Раге</w:t>
      </w:r>
      <w:r>
        <w:rPr>
          <w:rFonts w:ascii="Times New Roman" w:hAnsi="Times New Roman" w:cs="Times New Roman" w:eastAsia="Calibri"/>
          <w:iCs/>
          <w:sz w:val="28"/>
          <w:szCs w:val="28"/>
        </w:rPr>
        <w:t xml:space="preserve">. </w:t>
      </w:r>
      <w:r/>
    </w:p>
    <w:p>
      <w:pPr>
        <w:ind w:firstLine="709"/>
        <w:jc w:val="both"/>
        <w:spacing w:after="0" w:line="360" w:lineRule="auto"/>
        <w:widowControl w:val="off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rPr>
          <w:rFonts w:ascii="Times New Roman" w:hAnsi="Times New Roman" w:cs="Times New Roman" w:eastAsia="Calibri"/>
          <w:iCs/>
          <w:sz w:val="28"/>
          <w:szCs w:val="28"/>
        </w:rPr>
      </w:pPr>
      <w:r>
        <w:rPr>
          <w:rFonts w:ascii="Times New Roman" w:hAnsi="Times New Roman" w:cs="Times New Roman" w:eastAsia="Calibri"/>
          <w:iCs/>
          <w:sz w:val="28"/>
          <w:szCs w:val="28"/>
        </w:rPr>
        <w:t xml:space="preserve">Сырые данные</w:t>
      </w:r>
      <w:r>
        <w:rPr>
          <w:rFonts w:ascii="Times New Roman" w:hAnsi="Times New Roman" w:cs="Times New Roman" w:eastAsia="Calibri"/>
          <w:iCs/>
          <w:sz w:val="28"/>
          <w:szCs w:val="28"/>
        </w:rPr>
        <w:t xml:space="preserve"> контрольного определения уровня стрессоустойчивости личности исследуемых женщин после развода по методике Т. Холмса и Р. </w:t>
      </w:r>
      <w:r>
        <w:rPr>
          <w:rFonts w:ascii="Times New Roman" w:hAnsi="Times New Roman" w:cs="Times New Roman" w:eastAsia="Calibri"/>
          <w:iCs/>
          <w:sz w:val="28"/>
          <w:szCs w:val="28"/>
        </w:rPr>
        <w:t xml:space="preserve">Раге</w:t>
      </w:r>
      <w:r>
        <w:rPr>
          <w:rFonts w:ascii="Times New Roman" w:hAnsi="Times New Roman" w:cs="Times New Roman" w:eastAsia="Calibri"/>
          <w:iCs/>
          <w:sz w:val="28"/>
          <w:szCs w:val="28"/>
        </w:rPr>
        <w:t xml:space="preserve"> представлены в </w:t>
      </w:r>
      <w:r>
        <w:rPr>
          <w:rFonts w:ascii="Times New Roman" w:hAnsi="Times New Roman" w:cs="Times New Roman" w:eastAsia="Calibri"/>
          <w:iCs/>
          <w:sz w:val="28"/>
          <w:szCs w:val="28"/>
        </w:rPr>
        <w:t xml:space="preserve">Приложении 11</w:t>
      </w:r>
      <w:r>
        <w:rPr>
          <w:rFonts w:ascii="Times New Roman" w:hAnsi="Times New Roman" w:cs="Times New Roman" w:eastAsia="Calibri"/>
          <w:iCs/>
          <w:sz w:val="28"/>
          <w:szCs w:val="28"/>
        </w:rPr>
        <w:t xml:space="preserve">. </w:t>
      </w:r>
      <w:r/>
    </w:p>
    <w:p>
      <w:pPr>
        <w:ind w:firstLine="709"/>
        <w:jc w:val="both"/>
        <w:spacing w:after="0" w:line="360" w:lineRule="auto"/>
        <w:widowControl w:val="off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 результатам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контрольной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диагностики уровня </w:t>
      </w:r>
      <w: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стрессоустойчивости личности исследуемых женщин после развода</w:t>
      </w:r>
      <w: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, участвующих в программе антистрессовой реабилитации </w:t>
      </w:r>
      <w: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по методике Т. Холмса и Р. </w:t>
      </w:r>
      <w: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Раге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было выявлено следующее. У всех исследуемых женщин после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реализации программы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уровень стрессоустойчивости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значительно повысился, </w:t>
      </w:r>
      <w:r>
        <w:rPr>
          <w:rFonts w:ascii="Times New Roman" w:hAnsi="Times New Roman" w:cs="Times New Roman"/>
          <w:color w:val="000000"/>
          <w:sz w:val="28"/>
          <w:szCs w:val="28"/>
          <w:highlight w:val="cyan"/>
          <w:shd w:val="clear" w:color="auto" w:fill="ffffff"/>
        </w:rPr>
        <w:t xml:space="preserve">что указывает на эффективность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highlight w:val="cyan"/>
          <w:shd w:val="clear" w:color="auto" w:fill="ffffff"/>
        </w:rPr>
        <w:t xml:space="preserve">реализованной </w:t>
      </w:r>
      <w:r>
        <w:rPr>
          <w:rFonts w:ascii="Times New Roman" w:hAnsi="Times New Roman" w:cs="Times New Roman"/>
          <w:color w:val="000000"/>
          <w:sz w:val="28"/>
          <w:szCs w:val="28"/>
          <w:highlight w:val="cyan"/>
          <w:shd w:val="clear" w:color="auto" w:fill="ffffff"/>
        </w:rPr>
        <w:t xml:space="preserve">программы</w:t>
      </w:r>
      <w:r>
        <w:rPr>
          <w:rFonts w:ascii="Times New Roman" w:hAnsi="Times New Roman" w:cs="Times New Roman"/>
          <w:color w:val="000000"/>
          <w:sz w:val="28"/>
          <w:szCs w:val="28"/>
          <w:highlight w:val="cyan"/>
          <w:shd w:val="clear" w:color="auto" w:fill="ffffff"/>
        </w:rPr>
        <w:t xml:space="preserve">.</w:t>
      </w:r>
      <w:r/>
    </w:p>
    <w:p>
      <w:pPr>
        <w:ind w:firstLine="709"/>
        <w:jc w:val="both"/>
        <w:spacing w:after="0" w:line="360" w:lineRule="auto"/>
        <w:widowControl w:val="off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Так,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после реализации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антистрессовой программы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количество исследуемых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женщин после развода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имеющих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низкую стрессоустойчивость,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снизилось с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70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%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 констатирующем этапе до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10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% на контрольном этапе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</w:t>
      </w:r>
      <w:r/>
    </w:p>
    <w:p>
      <w:pPr>
        <w:ind w:firstLine="709"/>
        <w:jc w:val="both"/>
        <w:spacing w:after="0" w:line="360" w:lineRule="auto"/>
        <w:widowControl w:val="off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Количество женщин с пороговой (средней стрессоустойчивостью) после реализации программы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стало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70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% против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30</w:t>
      </w:r>
      <w:r>
        <w:t xml:space="preserve"> </w:t>
      </w:r>
      <w:r>
        <w:t xml:space="preserve">%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 констатирующем этапе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r/>
    </w:p>
    <w:p>
      <w:pPr>
        <w:ind w:firstLine="709"/>
        <w:jc w:val="both"/>
        <w:spacing w:after="0" w:line="360" w:lineRule="auto"/>
        <w:widowControl w:val="off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Количество женщин с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высокой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стрессоустойчивостью после реализации программы равно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20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% против 0 % на констатирующем этапе. </w:t>
      </w:r>
      <w:r/>
    </w:p>
    <w:p>
      <w:pPr>
        <w:ind w:firstLine="709"/>
        <w:jc w:val="both"/>
        <w:spacing w:after="0" w:line="360" w:lineRule="auto"/>
        <w:widowControl w:val="off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Процентное соотношение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исследуемых женщин после развода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участвующих в программе антистрессовой реабилитации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 уровню стрессоустойчивости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 констатирующем и контрольном этапах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представим в виде рисунка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14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</w:t>
      </w:r>
      <w:r/>
    </w:p>
    <w:p>
      <w:pPr>
        <w:jc w:val="both"/>
        <w:spacing w:after="0" w:line="360" w:lineRule="auto"/>
        <w:widowControl w:val="off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5991225" cy="2924175"/>
            <wp:effectExtent l="0" t="0" r="9525" b="9525"/>
            <wp:docPr id="14" name="Диаграмма 17" hidden="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9"/>
              </a:graphicData>
            </a:graphic>
          </wp:inline>
        </w:drawing>
      </w:r>
      <w:r/>
    </w:p>
    <w:p>
      <w:pPr>
        <w:jc w:val="center"/>
        <w:spacing w:after="0" w:line="360" w:lineRule="auto"/>
        <w:rPr>
          <w:rFonts w:ascii="Times New Roman" w:hAnsi="Times New Roman" w:cs="Times New Roman" w:eastAsia="Batang"/>
          <w:color w:val="000000"/>
          <w:sz w:val="28"/>
          <w:szCs w:val="28"/>
          <w:shd w:val="clear" w:color="auto" w:fill="ffffff"/>
          <w:lang w:eastAsia="ko-KR"/>
        </w:rPr>
      </w:pPr>
      <w:r>
        <w:rPr>
          <w:rFonts w:ascii="Times New Roman" w:hAnsi="Times New Roman" w:cs="Times New Roman" w:eastAsia="Batang"/>
          <w:sz w:val="28"/>
          <w:szCs w:val="28"/>
          <w:lang w:eastAsia="ko-KR"/>
        </w:rPr>
        <w:t xml:space="preserve">Рисунок </w:t>
      </w:r>
      <w:r>
        <w:rPr>
          <w:rFonts w:ascii="Times New Roman" w:hAnsi="Times New Roman" w:cs="Times New Roman" w:eastAsia="Batang"/>
          <w:sz w:val="28"/>
          <w:szCs w:val="28"/>
          <w:lang w:eastAsia="ko-KR"/>
        </w:rPr>
        <w:t xml:space="preserve">14</w:t>
      </w:r>
      <w:r>
        <w:rPr>
          <w:rFonts w:ascii="Times New Roman" w:hAnsi="Times New Roman" w:cs="Times New Roman" w:eastAsia="Batang"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 w:eastAsia="Batang"/>
          <w:iCs/>
          <w:sz w:val="28"/>
          <w:szCs w:val="28"/>
          <w:lang w:eastAsia="ko-KR"/>
        </w:rPr>
        <w:t xml:space="preserve">–</w:t>
      </w:r>
      <w:r>
        <w:rPr>
          <w:rFonts w:ascii="Times New Roman" w:hAnsi="Times New Roman" w:cs="Times New Roman" w:eastAsia="Batang"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 w:eastAsia="Batang"/>
          <w:sz w:val="28"/>
          <w:szCs w:val="28"/>
          <w:lang w:eastAsia="ko-KR"/>
        </w:rPr>
        <w:t xml:space="preserve">Процентное соотношение исследуемых женщин после развода, участвующих в программе антистрессовой реабилитации по уровню стрессоустойчивости на констатирующем и контрольном этапах</w:t>
      </w:r>
      <w:r>
        <w:rPr>
          <w:rFonts w:ascii="Times New Roman" w:hAnsi="Times New Roman" w:cs="Times New Roman" w:eastAsia="Batang"/>
          <w:sz w:val="28"/>
          <w:szCs w:val="28"/>
          <w:lang w:eastAsia="ko-KR"/>
        </w:rPr>
        <w:t xml:space="preserve">, %</w:t>
      </w:r>
      <w:r/>
    </w:p>
    <w:p>
      <w:pPr>
        <w:ind w:firstLine="709"/>
        <w:jc w:val="both"/>
        <w:spacing w:after="0" w:line="360" w:lineRule="auto"/>
        <w:widowControl w:val="off"/>
        <w:tabs>
          <w:tab w:val="center" w:pos="4677" w:leader="none"/>
          <w:tab w:val="right" w:pos="9355" w:leader="none"/>
        </w:tabs>
        <w:rPr>
          <w:rFonts w:ascii="Times New Roman" w:hAnsi="Times New Roman" w:eastAsia="Times New Roman"/>
          <w:bCs/>
          <w:sz w:val="28"/>
          <w:szCs w:val="28"/>
          <w:lang w:eastAsia="ru-RU"/>
        </w:rPr>
      </w:pPr>
      <w:r>
        <w:rPr>
          <w:rFonts w:ascii="Times New Roman" w:hAnsi="Times New Roman" w:eastAsia="Times New Roman"/>
          <w:bCs/>
          <w:sz w:val="28"/>
          <w:szCs w:val="28"/>
          <w:lang w:eastAsia="ru-RU"/>
        </w:rPr>
      </w:r>
      <w:r/>
    </w:p>
    <w:p>
      <w:pPr>
        <w:ind w:firstLine="709"/>
        <w:jc w:val="both"/>
        <w:spacing w:after="0" w:line="360" w:lineRule="auto"/>
        <w:widowControl w:val="off"/>
        <w:tabs>
          <w:tab w:val="center" w:pos="4677" w:leader="none"/>
          <w:tab w:val="right" w:pos="9355" w:leader="none"/>
        </w:tabs>
        <w:rPr>
          <w:rFonts w:ascii="Times New Roman" w:hAnsi="Times New Roman" w:eastAsia="Times New Roman"/>
          <w:bCs/>
          <w:sz w:val="28"/>
          <w:szCs w:val="28"/>
          <w:lang w:eastAsia="ru-RU"/>
        </w:rPr>
      </w:pPr>
      <w:r>
        <w:rPr>
          <w:rFonts w:ascii="Times New Roman" w:hAnsi="Times New Roman" w:eastAsia="Times New Roman"/>
          <w:bCs/>
          <w:sz w:val="28"/>
          <w:szCs w:val="28"/>
          <w:lang w:eastAsia="ru-RU"/>
        </w:rPr>
        <w:t xml:space="preserve">Что касается группы женщин посл</w:t>
      </w:r>
      <w:r>
        <w:rPr>
          <w:rFonts w:ascii="Times New Roman" w:hAnsi="Times New Roman" w:eastAsia="Times New Roman"/>
          <w:bCs/>
          <w:sz w:val="28"/>
          <w:szCs w:val="28"/>
          <w:lang w:eastAsia="ru-RU"/>
        </w:rPr>
        <w:t xml:space="preserve">е развода, которые отказались принимать участие в программе антистрессовой реабилитации, то у них не произошло никаких значительных изменений. Распределение женщин по уровню стрессоустойчивости осталось таким же, как и на констатирующем этапе исследования.</w:t>
      </w:r>
      <w:r/>
    </w:p>
    <w:p>
      <w:pPr>
        <w:ind w:firstLine="709"/>
        <w:jc w:val="both"/>
        <w:spacing w:after="0" w:line="360" w:lineRule="auto"/>
        <w:widowControl w:val="off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rPr>
          <w:rFonts w:ascii="Times New Roman" w:hAnsi="Times New Roman" w:cs="Times New Roman" w:eastAsia="Calibri"/>
          <w:iCs/>
          <w:sz w:val="28"/>
          <w:szCs w:val="28"/>
        </w:rPr>
      </w:pPr>
      <w:r>
        <w:rPr>
          <w:rFonts w:ascii="Times New Roman" w:hAnsi="Times New Roman" w:cs="Times New Roman" w:eastAsia="Calibri"/>
          <w:iCs/>
          <w:sz w:val="28"/>
          <w:szCs w:val="28"/>
        </w:rPr>
        <w:t xml:space="preserve">Результаты </w:t>
      </w:r>
      <w:r>
        <w:rPr>
          <w:rFonts w:ascii="Times New Roman" w:hAnsi="Times New Roman" w:cs="Times New Roman" w:eastAsia="Calibri"/>
          <w:iCs/>
          <w:sz w:val="28"/>
          <w:szCs w:val="28"/>
        </w:rPr>
        <w:t xml:space="preserve">сравнительного анализа</w:t>
      </w:r>
      <w:r>
        <w:rPr>
          <w:rFonts w:ascii="Times New Roman" w:hAnsi="Times New Roman" w:cs="Times New Roman" w:eastAsia="Calibri"/>
          <w:iCs/>
          <w:sz w:val="28"/>
          <w:szCs w:val="28"/>
        </w:rPr>
        <w:t xml:space="preserve"> уровня стрессоустойчивости личности </w:t>
      </w:r>
      <w:r>
        <w:rPr>
          <w:rFonts w:ascii="Times New Roman" w:hAnsi="Times New Roman" w:cs="Times New Roman" w:eastAsia="Calibri"/>
          <w:iCs/>
          <w:sz w:val="28"/>
          <w:szCs w:val="28"/>
        </w:rPr>
        <w:t xml:space="preserve">исследуемых женщин после развода на констатирующем и контрольном этапах исследования </w:t>
      </w:r>
      <w:r>
        <w:rPr>
          <w:rFonts w:ascii="Times New Roman" w:hAnsi="Times New Roman" w:cs="Times New Roman" w:eastAsia="Calibri"/>
          <w:iCs/>
          <w:sz w:val="28"/>
          <w:szCs w:val="28"/>
        </w:rPr>
        <w:t xml:space="preserve">по методике Т. Холмса и Р. </w:t>
      </w:r>
      <w:r>
        <w:rPr>
          <w:rFonts w:ascii="Times New Roman" w:hAnsi="Times New Roman" w:cs="Times New Roman" w:eastAsia="Calibri"/>
          <w:iCs/>
          <w:sz w:val="28"/>
          <w:szCs w:val="28"/>
        </w:rPr>
        <w:t xml:space="preserve">Раге</w:t>
      </w:r>
      <w:r>
        <w:rPr>
          <w:rFonts w:ascii="Times New Roman" w:hAnsi="Times New Roman" w:cs="Times New Roman" w:eastAsia="Calibri"/>
          <w:iCs/>
          <w:sz w:val="28"/>
          <w:szCs w:val="28"/>
        </w:rPr>
        <w:t xml:space="preserve"> представлены в виде таблицы </w:t>
      </w:r>
      <w:r>
        <w:rPr>
          <w:rFonts w:ascii="Times New Roman" w:hAnsi="Times New Roman" w:cs="Times New Roman" w:eastAsia="Calibri"/>
          <w:iCs/>
          <w:sz w:val="28"/>
          <w:szCs w:val="28"/>
        </w:rPr>
        <w:t xml:space="preserve">7</w:t>
      </w:r>
      <w:r>
        <w:rPr>
          <w:rFonts w:ascii="Times New Roman" w:hAnsi="Times New Roman" w:cs="Times New Roman" w:eastAsia="Calibri"/>
          <w:iCs/>
          <w:sz w:val="28"/>
          <w:szCs w:val="28"/>
        </w:rPr>
        <w:t xml:space="preserve">. </w:t>
      </w:r>
      <w:r/>
    </w:p>
    <w:p>
      <w:pPr>
        <w:ind w:firstLine="709"/>
        <w:jc w:val="right"/>
        <w:spacing w:after="0" w:line="360" w:lineRule="auto"/>
        <w:widowControl w:val="off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rPr>
          <w:rFonts w:ascii="Times New Roman" w:hAnsi="Times New Roman" w:cs="Times New Roman" w:eastAsia="Calibri"/>
          <w:iCs/>
          <w:sz w:val="28"/>
          <w:szCs w:val="28"/>
        </w:rPr>
      </w:pPr>
      <w:r>
        <w:rPr>
          <w:rFonts w:ascii="Times New Roman" w:hAnsi="Times New Roman" w:cs="Times New Roman" w:eastAsia="Calibri"/>
          <w:iCs/>
          <w:sz w:val="28"/>
          <w:szCs w:val="28"/>
        </w:rPr>
      </w:r>
      <w:r/>
    </w:p>
    <w:p>
      <w:pPr>
        <w:ind w:firstLine="709"/>
        <w:jc w:val="right"/>
        <w:spacing w:after="0" w:line="360" w:lineRule="auto"/>
        <w:widowControl w:val="off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rPr>
          <w:rFonts w:ascii="Times New Roman" w:hAnsi="Times New Roman" w:cs="Times New Roman" w:eastAsia="Calibri"/>
          <w:iCs/>
          <w:sz w:val="28"/>
          <w:szCs w:val="28"/>
        </w:rPr>
      </w:pPr>
      <w:r>
        <w:rPr>
          <w:rFonts w:ascii="Times New Roman" w:hAnsi="Times New Roman" w:cs="Times New Roman" w:eastAsia="Calibri"/>
          <w:iCs/>
          <w:sz w:val="28"/>
          <w:szCs w:val="28"/>
        </w:rPr>
        <w:t xml:space="preserve">Таблица 7</w:t>
      </w:r>
      <w:r/>
    </w:p>
    <w:p>
      <w:pPr>
        <w:ind w:firstLine="709"/>
        <w:jc w:val="right"/>
        <w:spacing w:after="0" w:line="360" w:lineRule="auto"/>
        <w:widowControl w:val="off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rPr>
          <w:rFonts w:ascii="Times New Roman" w:hAnsi="Times New Roman" w:cs="Times New Roman" w:eastAsia="Calibri"/>
          <w:iCs/>
          <w:sz w:val="28"/>
          <w:szCs w:val="28"/>
        </w:rPr>
      </w:pPr>
      <w:r>
        <w:rPr>
          <w:rFonts w:ascii="Times New Roman" w:hAnsi="Times New Roman" w:cs="Times New Roman" w:eastAsia="Calibri"/>
          <w:iCs/>
          <w:sz w:val="28"/>
          <w:szCs w:val="28"/>
        </w:rPr>
      </w:r>
      <w:r/>
    </w:p>
    <w:p>
      <w:pPr>
        <w:ind w:firstLine="709"/>
        <w:jc w:val="center"/>
        <w:spacing w:after="0" w:line="360" w:lineRule="auto"/>
        <w:widowControl w:val="off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rPr>
          <w:rFonts w:ascii="Times New Roman" w:hAnsi="Times New Roman" w:cs="Times New Roman" w:eastAsia="Calibri"/>
          <w:iCs/>
          <w:sz w:val="28"/>
          <w:szCs w:val="28"/>
        </w:rPr>
      </w:pPr>
      <w:r>
        <w:rPr>
          <w:rFonts w:ascii="Times New Roman" w:hAnsi="Times New Roman" w:cs="Times New Roman" w:eastAsia="Calibri"/>
          <w:iCs/>
          <w:sz w:val="28"/>
          <w:szCs w:val="28"/>
        </w:rPr>
        <w:t xml:space="preserve">Результаты сравнительного анализа уровня стрессоустойчивости личности исследуемых женщин после развода на констатирующем и контрольном этапах исследования по методике Т. Холмса и Р. </w:t>
      </w:r>
      <w:r>
        <w:rPr>
          <w:rFonts w:ascii="Times New Roman" w:hAnsi="Times New Roman" w:cs="Times New Roman" w:eastAsia="Calibri"/>
          <w:iCs/>
          <w:sz w:val="28"/>
          <w:szCs w:val="28"/>
        </w:rPr>
        <w:t xml:space="preserve">Раге</w:t>
      </w:r>
      <w:r/>
    </w:p>
    <w:p>
      <w:pPr>
        <w:ind w:firstLine="709"/>
        <w:jc w:val="center"/>
        <w:spacing w:after="0" w:line="360" w:lineRule="auto"/>
        <w:widowControl w:val="off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rPr>
          <w:rFonts w:ascii="Times New Roman" w:hAnsi="Times New Roman" w:cs="Times New Roman" w:eastAsia="Calibri"/>
          <w:iCs/>
          <w:sz w:val="28"/>
          <w:szCs w:val="28"/>
        </w:rPr>
      </w:pPr>
      <w:r>
        <w:rPr>
          <w:rFonts w:ascii="Times New Roman" w:hAnsi="Times New Roman" w:cs="Times New Roman" w:eastAsia="Calibri"/>
          <w:iCs/>
          <w:sz w:val="28"/>
          <w:szCs w:val="28"/>
        </w:rPr>
      </w:r>
      <w:r/>
    </w:p>
    <w:tbl>
      <w:tblPr>
        <w:tblW w:w="9526" w:type="dxa"/>
        <w:tblInd w:w="10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Look w:val="04A0" w:firstRow="1" w:lastRow="0" w:firstColumn="1" w:lastColumn="0" w:noHBand="0" w:noVBand="1"/>
      </w:tblPr>
      <w:tblGrid>
        <w:gridCol w:w="3261"/>
        <w:gridCol w:w="2155"/>
        <w:gridCol w:w="2268"/>
        <w:gridCol w:w="1842"/>
      </w:tblGrid>
      <w:tr>
        <w:trPr>
          <w:trHeight w:val="70"/>
        </w:trPr>
        <w:tc>
          <w:tcPr>
            <w:shd w:val="clear" w:color="auto" w:fill="auto"/>
            <w:tcW w:w="3261" w:type="dxa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tabs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rPr>
                <w:rFonts w:ascii="Times New Roman" w:hAnsi="Times New Roman" w:cs="Times New Roman" w:eastAsia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  <w:lang w:eastAsia="ru-RU"/>
              </w:rPr>
              <w:t xml:space="preserve">Наименование фактора</w:t>
            </w:r>
            <w:r/>
          </w:p>
        </w:tc>
        <w:tc>
          <w:tcPr>
            <w:gridSpan w:val="2"/>
            <w:shd w:val="clear" w:color="auto" w:fill="auto"/>
            <w:tcW w:w="4423" w:type="dxa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tabs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rPr>
                <w:rFonts w:ascii="Times New Roman" w:hAnsi="Times New Roman" w:cs="Times New Roman" w:eastAsia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  <w:lang w:eastAsia="ru-RU"/>
              </w:rPr>
              <w:t xml:space="preserve">Кол-во баллов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lang w:eastAsia="ru-RU"/>
              </w:rPr>
              <w:t xml:space="preserve">(ср. значения)</w:t>
            </w:r>
            <w:r/>
          </w:p>
        </w:tc>
        <w:tc>
          <w:tcPr>
            <w:shd w:val="clear" w:color="auto" w:fill="auto"/>
            <w:tcW w:w="1842" w:type="dxa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tabs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rPr>
                <w:rFonts w:ascii="Times New Roman" w:hAnsi="Times New Roman" w:cs="Times New Roman" w:eastAsia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  <w:lang w:eastAsia="ru-RU"/>
              </w:rPr>
              <w:t xml:space="preserve">Значение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lang w:val="en-US" w:eastAsia="ru-RU"/>
              </w:rPr>
              <w:t xml:space="preserve">U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lang w:eastAsia="ru-RU"/>
              </w:rPr>
              <w:t xml:space="preserve">-критерия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lang w:eastAsia="ru-RU"/>
              </w:rPr>
              <w:t xml:space="preserve">Манна-Уитни </w:t>
            </w:r>
            <w:r/>
          </w:p>
        </w:tc>
      </w:tr>
      <w:tr>
        <w:trPr>
          <w:trHeight w:val="166"/>
        </w:trPr>
        <w:tc>
          <w:tcPr>
            <w:shd w:val="clear" w:color="auto" w:fill="auto"/>
            <w:tcW w:w="3261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2155" w:type="dxa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tabs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rPr>
                <w:rFonts w:ascii="Times New Roman" w:hAnsi="Times New Roman" w:cs="Times New Roman" w:eastAsia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  <w:lang w:eastAsia="ru-RU"/>
              </w:rPr>
              <w:t xml:space="preserve">Констатирующий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lang w:eastAsia="ru-RU"/>
              </w:rPr>
              <w:t xml:space="preserve">этап</w:t>
            </w:r>
            <w:r/>
          </w:p>
        </w:tc>
        <w:tc>
          <w:tcPr>
            <w:tcW w:w="2268" w:type="dxa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tabs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rPr>
                <w:rFonts w:ascii="Times New Roman" w:hAnsi="Times New Roman" w:cs="Times New Roman" w:eastAsia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  <w:lang w:eastAsia="ru-RU"/>
              </w:rPr>
              <w:t xml:space="preserve">Контрольный </w:t>
            </w:r>
            <w:r/>
          </w:p>
          <w:p>
            <w:pPr>
              <w:jc w:val="center"/>
              <w:spacing w:after="0" w:line="240" w:lineRule="auto"/>
              <w:widowControl w:val="off"/>
              <w:tabs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rPr>
                <w:rFonts w:ascii="Times New Roman" w:hAnsi="Times New Roman" w:cs="Times New Roman" w:eastAsia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  <w:lang w:eastAsia="ru-RU"/>
              </w:rPr>
              <w:t xml:space="preserve">этап</w:t>
            </w:r>
            <w:r/>
          </w:p>
        </w:tc>
        <w:tc>
          <w:tcPr>
            <w:tcW w:w="1842" w:type="dxa"/>
            <w:vMerge w:val="continue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tabs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rPr>
                <w:rFonts w:ascii="Times New Roman" w:hAnsi="Times New Roman" w:cs="Times New Roman" w:eastAsia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  <w:lang w:eastAsia="ru-RU"/>
              </w:rPr>
            </w:r>
            <w:r/>
          </w:p>
        </w:tc>
      </w:tr>
      <w:tr>
        <w:trPr>
          <w:trHeight w:val="420"/>
        </w:trPr>
        <w:tc>
          <w:tcPr>
            <w:shd w:val="clear" w:color="auto" w:fill="auto"/>
            <w:tcW w:w="3261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Женщины, которые участвовали </w:t>
            </w:r>
            <w:r/>
          </w:p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 программе антистрессовой реабилитации</w:t>
            </w:r>
            <w:r/>
          </w:p>
        </w:tc>
        <w:tc>
          <w:tcPr>
            <w:shd w:val="clear" w:color="auto" w:fill="auto"/>
            <w:tcW w:w="2155" w:type="dxa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293,33</w:t>
            </w:r>
            <w:r/>
          </w:p>
        </w:tc>
        <w:tc>
          <w:tcPr>
            <w:shd w:val="clear" w:color="auto" w:fill="auto"/>
            <w:tcW w:w="2268" w:type="dxa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228,6</w:t>
            </w:r>
            <w:r/>
          </w:p>
        </w:tc>
        <w:tc>
          <w:tcPr>
            <w:shd w:val="clear" w:color="auto" w:fill="auto"/>
            <w:tcW w:w="1842" w:type="dxa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0,59*</w:t>
            </w:r>
            <w:r/>
          </w:p>
        </w:tc>
      </w:tr>
      <w:tr>
        <w:trPr>
          <w:trHeight w:val="117"/>
        </w:trPr>
        <w:tc>
          <w:tcPr>
            <w:shd w:val="clear" w:color="auto" w:fill="auto"/>
            <w:tcW w:w="3261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Женщины, которые отказались участвовать </w:t>
            </w:r>
            <w:r/>
          </w:p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программе антистрессовой реабилитации</w:t>
            </w:r>
            <w:r/>
          </w:p>
        </w:tc>
        <w:tc>
          <w:tcPr>
            <w:shd w:val="clear" w:color="auto" w:fill="auto"/>
            <w:tcW w:w="2155" w:type="dxa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266,07</w:t>
            </w:r>
            <w:r/>
          </w:p>
        </w:tc>
        <w:tc>
          <w:tcPr>
            <w:shd w:val="clear" w:color="auto" w:fill="auto"/>
            <w:tcW w:w="2268" w:type="dxa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267,5</w:t>
            </w:r>
            <w:r/>
          </w:p>
        </w:tc>
        <w:tc>
          <w:tcPr>
            <w:shd w:val="clear" w:color="auto" w:fill="auto"/>
            <w:tcW w:w="1842" w:type="dxa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0,012</w:t>
            </w:r>
            <w:r/>
          </w:p>
        </w:tc>
      </w:tr>
    </w:tbl>
    <w:p>
      <w:pPr>
        <w:pStyle w:val="881"/>
        <w:contextualSpacing w:val="0"/>
        <w:ind w:left="0" w:firstLine="709"/>
        <w:jc w:val="both"/>
        <w:spacing w:after="0" w:line="360" w:lineRule="auto"/>
        <w:widowControl w:val="off"/>
        <w:tabs>
          <w:tab w:val="left" w:pos="1134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pStyle w:val="881"/>
        <w:contextualSpacing w:val="0"/>
        <w:ind w:left="0" w:firstLine="709"/>
        <w:jc w:val="both"/>
        <w:spacing w:after="0" w:line="360" w:lineRule="auto"/>
        <w:widowControl w:val="off"/>
        <w:tabs>
          <w:tab w:val="left" w:pos="1134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*Примечание: выявленные различия при уровне значимости p≤0,05.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Выявленные различия отмечены жирным шрифтом. Чем выше балл, тем ниже стрессоустойчивость.</w:t>
      </w:r>
      <w:r/>
    </w:p>
    <w:p>
      <w:pPr>
        <w:jc w:val="both"/>
        <w:spacing w:after="0" w:line="360" w:lineRule="auto"/>
        <w:widowControl w:val="off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rPr>
          <w:rFonts w:ascii="Times New Roman" w:hAnsi="Times New Roman" w:cs="Times New Roman" w:eastAsia="Calibri"/>
          <w:iCs/>
          <w:sz w:val="28"/>
          <w:szCs w:val="28"/>
        </w:rPr>
      </w:pPr>
      <w:r>
        <w:rPr>
          <w:rFonts w:ascii="Times New Roman" w:hAnsi="Times New Roman" w:cs="Times New Roman" w:eastAsia="Calibri"/>
          <w:iCs/>
          <w:sz w:val="28"/>
          <w:szCs w:val="28"/>
        </w:rPr>
      </w:r>
      <w:r/>
    </w:p>
    <w:p>
      <w:pPr>
        <w:ind w:firstLine="709"/>
        <w:jc w:val="both"/>
        <w:spacing w:after="0" w:line="360" w:lineRule="auto"/>
        <w:widowControl w:val="off"/>
        <w:rPr>
          <w:rFonts w:ascii="Times New Roman" w:hAnsi="Times New Roman" w:cs="Times New Roman" w:eastAsia="Calibri"/>
          <w:sz w:val="28"/>
          <w:szCs w:val="28"/>
        </w:rPr>
      </w:pPr>
      <w:r>
        <w:rPr>
          <w:rFonts w:ascii="Times New Roman" w:hAnsi="Times New Roman" w:cs="Times New Roman" w:eastAsia="Calibri"/>
          <w:sz w:val="28"/>
          <w:szCs w:val="28"/>
        </w:rPr>
        <w:t xml:space="preserve">Критериальное</w:t>
      </w:r>
      <w:r>
        <w:rPr>
          <w:rFonts w:ascii="Times New Roman" w:hAnsi="Times New Roman" w:cs="Times New Roman" w:eastAsia="Calibri"/>
          <w:sz w:val="28"/>
          <w:szCs w:val="28"/>
        </w:rPr>
        <w:t xml:space="preserve"> сравнение значений </w:t>
      </w:r>
      <w:r>
        <w:rPr>
          <w:rFonts w:ascii="Times New Roman" w:hAnsi="Times New Roman" w:cs="Times New Roman" w:eastAsia="Calibri"/>
          <w:iCs/>
          <w:sz w:val="28"/>
          <w:szCs w:val="28"/>
        </w:rPr>
        <w:t xml:space="preserve">уровня стрессоустойчивости личности исследуемых разведенных женщин</w:t>
      </w:r>
      <w:r>
        <w:rPr>
          <w:rFonts w:ascii="Times New Roman" w:hAnsi="Times New Roman" w:cs="Times New Roman" w:eastAsia="Calibri"/>
          <w:iCs/>
          <w:sz w:val="28"/>
          <w:szCs w:val="28"/>
        </w:rPr>
        <w:t xml:space="preserve">, участвующих в программе антистрессовой реализации на констатирующем и контрольном этапах </w:t>
      </w:r>
      <w:r>
        <w:rPr>
          <w:rFonts w:ascii="Times New Roman" w:hAnsi="Times New Roman" w:cs="Times New Roman" w:eastAsia="Calibri"/>
          <w:iCs/>
          <w:sz w:val="28"/>
          <w:szCs w:val="28"/>
        </w:rPr>
        <w:t xml:space="preserve">показало наличие значимых различий, а, именно, у женщин после развода</w:t>
      </w:r>
      <w:r>
        <w:rPr>
          <w:rFonts w:ascii="Times New Roman" w:hAnsi="Times New Roman" w:cs="Times New Roman" w:eastAsia="Calibri"/>
          <w:iCs/>
          <w:sz w:val="28"/>
          <w:szCs w:val="28"/>
        </w:rPr>
        <w:t xml:space="preserve">, проходивших антистрессовую реабилитацию </w:t>
      </w:r>
      <w:r>
        <w:rPr>
          <w:rFonts w:ascii="Times New Roman" w:hAnsi="Times New Roman" w:cs="Times New Roman" w:eastAsia="Calibri"/>
          <w:iCs/>
          <w:sz w:val="28"/>
          <w:szCs w:val="28"/>
        </w:rPr>
        <w:t xml:space="preserve">уровень </w:t>
      </w:r>
      <w:r>
        <w:rPr>
          <w:rFonts w:ascii="Times New Roman" w:hAnsi="Times New Roman" w:cs="Times New Roman" w:eastAsia="Calibri"/>
          <w:iCs/>
          <w:sz w:val="28"/>
          <w:szCs w:val="28"/>
        </w:rPr>
        <w:t xml:space="preserve">стрессоустойчивости</w:t>
      </w:r>
      <w:r>
        <w:rPr>
          <w:rFonts w:ascii="Times New Roman" w:hAnsi="Times New Roman" w:cs="Times New Roman" w:eastAsia="Calibri"/>
          <w:iCs/>
          <w:sz w:val="28"/>
          <w:szCs w:val="28"/>
        </w:rPr>
        <w:t xml:space="preserve"> значительно </w:t>
      </w:r>
      <w:r>
        <w:rPr>
          <w:rFonts w:ascii="Times New Roman" w:hAnsi="Times New Roman" w:cs="Times New Roman" w:eastAsia="Calibri"/>
          <w:iCs/>
          <w:sz w:val="28"/>
          <w:szCs w:val="28"/>
        </w:rPr>
        <w:t xml:space="preserve">повысился. У</w:t>
      </w:r>
      <w:r>
        <w:rPr>
          <w:rFonts w:ascii="Times New Roman" w:hAnsi="Times New Roman" w:cs="Times New Roman" w:eastAsia="Calibri"/>
          <w:iCs/>
          <w:sz w:val="28"/>
          <w:szCs w:val="28"/>
        </w:rPr>
        <w:t xml:space="preserve"> женщин </w:t>
      </w:r>
      <w:r>
        <w:rPr>
          <w:rFonts w:ascii="Times New Roman" w:hAnsi="Times New Roman" w:cs="Times New Roman" w:eastAsia="Calibri"/>
          <w:iCs/>
          <w:sz w:val="28"/>
          <w:szCs w:val="28"/>
        </w:rPr>
        <w:t xml:space="preserve">же </w:t>
      </w:r>
      <w:r>
        <w:rPr>
          <w:rFonts w:ascii="Times New Roman" w:hAnsi="Times New Roman" w:cs="Times New Roman" w:eastAsia="Calibri"/>
          <w:iCs/>
          <w:sz w:val="28"/>
          <w:szCs w:val="28"/>
        </w:rPr>
        <w:t xml:space="preserve">после </w:t>
      </w:r>
      <w:r>
        <w:rPr>
          <w:rFonts w:ascii="Times New Roman" w:hAnsi="Times New Roman" w:cs="Times New Roman" w:eastAsia="Calibri"/>
          <w:iCs/>
          <w:sz w:val="28"/>
          <w:szCs w:val="28"/>
        </w:rPr>
        <w:t xml:space="preserve">развода, которые отказались участвовать в программе </w:t>
      </w:r>
      <w:r>
        <w:rPr>
          <w:rFonts w:ascii="Times New Roman" w:hAnsi="Times New Roman" w:cs="Times New Roman" w:eastAsia="Calibri"/>
          <w:iCs/>
          <w:sz w:val="28"/>
          <w:szCs w:val="28"/>
        </w:rPr>
        <w:t xml:space="preserve">антистрессов</w:t>
      </w:r>
      <w:r>
        <w:rPr>
          <w:rFonts w:ascii="Times New Roman" w:hAnsi="Times New Roman" w:cs="Times New Roman" w:eastAsia="Calibri"/>
          <w:iCs/>
          <w:sz w:val="28"/>
          <w:szCs w:val="28"/>
        </w:rPr>
        <w:t xml:space="preserve">ой</w:t>
      </w:r>
      <w:r>
        <w:rPr>
          <w:rFonts w:ascii="Times New Roman" w:hAnsi="Times New Roman" w:cs="Times New Roman" w:eastAsia="Calibri"/>
          <w:iCs/>
          <w:sz w:val="28"/>
          <w:szCs w:val="28"/>
        </w:rPr>
        <w:t xml:space="preserve"> реабилитаци</w:t>
      </w:r>
      <w:r>
        <w:rPr>
          <w:rFonts w:ascii="Times New Roman" w:hAnsi="Times New Roman" w:cs="Times New Roman" w:eastAsia="Calibri"/>
          <w:iCs/>
          <w:sz w:val="28"/>
          <w:szCs w:val="28"/>
        </w:rPr>
        <w:t xml:space="preserve">и</w:t>
      </w:r>
      <w:r>
        <w:rPr>
          <w:rFonts w:ascii="Times New Roman" w:hAnsi="Times New Roman" w:cs="Times New Roman" w:eastAsia="Calibri"/>
          <w:iCs/>
          <w:sz w:val="28"/>
          <w:szCs w:val="28"/>
        </w:rPr>
        <w:t xml:space="preserve"> </w:t>
      </w:r>
      <w:r>
        <w:rPr>
          <w:rFonts w:ascii="Times New Roman" w:hAnsi="Times New Roman" w:cs="Times New Roman" w:eastAsia="Calibri"/>
          <w:iCs/>
          <w:sz w:val="28"/>
          <w:szCs w:val="28"/>
        </w:rPr>
        <w:t xml:space="preserve">уровень стрессоустойчивости</w:t>
      </w:r>
      <w:r>
        <w:rPr>
          <w:rFonts w:ascii="Times New Roman" w:hAnsi="Times New Roman" w:cs="Times New Roman" w:eastAsia="Calibri"/>
          <w:iCs/>
          <w:sz w:val="28"/>
          <w:szCs w:val="28"/>
        </w:rPr>
        <w:t xml:space="preserve"> не изменился и остался пониженным</w:t>
      </w:r>
      <w:r>
        <w:rPr>
          <w:rFonts w:ascii="Times New Roman" w:hAnsi="Times New Roman" w:cs="Times New Roman" w:eastAsia="Calibri"/>
          <w:iCs/>
          <w:sz w:val="28"/>
          <w:szCs w:val="28"/>
        </w:rPr>
        <w:t xml:space="preserve">.</w:t>
      </w:r>
      <w:r>
        <w:rPr>
          <w:rFonts w:ascii="Times New Roman" w:hAnsi="Times New Roman" w:cs="Times New Roman" w:eastAsia="Calibri"/>
          <w:sz w:val="28"/>
          <w:szCs w:val="28"/>
        </w:rPr>
        <w:t xml:space="preserve"> </w:t>
      </w:r>
      <w:r>
        <w:rPr>
          <w:rFonts w:ascii="Times New Roman" w:hAnsi="Times New Roman" w:eastAsia="Times New Roman"/>
          <w:bCs/>
          <w:sz w:val="28"/>
          <w:szCs w:val="28"/>
          <w:lang w:eastAsia="ru-RU"/>
        </w:rPr>
        <w:t xml:space="preserve">Все это указывает на эффективность </w:t>
      </w:r>
      <w:r>
        <w:rPr>
          <w:rFonts w:ascii="Times New Roman" w:hAnsi="Times New Roman" w:eastAsia="Times New Roman"/>
          <w:bCs/>
          <w:sz w:val="28"/>
          <w:szCs w:val="28"/>
          <w:lang w:eastAsia="ru-RU"/>
        </w:rPr>
        <w:t xml:space="preserve">реализации антистрессовой программы</w:t>
      </w:r>
      <w:r>
        <w:rPr>
          <w:rFonts w:ascii="Times New Roman" w:hAnsi="Times New Roman" w:eastAsia="Times New Roman"/>
          <w:bCs/>
          <w:sz w:val="28"/>
          <w:szCs w:val="28"/>
          <w:lang w:eastAsia="ru-RU"/>
        </w:rPr>
        <w:t xml:space="preserve">.</w:t>
      </w:r>
      <w:r/>
    </w:p>
    <w:p>
      <w:pPr>
        <w:ind w:firstLine="709"/>
        <w:jc w:val="both"/>
        <w:spacing w:after="0" w:line="360" w:lineRule="auto"/>
        <w:widowControl w:val="of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 w:eastAsia="Calibri"/>
          <w:sz w:val="28"/>
          <w:szCs w:val="28"/>
        </w:rPr>
        <w:t xml:space="preserve">Для </w:t>
      </w:r>
      <w:r>
        <w:rPr>
          <w:rFonts w:ascii="Times New Roman" w:hAnsi="Times New Roman" w:cs="Times New Roman" w:eastAsia="Calibri"/>
          <w:sz w:val="28"/>
          <w:szCs w:val="28"/>
        </w:rPr>
        <w:t xml:space="preserve">контрольного </w:t>
      </w:r>
      <w:r>
        <w:rPr>
          <w:rFonts w:ascii="Times New Roman" w:hAnsi="Times New Roman" w:cs="Times New Roman" w:eastAsia="Calibri"/>
          <w:sz w:val="28"/>
          <w:szCs w:val="28"/>
        </w:rPr>
        <w:t xml:space="preserve">определения особенностей </w:t>
      </w:r>
      <w:r>
        <w:rPr>
          <w:rFonts w:ascii="Times New Roman" w:hAnsi="Times New Roman" w:cs="Times New Roman" w:eastAsia="Calibri"/>
          <w:bCs/>
          <w:sz w:val="28"/>
          <w:szCs w:val="28"/>
        </w:rPr>
        <w:t xml:space="preserve">толерантности к неопределенности у </w:t>
      </w:r>
      <w:r>
        <w:rPr>
          <w:rFonts w:ascii="Times New Roman" w:hAnsi="Times New Roman" w:cs="Times New Roman" w:eastAsia="Calibri"/>
          <w:bCs/>
          <w:sz w:val="28"/>
          <w:szCs w:val="28"/>
        </w:rPr>
        <w:t xml:space="preserve">исследуемых женщин после развода </w:t>
      </w:r>
      <w:r>
        <w:rPr>
          <w:rFonts w:ascii="Times New Roman" w:hAnsi="Times New Roman" w:cs="Times New Roman" w:eastAsia="Calibri"/>
          <w:sz w:val="28"/>
          <w:szCs w:val="28"/>
        </w:rPr>
        <w:t xml:space="preserve">использовали методику «</w:t>
      </w:r>
      <w:r>
        <w:rPr>
          <w:rFonts w:ascii="Times New Roman" w:hAnsi="Times New Roman" w:cs="Times New Roman"/>
          <w:sz w:val="28"/>
          <w:szCs w:val="28"/>
        </w:rPr>
        <w:t xml:space="preserve">Шкала толерантности к неопределённости» Д. </w:t>
      </w:r>
      <w:r>
        <w:rPr>
          <w:rFonts w:ascii="Times New Roman" w:hAnsi="Times New Roman" w:cs="Times New Roman"/>
          <w:sz w:val="28"/>
          <w:szCs w:val="28"/>
        </w:rPr>
        <w:t xml:space="preserve">МакЛейна</w:t>
      </w:r>
      <w:r>
        <w:rPr>
          <w:rFonts w:ascii="Times New Roman" w:hAnsi="Times New Roman" w:cs="Times New Roman"/>
          <w:sz w:val="28"/>
          <w:szCs w:val="28"/>
        </w:rPr>
        <w:t xml:space="preserve"> в адаптации Е.Н. Осина.</w:t>
      </w:r>
      <w:r/>
    </w:p>
    <w:p>
      <w:pPr>
        <w:ind w:firstLine="709"/>
        <w:jc w:val="both"/>
        <w:spacing w:after="0" w:line="360" w:lineRule="auto"/>
        <w:widowControl w:val="off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rPr>
          <w:rFonts w:ascii="Times New Roman" w:hAnsi="Times New Roman" w:cs="Times New Roman" w:eastAsia="Calibri"/>
          <w:iCs/>
          <w:sz w:val="28"/>
          <w:szCs w:val="28"/>
        </w:rPr>
      </w:pPr>
      <w:r>
        <w:rPr>
          <w:rFonts w:ascii="Times New Roman" w:hAnsi="Times New Roman" w:cs="Times New Roman" w:eastAsia="Calibri"/>
          <w:iCs/>
          <w:sz w:val="28"/>
          <w:szCs w:val="28"/>
        </w:rPr>
        <w:t xml:space="preserve">Сырые данные</w:t>
      </w:r>
      <w:r>
        <w:rPr>
          <w:rFonts w:ascii="Times New Roman" w:hAnsi="Times New Roman" w:cs="Times New Roman" w:eastAsia="Calibri"/>
          <w:iCs/>
          <w:sz w:val="28"/>
          <w:szCs w:val="28"/>
        </w:rPr>
        <w:t xml:space="preserve"> </w:t>
      </w:r>
      <w:r>
        <w:rPr>
          <w:rFonts w:ascii="Times New Roman" w:hAnsi="Times New Roman" w:cs="Times New Roman" w:eastAsia="Calibri"/>
          <w:iCs/>
          <w:sz w:val="28"/>
          <w:szCs w:val="28"/>
        </w:rPr>
        <w:t xml:space="preserve">контрольного </w:t>
      </w:r>
      <w:r>
        <w:rPr>
          <w:rFonts w:ascii="Times New Roman" w:hAnsi="Times New Roman" w:cs="Times New Roman" w:eastAsia="Calibri"/>
          <w:iCs/>
          <w:sz w:val="28"/>
          <w:szCs w:val="28"/>
        </w:rPr>
        <w:t xml:space="preserve">определения уровня </w:t>
      </w:r>
      <w:r>
        <w:rPr>
          <w:rFonts w:ascii="Times New Roman" w:hAnsi="Times New Roman" w:cs="Times New Roman" w:eastAsia="Calibri"/>
          <w:iCs/>
          <w:sz w:val="28"/>
          <w:szCs w:val="28"/>
        </w:rPr>
        <w:t xml:space="preserve">толерантности к неопределённости</w:t>
      </w:r>
      <w:r>
        <w:rPr>
          <w:rFonts w:ascii="Times New Roman" w:hAnsi="Times New Roman" w:cs="Times New Roman" w:eastAsia="Calibri"/>
          <w:iCs/>
          <w:sz w:val="28"/>
          <w:szCs w:val="28"/>
        </w:rPr>
        <w:t xml:space="preserve"> личности </w:t>
      </w:r>
      <w:r>
        <w:rPr>
          <w:rFonts w:ascii="Times New Roman" w:hAnsi="Times New Roman" w:cs="Times New Roman" w:eastAsia="Calibri"/>
          <w:iCs/>
          <w:sz w:val="28"/>
          <w:szCs w:val="28"/>
        </w:rPr>
        <w:t xml:space="preserve">исследуемых женщин после развода </w:t>
      </w:r>
      <w:r>
        <w:rPr>
          <w:rFonts w:ascii="Times New Roman" w:hAnsi="Times New Roman" w:cs="Times New Roman" w:eastAsia="Calibri"/>
          <w:iCs/>
          <w:sz w:val="28"/>
          <w:szCs w:val="28"/>
        </w:rPr>
        <w:t xml:space="preserve">по методике </w:t>
      </w:r>
      <w:r>
        <w:rPr>
          <w:rFonts w:ascii="Times New Roman" w:hAnsi="Times New Roman" w:cs="Times New Roman" w:eastAsia="Calibri"/>
          <w:iCs/>
          <w:sz w:val="28"/>
          <w:szCs w:val="28"/>
        </w:rPr>
        <w:t xml:space="preserve">Д. </w:t>
      </w:r>
      <w:r>
        <w:rPr>
          <w:rFonts w:ascii="Times New Roman" w:hAnsi="Times New Roman" w:cs="Times New Roman" w:eastAsia="Calibri"/>
          <w:iCs/>
          <w:sz w:val="28"/>
          <w:szCs w:val="28"/>
        </w:rPr>
        <w:t xml:space="preserve">МакЛейна</w:t>
      </w:r>
      <w:r>
        <w:rPr>
          <w:rFonts w:ascii="Times New Roman" w:hAnsi="Times New Roman" w:cs="Times New Roman" w:eastAsia="Calibri"/>
          <w:iCs/>
          <w:sz w:val="28"/>
          <w:szCs w:val="28"/>
        </w:rPr>
        <w:t xml:space="preserve"> в адаптации Е.Н. Осина </w:t>
      </w:r>
      <w:r>
        <w:rPr>
          <w:rFonts w:ascii="Times New Roman" w:hAnsi="Times New Roman" w:cs="Times New Roman" w:eastAsia="Calibri"/>
          <w:iCs/>
          <w:sz w:val="28"/>
          <w:szCs w:val="28"/>
        </w:rPr>
        <w:t xml:space="preserve">представлены в </w:t>
      </w:r>
      <w:r>
        <w:rPr>
          <w:rFonts w:ascii="Times New Roman" w:hAnsi="Times New Roman" w:cs="Times New Roman" w:eastAsia="Calibri"/>
          <w:iCs/>
          <w:sz w:val="28"/>
          <w:szCs w:val="28"/>
        </w:rPr>
        <w:t xml:space="preserve">Приложении 12</w:t>
      </w:r>
      <w:r>
        <w:rPr>
          <w:rFonts w:ascii="Times New Roman" w:hAnsi="Times New Roman" w:cs="Times New Roman" w:eastAsia="Calibri"/>
          <w:iCs/>
          <w:sz w:val="28"/>
          <w:szCs w:val="28"/>
        </w:rPr>
        <w:t xml:space="preserve">. </w:t>
      </w:r>
      <w:r/>
    </w:p>
    <w:p>
      <w:pPr>
        <w:ind w:firstLine="709"/>
        <w:jc w:val="both"/>
        <w:spacing w:after="0" w:line="360" w:lineRule="auto"/>
        <w:widowControl w:val="off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 результатам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контрольной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диагностики уровня </w:t>
      </w:r>
      <w: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толерантности к неопределенности</w:t>
      </w:r>
      <w: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личности </w:t>
      </w:r>
      <w: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исследуемых женщин после развода </w:t>
      </w:r>
      <w: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по методике </w:t>
      </w:r>
      <w: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Д. </w:t>
      </w:r>
      <w: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МакЛейна</w:t>
      </w:r>
      <w: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в адаптации Е.Н. Осина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было выявлено следующее.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У всех исследуемых женщин после реализации программы уровень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толерантности к неопределенности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значительно повысился, что указывает на эффективность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разработанной программы.</w:t>
      </w:r>
      <w:r/>
    </w:p>
    <w:p>
      <w:pPr>
        <w:ind w:firstLine="709"/>
        <w:jc w:val="both"/>
        <w:spacing w:after="0" w:line="360" w:lineRule="auto"/>
        <w:widowControl w:val="off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Так, после реализации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антистрессовой программы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количество исследуемых женщин после развода, имеющих низкую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толерантност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ь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 неопределенности,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снизилось с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67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%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 констатирующем этапе до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7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% на контрольном этапе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</w:t>
      </w:r>
      <w:r/>
    </w:p>
    <w:p>
      <w:pPr>
        <w:ind w:firstLine="709"/>
        <w:jc w:val="both"/>
        <w:spacing w:after="0" w:line="360" w:lineRule="auto"/>
        <w:widowControl w:val="off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Количество женщин с высокой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толерантность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ю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 неопределенности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после реализации программы равно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93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% против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33</w:t>
      </w:r>
      <w:r>
        <w:t xml:space="preserve">%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 констатирующем этапе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r/>
    </w:p>
    <w:p>
      <w:pPr>
        <w:ind w:firstLine="709"/>
        <w:jc w:val="both"/>
        <w:spacing w:after="0" w:line="360" w:lineRule="auto"/>
        <w:widowControl w:val="off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Процентное соотношение исследуемых женщин после развода по уровню толерантност</w:t>
      </w:r>
      <w:r>
        <w:rPr>
          <w:rFonts w:ascii="Times New Roman" w:hAnsi="Times New Roman"/>
          <w:sz w:val="28"/>
          <w:szCs w:val="28"/>
          <w:lang w:eastAsia="ru-RU"/>
        </w:rPr>
        <w:t xml:space="preserve">и</w:t>
      </w:r>
      <w:r>
        <w:rPr>
          <w:rFonts w:ascii="Times New Roman" w:hAnsi="Times New Roman"/>
          <w:sz w:val="28"/>
          <w:szCs w:val="28"/>
          <w:lang w:eastAsia="ru-RU"/>
        </w:rPr>
        <w:t xml:space="preserve"> к неопределенности до и после реализации разработанной антистрессовой программы </w:t>
      </w:r>
      <w:r>
        <w:rPr>
          <w:rFonts w:ascii="Times New Roman" w:hAnsi="Times New Roman"/>
          <w:sz w:val="28"/>
          <w:szCs w:val="28"/>
          <w:lang w:eastAsia="ru-RU"/>
        </w:rPr>
        <w:t xml:space="preserve">представим в виде рисунка </w:t>
      </w:r>
      <w:r>
        <w:rPr>
          <w:rFonts w:ascii="Times New Roman" w:hAnsi="Times New Roman"/>
          <w:sz w:val="28"/>
          <w:szCs w:val="28"/>
          <w:lang w:eastAsia="ru-RU"/>
        </w:rPr>
        <w:t xml:space="preserve">1</w:t>
      </w:r>
      <w:r>
        <w:rPr>
          <w:rFonts w:ascii="Times New Roman" w:hAnsi="Times New Roman"/>
          <w:sz w:val="28"/>
          <w:szCs w:val="28"/>
          <w:lang w:eastAsia="ru-RU"/>
        </w:rPr>
        <w:t xml:space="preserve">5</w:t>
      </w:r>
      <w:r>
        <w:rPr>
          <w:rFonts w:ascii="Times New Roman" w:hAnsi="Times New Roman"/>
          <w:sz w:val="28"/>
          <w:szCs w:val="28"/>
          <w:lang w:eastAsia="ru-RU"/>
        </w:rPr>
        <w:t xml:space="preserve">.</w:t>
      </w:r>
      <w:r/>
    </w:p>
    <w:p>
      <w:pPr>
        <w:jc w:val="center"/>
        <w:spacing w:after="0" w:line="360" w:lineRule="auto"/>
        <w:shd w:val="clear" w:color="auto" w:fill="ffffff"/>
        <w:widowControl w:val="off"/>
        <w:rPr>
          <w:rFonts w:ascii="Times New Roman" w:hAnsi="Times New Roman" w:eastAsia="Times New Roman"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5991225" cy="1800225"/>
            <wp:effectExtent l="0" t="0" r="9525" b="9525"/>
            <wp:docPr id="15" name="Диаграмма 22" hidden="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0"/>
              </a:graphicData>
            </a:graphic>
          </wp:inline>
        </w:drawing>
      </w:r>
      <w:r/>
    </w:p>
    <w:p>
      <w:pPr>
        <w:jc w:val="center"/>
        <w:spacing w:after="0" w:line="360" w:lineRule="auto"/>
        <w:shd w:val="clear" w:color="auto" w:fill="ffffff"/>
        <w:widowControl w:val="off"/>
        <w:rPr>
          <w:rFonts w:ascii="Times New Roman" w:hAnsi="Times New Roman" w:eastAsia="Times New Roman"/>
          <w:bCs/>
          <w:sz w:val="28"/>
          <w:szCs w:val="28"/>
          <w:lang w:eastAsia="ru-RU"/>
        </w:rPr>
      </w:pPr>
      <w:r>
        <w:rPr>
          <w:rFonts w:ascii="Times New Roman" w:hAnsi="Times New Roman" w:eastAsia="Times New Roman"/>
          <w:bCs/>
          <w:sz w:val="28"/>
          <w:szCs w:val="28"/>
          <w:lang w:eastAsia="ru-RU"/>
        </w:rPr>
        <w:t xml:space="preserve">Рис</w:t>
      </w:r>
      <w:r>
        <w:rPr>
          <w:rFonts w:ascii="Times New Roman" w:hAnsi="Times New Roman" w:eastAsia="Times New Roman"/>
          <w:bCs/>
          <w:sz w:val="28"/>
          <w:szCs w:val="28"/>
          <w:lang w:eastAsia="ru-RU"/>
        </w:rPr>
        <w:t xml:space="preserve">унок</w:t>
      </w:r>
      <w:r>
        <w:rPr>
          <w:rFonts w:ascii="Times New Roman" w:hAnsi="Times New Roman" w:eastAsia="Times New Roman"/>
          <w:bCs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/>
          <w:bCs/>
          <w:sz w:val="28"/>
          <w:szCs w:val="28"/>
          <w:lang w:eastAsia="ru-RU"/>
        </w:rPr>
        <w:t xml:space="preserve">1</w:t>
      </w:r>
      <w:r>
        <w:rPr>
          <w:rFonts w:ascii="Times New Roman" w:hAnsi="Times New Roman" w:eastAsia="Times New Roman"/>
          <w:bCs/>
          <w:sz w:val="28"/>
          <w:szCs w:val="28"/>
          <w:lang w:eastAsia="ru-RU"/>
        </w:rPr>
        <w:t xml:space="preserve">5</w:t>
      </w:r>
      <w:r>
        <w:rPr>
          <w:rFonts w:ascii="Times New Roman" w:hAnsi="Times New Roman" w:eastAsia="Times New Roman"/>
          <w:bCs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/>
          <w:bCs/>
          <w:iCs/>
          <w:sz w:val="28"/>
          <w:szCs w:val="28"/>
          <w:lang w:eastAsia="ru-RU"/>
        </w:rPr>
        <w:t xml:space="preserve">–</w:t>
      </w:r>
      <w:r>
        <w:rPr>
          <w:rFonts w:ascii="Times New Roman" w:hAnsi="Times New Roman" w:eastAsia="Times New Roman"/>
          <w:bCs/>
          <w:iCs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bCs/>
          <w:sz w:val="28"/>
          <w:szCs w:val="28"/>
          <w:lang w:eastAsia="ru-RU"/>
        </w:rPr>
        <w:t xml:space="preserve">Процентное соотношение исследуемых женщин после развода по уровню толерантности к неопределенности до и после реализации разработанной антистрессовой программы</w:t>
      </w:r>
      <w:r>
        <w:rPr>
          <w:rFonts w:ascii="Times New Roman" w:hAnsi="Times New Roman" w:eastAsia="Times New Roman"/>
          <w:bCs/>
          <w:sz w:val="28"/>
          <w:szCs w:val="28"/>
          <w:lang w:eastAsia="ru-RU"/>
        </w:rPr>
        <w:t xml:space="preserve">, %</w:t>
      </w:r>
      <w:r/>
    </w:p>
    <w:p>
      <w:r/>
      <w:r/>
    </w:p>
    <w:p>
      <w:pPr>
        <w:ind w:firstLine="709"/>
        <w:jc w:val="both"/>
        <w:spacing w:after="0" w:line="360" w:lineRule="auto"/>
        <w:widowControl w:val="off"/>
        <w:tabs>
          <w:tab w:val="center" w:pos="4677" w:leader="none"/>
          <w:tab w:val="right" w:pos="9355" w:leader="none"/>
        </w:tabs>
        <w:rPr>
          <w:rFonts w:ascii="Times New Roman" w:hAnsi="Times New Roman" w:eastAsia="Times New Roman"/>
          <w:bCs/>
          <w:sz w:val="28"/>
          <w:szCs w:val="28"/>
          <w:lang w:eastAsia="ru-RU"/>
        </w:rPr>
      </w:pPr>
      <w:r>
        <w:rPr>
          <w:rFonts w:ascii="Times New Roman" w:hAnsi="Times New Roman" w:eastAsia="Times New Roman"/>
          <w:bCs/>
          <w:sz w:val="28"/>
          <w:szCs w:val="28"/>
          <w:lang w:eastAsia="ru-RU"/>
        </w:rPr>
        <w:t xml:space="preserve">Что касается группы женщин после развода, которые отказались принимать участие в программе антистрессовой реабилитации, то у них не произошло никаких значительных изменений. Распределение женщин по уровню </w:t>
      </w:r>
      <w:r>
        <w:rPr>
          <w:rFonts w:ascii="Times New Roman" w:hAnsi="Times New Roman" w:eastAsia="Times New Roman"/>
          <w:bCs/>
          <w:iCs/>
          <w:sz w:val="28"/>
          <w:szCs w:val="28"/>
          <w:lang w:eastAsia="ru-RU"/>
        </w:rPr>
        <w:t xml:space="preserve">толерантности к неопределенности</w:t>
      </w:r>
      <w:r>
        <w:rPr>
          <w:rFonts w:ascii="Times New Roman" w:hAnsi="Times New Roman" w:eastAsia="Times New Roman"/>
          <w:bCs/>
          <w:sz w:val="28"/>
          <w:szCs w:val="28"/>
          <w:lang w:eastAsia="ru-RU"/>
        </w:rPr>
        <w:t xml:space="preserve"> осталось таким же, как и на констатирующем этапе исследования.</w:t>
      </w:r>
      <w:r/>
    </w:p>
    <w:p>
      <w:pPr>
        <w:ind w:firstLine="709"/>
        <w:jc w:val="both"/>
        <w:spacing w:after="0" w:line="360" w:lineRule="auto"/>
        <w:widowControl w:val="off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rPr>
          <w:rFonts w:ascii="Times New Roman" w:hAnsi="Times New Roman" w:cs="Times New Roman" w:eastAsia="Calibri"/>
          <w:iCs/>
          <w:sz w:val="28"/>
          <w:szCs w:val="28"/>
        </w:rPr>
      </w:pPr>
      <w:r>
        <w:rPr>
          <w:rFonts w:ascii="Times New Roman" w:hAnsi="Times New Roman" w:cs="Times New Roman" w:eastAsia="Calibri"/>
          <w:iCs/>
          <w:sz w:val="28"/>
          <w:szCs w:val="28"/>
        </w:rPr>
        <w:t xml:space="preserve">Результаты </w:t>
      </w:r>
      <w:r>
        <w:rPr>
          <w:rFonts w:ascii="Times New Roman" w:hAnsi="Times New Roman" w:cs="Times New Roman" w:eastAsia="Calibri"/>
          <w:iCs/>
          <w:sz w:val="28"/>
          <w:szCs w:val="28"/>
        </w:rPr>
        <w:t xml:space="preserve">сравнительного анализа</w:t>
      </w:r>
      <w:r>
        <w:rPr>
          <w:rFonts w:ascii="Times New Roman" w:hAnsi="Times New Roman" w:cs="Times New Roman" w:eastAsia="Calibri"/>
          <w:iCs/>
          <w:sz w:val="28"/>
          <w:szCs w:val="28"/>
        </w:rPr>
        <w:t xml:space="preserve"> уровня </w:t>
      </w:r>
      <w:r>
        <w:rPr>
          <w:rFonts w:ascii="Times New Roman" w:hAnsi="Times New Roman" w:cs="Times New Roman" w:eastAsia="Calibri"/>
          <w:bCs/>
          <w:iCs/>
          <w:sz w:val="28"/>
          <w:szCs w:val="28"/>
        </w:rPr>
        <w:t xml:space="preserve">толерантности к неопределенности </w:t>
      </w:r>
      <w:r>
        <w:rPr>
          <w:rFonts w:ascii="Times New Roman" w:hAnsi="Times New Roman" w:cs="Times New Roman" w:eastAsia="Calibri"/>
          <w:iCs/>
          <w:sz w:val="28"/>
          <w:szCs w:val="28"/>
        </w:rPr>
        <w:t xml:space="preserve">исследуемых женщин после развода на констатирующем и контрольном этапах исследования </w:t>
      </w:r>
      <w:r>
        <w:rPr>
          <w:rFonts w:ascii="Times New Roman" w:hAnsi="Times New Roman" w:cs="Times New Roman" w:eastAsia="Calibri"/>
          <w:iCs/>
          <w:sz w:val="28"/>
          <w:szCs w:val="28"/>
        </w:rPr>
        <w:t xml:space="preserve">по методике </w:t>
      </w:r>
      <w:r>
        <w:rPr>
          <w:rFonts w:ascii="Times New Roman" w:hAnsi="Times New Roman" w:cs="Times New Roman" w:eastAsia="Calibri"/>
          <w:iCs/>
          <w:sz w:val="28"/>
          <w:szCs w:val="28"/>
        </w:rPr>
        <w:t xml:space="preserve">Д. </w:t>
      </w:r>
      <w:r>
        <w:rPr>
          <w:rFonts w:ascii="Times New Roman" w:hAnsi="Times New Roman" w:cs="Times New Roman" w:eastAsia="Calibri"/>
          <w:iCs/>
          <w:sz w:val="28"/>
          <w:szCs w:val="28"/>
        </w:rPr>
        <w:t xml:space="preserve">МакЛейна</w:t>
      </w:r>
      <w:r>
        <w:rPr>
          <w:rFonts w:ascii="Times New Roman" w:hAnsi="Times New Roman" w:cs="Times New Roman" w:eastAsia="Calibri"/>
          <w:iCs/>
          <w:sz w:val="28"/>
          <w:szCs w:val="28"/>
        </w:rPr>
        <w:t xml:space="preserve"> в адаптации Е.Н. Осина</w:t>
      </w:r>
      <w:r>
        <w:rPr>
          <w:rFonts w:ascii="Times New Roman" w:hAnsi="Times New Roman" w:cs="Times New Roman" w:eastAsia="Calibri"/>
          <w:iCs/>
          <w:sz w:val="28"/>
          <w:szCs w:val="28"/>
        </w:rPr>
        <w:t xml:space="preserve"> представлены в виде таблицы </w:t>
      </w:r>
      <w:r>
        <w:rPr>
          <w:rFonts w:ascii="Times New Roman" w:hAnsi="Times New Roman" w:cs="Times New Roman" w:eastAsia="Calibri"/>
          <w:iCs/>
          <w:sz w:val="28"/>
          <w:szCs w:val="28"/>
        </w:rPr>
        <w:t xml:space="preserve">8</w:t>
      </w:r>
      <w:r>
        <w:rPr>
          <w:rFonts w:ascii="Times New Roman" w:hAnsi="Times New Roman" w:cs="Times New Roman" w:eastAsia="Calibri"/>
          <w:iCs/>
          <w:sz w:val="28"/>
          <w:szCs w:val="28"/>
        </w:rPr>
        <w:t xml:space="preserve">. </w:t>
      </w:r>
      <w:r/>
    </w:p>
    <w:p>
      <w:pPr>
        <w:ind w:firstLine="709"/>
        <w:jc w:val="right"/>
        <w:spacing w:after="0" w:line="360" w:lineRule="auto"/>
        <w:widowControl w:val="off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rPr>
          <w:rFonts w:ascii="Times New Roman" w:hAnsi="Times New Roman" w:cs="Times New Roman" w:eastAsia="Calibri"/>
          <w:iCs/>
          <w:sz w:val="28"/>
          <w:szCs w:val="28"/>
        </w:rPr>
      </w:pPr>
      <w:r>
        <w:rPr>
          <w:rFonts w:ascii="Times New Roman" w:hAnsi="Times New Roman" w:cs="Times New Roman" w:eastAsia="Calibri"/>
          <w:iCs/>
          <w:sz w:val="28"/>
          <w:szCs w:val="28"/>
        </w:rPr>
      </w:r>
      <w:r/>
    </w:p>
    <w:p>
      <w:pPr>
        <w:ind w:firstLine="709"/>
        <w:jc w:val="right"/>
        <w:spacing w:after="0" w:line="360" w:lineRule="auto"/>
        <w:widowControl w:val="off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rPr>
          <w:rFonts w:ascii="Times New Roman" w:hAnsi="Times New Roman" w:cs="Times New Roman" w:eastAsia="Calibri"/>
          <w:iCs/>
          <w:sz w:val="28"/>
          <w:szCs w:val="28"/>
        </w:rPr>
      </w:pPr>
      <w:r>
        <w:rPr>
          <w:rFonts w:ascii="Times New Roman" w:hAnsi="Times New Roman" w:cs="Times New Roman" w:eastAsia="Calibri"/>
          <w:iCs/>
          <w:sz w:val="28"/>
          <w:szCs w:val="28"/>
        </w:rPr>
        <w:t xml:space="preserve">Таблица 8</w:t>
      </w:r>
      <w:r/>
    </w:p>
    <w:p>
      <w:pPr>
        <w:ind w:firstLine="709"/>
        <w:jc w:val="right"/>
        <w:spacing w:after="0" w:line="360" w:lineRule="auto"/>
        <w:widowControl w:val="off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rPr>
          <w:rFonts w:ascii="Times New Roman" w:hAnsi="Times New Roman" w:cs="Times New Roman" w:eastAsia="Calibri"/>
          <w:iCs/>
          <w:sz w:val="28"/>
          <w:szCs w:val="28"/>
        </w:rPr>
      </w:pPr>
      <w:r>
        <w:rPr>
          <w:rFonts w:ascii="Times New Roman" w:hAnsi="Times New Roman" w:cs="Times New Roman" w:eastAsia="Calibri"/>
          <w:iCs/>
          <w:sz w:val="28"/>
          <w:szCs w:val="28"/>
        </w:rPr>
      </w:r>
      <w:r/>
    </w:p>
    <w:p>
      <w:pPr>
        <w:ind w:firstLine="709"/>
        <w:jc w:val="center"/>
        <w:spacing w:after="0" w:line="360" w:lineRule="auto"/>
        <w:widowControl w:val="off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rPr>
          <w:rFonts w:ascii="Times New Roman" w:hAnsi="Times New Roman" w:cs="Times New Roman" w:eastAsia="Calibri"/>
          <w:iCs/>
          <w:sz w:val="28"/>
          <w:szCs w:val="28"/>
        </w:rPr>
      </w:pPr>
      <w:r>
        <w:rPr>
          <w:rFonts w:ascii="Times New Roman" w:hAnsi="Times New Roman" w:cs="Times New Roman" w:eastAsia="Calibri"/>
          <w:iCs/>
          <w:sz w:val="28"/>
          <w:szCs w:val="28"/>
        </w:rPr>
        <w:t xml:space="preserve">Результаты сравнительного анализа уровня </w:t>
      </w:r>
      <w:r>
        <w:rPr>
          <w:rFonts w:ascii="Times New Roman" w:hAnsi="Times New Roman" w:cs="Times New Roman" w:eastAsia="Calibri"/>
          <w:bCs/>
          <w:iCs/>
          <w:sz w:val="28"/>
          <w:szCs w:val="28"/>
        </w:rPr>
        <w:t xml:space="preserve">толерантности к неопределенности </w:t>
      </w:r>
      <w:r>
        <w:rPr>
          <w:rFonts w:ascii="Times New Roman" w:hAnsi="Times New Roman" w:cs="Times New Roman" w:eastAsia="Calibri"/>
          <w:iCs/>
          <w:sz w:val="28"/>
          <w:szCs w:val="28"/>
        </w:rPr>
        <w:t xml:space="preserve">исследуемых женщин после развода на констатирующем и контрольном этапах исследования по методике </w:t>
      </w:r>
      <w:r>
        <w:rPr>
          <w:rFonts w:ascii="Times New Roman" w:hAnsi="Times New Roman" w:cs="Times New Roman" w:eastAsia="Calibri"/>
          <w:iCs/>
          <w:sz w:val="28"/>
          <w:szCs w:val="28"/>
        </w:rPr>
        <w:t xml:space="preserve">Д. </w:t>
      </w:r>
      <w:r>
        <w:rPr>
          <w:rFonts w:ascii="Times New Roman" w:hAnsi="Times New Roman" w:cs="Times New Roman" w:eastAsia="Calibri"/>
          <w:iCs/>
          <w:sz w:val="28"/>
          <w:szCs w:val="28"/>
        </w:rPr>
        <w:t xml:space="preserve">МакЛейна</w:t>
      </w:r>
      <w:r>
        <w:rPr>
          <w:rFonts w:ascii="Times New Roman" w:hAnsi="Times New Roman" w:cs="Times New Roman" w:eastAsia="Calibri"/>
          <w:iCs/>
          <w:sz w:val="28"/>
          <w:szCs w:val="28"/>
        </w:rPr>
        <w:t xml:space="preserve"> в адаптации Е.Н. Осина</w:t>
      </w:r>
      <w:r/>
    </w:p>
    <w:p>
      <w:pPr>
        <w:ind w:firstLine="709"/>
        <w:jc w:val="center"/>
        <w:spacing w:after="0" w:line="360" w:lineRule="auto"/>
        <w:widowControl w:val="off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rPr>
          <w:rFonts w:ascii="Times New Roman" w:hAnsi="Times New Roman" w:cs="Times New Roman" w:eastAsia="Calibri"/>
          <w:iCs/>
          <w:sz w:val="28"/>
          <w:szCs w:val="28"/>
        </w:rPr>
      </w:pPr>
      <w:r>
        <w:rPr>
          <w:rFonts w:ascii="Times New Roman" w:hAnsi="Times New Roman" w:cs="Times New Roman" w:eastAsia="Calibri"/>
          <w:iCs/>
          <w:sz w:val="28"/>
          <w:szCs w:val="28"/>
        </w:rPr>
      </w:r>
      <w:r/>
    </w:p>
    <w:tbl>
      <w:tblPr>
        <w:tblW w:w="9526" w:type="dxa"/>
        <w:tblInd w:w="10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Look w:val="04A0" w:firstRow="1" w:lastRow="0" w:firstColumn="1" w:lastColumn="0" w:noHBand="0" w:noVBand="1"/>
      </w:tblPr>
      <w:tblGrid>
        <w:gridCol w:w="3261"/>
        <w:gridCol w:w="2155"/>
        <w:gridCol w:w="2268"/>
        <w:gridCol w:w="1842"/>
      </w:tblGrid>
      <w:tr>
        <w:trPr>
          <w:trHeight w:val="70"/>
        </w:trPr>
        <w:tc>
          <w:tcPr>
            <w:shd w:val="clear" w:color="auto" w:fill="auto"/>
            <w:tcW w:w="3261" w:type="dxa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tabs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rPr>
                <w:rFonts w:ascii="Times New Roman" w:hAnsi="Times New Roman" w:cs="Times New Roman" w:eastAsia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  <w:lang w:eastAsia="ru-RU"/>
              </w:rPr>
              <w:t xml:space="preserve">Наименование фактора</w:t>
            </w:r>
            <w:r/>
          </w:p>
        </w:tc>
        <w:tc>
          <w:tcPr>
            <w:gridSpan w:val="2"/>
            <w:shd w:val="clear" w:color="auto" w:fill="auto"/>
            <w:tcW w:w="4423" w:type="dxa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tabs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rPr>
                <w:rFonts w:ascii="Times New Roman" w:hAnsi="Times New Roman" w:cs="Times New Roman" w:eastAsia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  <w:lang w:eastAsia="ru-RU"/>
              </w:rPr>
              <w:t xml:space="preserve">Кол-во баллов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lang w:eastAsia="ru-RU"/>
              </w:rPr>
              <w:t xml:space="preserve">(ср. значения)</w:t>
            </w:r>
            <w:r/>
          </w:p>
        </w:tc>
        <w:tc>
          <w:tcPr>
            <w:shd w:val="clear" w:color="auto" w:fill="auto"/>
            <w:tcW w:w="1842" w:type="dxa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tabs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rPr>
                <w:rFonts w:ascii="Times New Roman" w:hAnsi="Times New Roman" w:cs="Times New Roman" w:eastAsia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  <w:lang w:eastAsia="ru-RU"/>
              </w:rPr>
              <w:t xml:space="preserve">Значение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lang w:val="en-US" w:eastAsia="ru-RU"/>
              </w:rPr>
              <w:t xml:space="preserve">U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lang w:eastAsia="ru-RU"/>
              </w:rPr>
              <w:t xml:space="preserve">-критерия Манна-Уитни </w:t>
            </w:r>
            <w:r/>
          </w:p>
        </w:tc>
      </w:tr>
      <w:tr>
        <w:trPr>
          <w:trHeight w:val="166"/>
        </w:trPr>
        <w:tc>
          <w:tcPr>
            <w:shd w:val="clear" w:color="auto" w:fill="auto"/>
            <w:tcW w:w="3261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2155" w:type="dxa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tabs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rPr>
                <w:rFonts w:ascii="Times New Roman" w:hAnsi="Times New Roman" w:cs="Times New Roman" w:eastAsia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  <w:lang w:eastAsia="ru-RU"/>
              </w:rPr>
              <w:t xml:space="preserve">Констатирующий этап</w:t>
            </w:r>
            <w:r/>
          </w:p>
        </w:tc>
        <w:tc>
          <w:tcPr>
            <w:tcW w:w="2268" w:type="dxa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tabs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rPr>
                <w:rFonts w:ascii="Times New Roman" w:hAnsi="Times New Roman" w:cs="Times New Roman" w:eastAsia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  <w:lang w:eastAsia="ru-RU"/>
              </w:rPr>
              <w:t xml:space="preserve">Контрольный </w:t>
            </w:r>
            <w:r/>
          </w:p>
          <w:p>
            <w:pPr>
              <w:jc w:val="center"/>
              <w:spacing w:after="0" w:line="240" w:lineRule="auto"/>
              <w:widowControl w:val="off"/>
              <w:tabs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rPr>
                <w:rFonts w:ascii="Times New Roman" w:hAnsi="Times New Roman" w:cs="Times New Roman" w:eastAsia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  <w:lang w:eastAsia="ru-RU"/>
              </w:rPr>
              <w:t xml:space="preserve">этап</w:t>
            </w:r>
            <w:r/>
          </w:p>
        </w:tc>
        <w:tc>
          <w:tcPr>
            <w:tcW w:w="1842" w:type="dxa"/>
            <w:vMerge w:val="continue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tabs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rPr>
                <w:rFonts w:ascii="Times New Roman" w:hAnsi="Times New Roman" w:cs="Times New Roman" w:eastAsia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  <w:lang w:eastAsia="ru-RU"/>
              </w:rPr>
            </w:r>
            <w:r/>
          </w:p>
        </w:tc>
      </w:tr>
      <w:tr>
        <w:trPr>
          <w:trHeight w:val="420"/>
        </w:trPr>
        <w:tc>
          <w:tcPr>
            <w:shd w:val="clear" w:color="auto" w:fill="auto"/>
            <w:tcW w:w="3261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Женщины, которые участвовали </w:t>
            </w:r>
            <w:r/>
          </w:p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 программе антистрессовой реабилитации</w:t>
            </w:r>
            <w:r/>
          </w:p>
        </w:tc>
        <w:tc>
          <w:tcPr>
            <w:shd w:val="clear" w:color="auto" w:fill="auto"/>
            <w:tcW w:w="2155" w:type="dxa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87</w:t>
            </w:r>
            <w:r/>
          </w:p>
        </w:tc>
        <w:tc>
          <w:tcPr>
            <w:shd w:val="clear" w:color="auto" w:fill="auto"/>
            <w:tcW w:w="2268" w:type="dxa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27</w:t>
            </w:r>
            <w:r/>
          </w:p>
        </w:tc>
        <w:tc>
          <w:tcPr>
            <w:shd w:val="clear" w:color="auto" w:fill="auto"/>
            <w:tcW w:w="1842" w:type="dxa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0,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78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*</w:t>
            </w:r>
            <w:r/>
          </w:p>
        </w:tc>
      </w:tr>
      <w:tr>
        <w:trPr>
          <w:trHeight w:val="117"/>
        </w:trPr>
        <w:tc>
          <w:tcPr>
            <w:shd w:val="clear" w:color="auto" w:fill="auto"/>
            <w:tcW w:w="3261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Женщины, которые отказались участвовать </w:t>
            </w:r>
            <w:r/>
          </w:p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программе антистрессовой реабилитации</w:t>
            </w:r>
            <w:r/>
          </w:p>
        </w:tc>
        <w:tc>
          <w:tcPr>
            <w:shd w:val="clear" w:color="auto" w:fill="auto"/>
            <w:tcW w:w="2155" w:type="dxa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91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73</w:t>
            </w:r>
            <w:r/>
          </w:p>
        </w:tc>
        <w:tc>
          <w:tcPr>
            <w:shd w:val="clear" w:color="auto" w:fill="auto"/>
            <w:tcW w:w="2268" w:type="dxa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91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9</w:t>
            </w:r>
            <w:r/>
          </w:p>
        </w:tc>
        <w:tc>
          <w:tcPr>
            <w:shd w:val="clear" w:color="auto" w:fill="auto"/>
            <w:tcW w:w="1842" w:type="dxa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0,0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23</w:t>
            </w:r>
            <w:r/>
          </w:p>
        </w:tc>
      </w:tr>
    </w:tbl>
    <w:p>
      <w:pPr>
        <w:pStyle w:val="881"/>
        <w:contextualSpacing w:val="0"/>
        <w:ind w:left="0" w:firstLine="709"/>
        <w:jc w:val="both"/>
        <w:spacing w:after="0" w:line="360" w:lineRule="auto"/>
        <w:widowControl w:val="off"/>
        <w:tabs>
          <w:tab w:val="left" w:pos="1134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pStyle w:val="881"/>
        <w:contextualSpacing w:val="0"/>
        <w:ind w:left="0" w:firstLine="709"/>
        <w:jc w:val="both"/>
        <w:spacing w:after="0" w:line="360" w:lineRule="auto"/>
        <w:widowControl w:val="off"/>
        <w:tabs>
          <w:tab w:val="left" w:pos="1134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*Примечание: выявленные различия при уровне значимости p≤0,05.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Выявленные различия отмечены жирным шрифтом. </w:t>
      </w:r>
      <w:r>
        <w:rPr>
          <w:rFonts w:ascii="Times New Roman" w:hAnsi="Times New Roman" w:cs="Times New Roman"/>
          <w:sz w:val="24"/>
          <w:szCs w:val="24"/>
        </w:rPr>
        <w:t xml:space="preserve">Чем ниже балл, тем ниже ТН</w:t>
      </w:r>
      <w:r>
        <w:rPr>
          <w:rFonts w:ascii="Times New Roman" w:hAnsi="Times New Roman" w:cs="Times New Roman"/>
          <w:sz w:val="24"/>
          <w:szCs w:val="24"/>
        </w:rPr>
        <w:t xml:space="preserve">.</w:t>
      </w:r>
      <w:r/>
    </w:p>
    <w:p>
      <w:pPr>
        <w:jc w:val="both"/>
        <w:spacing w:after="0" w:line="360" w:lineRule="auto"/>
        <w:widowControl w:val="off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rPr>
          <w:rFonts w:ascii="Times New Roman" w:hAnsi="Times New Roman" w:cs="Times New Roman" w:eastAsia="Calibri"/>
          <w:iCs/>
          <w:sz w:val="28"/>
          <w:szCs w:val="28"/>
        </w:rPr>
      </w:pPr>
      <w:r>
        <w:rPr>
          <w:rFonts w:ascii="Times New Roman" w:hAnsi="Times New Roman" w:cs="Times New Roman" w:eastAsia="Calibri"/>
          <w:iCs/>
          <w:sz w:val="28"/>
          <w:szCs w:val="28"/>
        </w:rPr>
      </w:r>
      <w:r/>
    </w:p>
    <w:p>
      <w:pPr>
        <w:ind w:firstLine="709"/>
        <w:jc w:val="both"/>
        <w:spacing w:after="0" w:line="360" w:lineRule="auto"/>
        <w:widowControl w:val="off"/>
        <w:rPr>
          <w:rFonts w:ascii="Times New Roman" w:hAnsi="Times New Roman" w:cs="Times New Roman" w:eastAsia="Calibri"/>
          <w:sz w:val="28"/>
          <w:szCs w:val="28"/>
        </w:rPr>
      </w:pPr>
      <w:r>
        <w:rPr>
          <w:rFonts w:ascii="Times New Roman" w:hAnsi="Times New Roman" w:cs="Times New Roman" w:eastAsia="Calibri"/>
          <w:sz w:val="28"/>
          <w:szCs w:val="28"/>
        </w:rPr>
        <w:t xml:space="preserve">Критериальное</w:t>
      </w:r>
      <w:r>
        <w:rPr>
          <w:rFonts w:ascii="Times New Roman" w:hAnsi="Times New Roman" w:cs="Times New Roman" w:eastAsia="Calibri"/>
          <w:sz w:val="28"/>
          <w:szCs w:val="28"/>
        </w:rPr>
        <w:t xml:space="preserve"> сравнение значений </w:t>
      </w:r>
      <w:r>
        <w:rPr>
          <w:rFonts w:ascii="Times New Roman" w:hAnsi="Times New Roman" w:cs="Times New Roman" w:eastAsia="Calibri"/>
          <w:iCs/>
          <w:sz w:val="28"/>
          <w:szCs w:val="28"/>
        </w:rPr>
        <w:t xml:space="preserve">уровня </w:t>
      </w:r>
      <w:r>
        <w:rPr>
          <w:rFonts w:ascii="Times New Roman" w:hAnsi="Times New Roman" w:cs="Times New Roman" w:eastAsia="Calibri"/>
          <w:bCs/>
          <w:iCs/>
          <w:sz w:val="28"/>
          <w:szCs w:val="28"/>
        </w:rPr>
        <w:t xml:space="preserve">толерантности к неопределенности</w:t>
      </w:r>
      <w:r>
        <w:rPr>
          <w:rFonts w:ascii="Times New Roman" w:hAnsi="Times New Roman" w:cs="Times New Roman" w:eastAsia="Calibri"/>
          <w:iCs/>
          <w:sz w:val="28"/>
          <w:szCs w:val="28"/>
        </w:rPr>
        <w:t xml:space="preserve"> </w:t>
      </w:r>
      <w:r>
        <w:rPr>
          <w:rFonts w:ascii="Times New Roman" w:hAnsi="Times New Roman" w:cs="Times New Roman" w:eastAsia="Calibri"/>
          <w:iCs/>
          <w:sz w:val="28"/>
          <w:szCs w:val="28"/>
        </w:rPr>
        <w:t xml:space="preserve">исследуемых разведенных женщин</w:t>
      </w:r>
      <w:r>
        <w:rPr>
          <w:rFonts w:ascii="Times New Roman" w:hAnsi="Times New Roman" w:cs="Times New Roman" w:eastAsia="Calibri"/>
          <w:iCs/>
          <w:sz w:val="28"/>
          <w:szCs w:val="28"/>
        </w:rPr>
        <w:t xml:space="preserve">, участвующих в программе антистрессовой реализации на констатирующем и контрольном этапах показало наличие значимых различий, а, именно, у женщин после развода, проходивших антистрессовую реабилитацию уровень </w:t>
      </w:r>
      <w:r>
        <w:rPr>
          <w:rFonts w:ascii="Times New Roman" w:hAnsi="Times New Roman" w:cs="Times New Roman" w:eastAsia="Calibri"/>
          <w:bCs/>
          <w:iCs/>
          <w:sz w:val="28"/>
          <w:szCs w:val="28"/>
        </w:rPr>
        <w:t xml:space="preserve">толерантности </w:t>
      </w:r>
      <w:r>
        <w:rPr>
          <w:rFonts w:ascii="Times New Roman" w:hAnsi="Times New Roman" w:cs="Times New Roman" w:eastAsia="Calibri"/>
          <w:bCs/>
          <w:iCs/>
          <w:sz w:val="28"/>
          <w:szCs w:val="28"/>
        </w:rPr>
        <w:t xml:space="preserve">к неопределенности</w:t>
      </w:r>
      <w:r>
        <w:rPr>
          <w:rFonts w:ascii="Times New Roman" w:hAnsi="Times New Roman" w:cs="Times New Roman" w:eastAsia="Calibri"/>
          <w:iCs/>
          <w:sz w:val="28"/>
          <w:szCs w:val="28"/>
        </w:rPr>
        <w:t xml:space="preserve"> значительно повысился. У женщин же после развода, которые отказались участвовать в программе </w:t>
      </w:r>
      <w:r>
        <w:rPr>
          <w:rFonts w:ascii="Times New Roman" w:hAnsi="Times New Roman" w:cs="Times New Roman" w:eastAsia="Calibri"/>
          <w:iCs/>
          <w:sz w:val="28"/>
          <w:szCs w:val="28"/>
        </w:rPr>
        <w:t xml:space="preserve">антистрессов</w:t>
      </w:r>
      <w:r>
        <w:rPr>
          <w:rFonts w:ascii="Times New Roman" w:hAnsi="Times New Roman" w:cs="Times New Roman" w:eastAsia="Calibri"/>
          <w:iCs/>
          <w:sz w:val="28"/>
          <w:szCs w:val="28"/>
        </w:rPr>
        <w:t xml:space="preserve">ой</w:t>
      </w:r>
      <w:r>
        <w:rPr>
          <w:rFonts w:ascii="Times New Roman" w:hAnsi="Times New Roman" w:cs="Times New Roman" w:eastAsia="Calibri"/>
          <w:iCs/>
          <w:sz w:val="28"/>
          <w:szCs w:val="28"/>
        </w:rPr>
        <w:t xml:space="preserve"> реабилитаци</w:t>
      </w:r>
      <w:r>
        <w:rPr>
          <w:rFonts w:ascii="Times New Roman" w:hAnsi="Times New Roman" w:cs="Times New Roman" w:eastAsia="Calibri"/>
          <w:iCs/>
          <w:sz w:val="28"/>
          <w:szCs w:val="28"/>
        </w:rPr>
        <w:t xml:space="preserve">и</w:t>
      </w:r>
      <w:r>
        <w:rPr>
          <w:rFonts w:ascii="Times New Roman" w:hAnsi="Times New Roman" w:cs="Times New Roman" w:eastAsia="Calibri"/>
          <w:iCs/>
          <w:sz w:val="28"/>
          <w:szCs w:val="28"/>
        </w:rPr>
        <w:t xml:space="preserve"> </w:t>
      </w:r>
      <w:r>
        <w:rPr>
          <w:rFonts w:ascii="Times New Roman" w:hAnsi="Times New Roman" w:cs="Times New Roman" w:eastAsia="Calibri"/>
          <w:iCs/>
          <w:sz w:val="28"/>
          <w:szCs w:val="28"/>
        </w:rPr>
        <w:t xml:space="preserve">уровень </w:t>
      </w:r>
      <w:r>
        <w:rPr>
          <w:rFonts w:ascii="Times New Roman" w:hAnsi="Times New Roman" w:cs="Times New Roman" w:eastAsia="Calibri"/>
          <w:bCs/>
          <w:iCs/>
          <w:sz w:val="28"/>
          <w:szCs w:val="28"/>
        </w:rPr>
        <w:t xml:space="preserve">толерантности к неопределенности</w:t>
      </w:r>
      <w:r>
        <w:rPr>
          <w:rFonts w:ascii="Times New Roman" w:hAnsi="Times New Roman" w:cs="Times New Roman" w:eastAsia="Calibri"/>
          <w:iCs/>
          <w:sz w:val="28"/>
          <w:szCs w:val="28"/>
        </w:rPr>
        <w:t xml:space="preserve"> не изменился и остался пониженным.</w:t>
      </w:r>
      <w:r>
        <w:rPr>
          <w:rFonts w:ascii="Times New Roman" w:hAnsi="Times New Roman" w:cs="Times New Roman" w:eastAsia="Calibri"/>
          <w:sz w:val="28"/>
          <w:szCs w:val="28"/>
        </w:rPr>
        <w:t xml:space="preserve"> </w:t>
      </w:r>
      <w:r>
        <w:rPr>
          <w:rFonts w:ascii="Times New Roman" w:hAnsi="Times New Roman" w:eastAsia="Times New Roman"/>
          <w:bCs/>
          <w:sz w:val="28"/>
          <w:szCs w:val="28"/>
          <w:lang w:eastAsia="ru-RU"/>
        </w:rPr>
        <w:t xml:space="preserve">Все это указывает на эффективность </w:t>
      </w:r>
      <w:r>
        <w:rPr>
          <w:rFonts w:ascii="Times New Roman" w:hAnsi="Times New Roman" w:eastAsia="Times New Roman"/>
          <w:bCs/>
          <w:sz w:val="28"/>
          <w:szCs w:val="28"/>
          <w:lang w:eastAsia="ru-RU"/>
        </w:rPr>
        <w:t xml:space="preserve">реализации антистрессовой программы</w:t>
      </w:r>
      <w:r>
        <w:rPr>
          <w:rFonts w:ascii="Times New Roman" w:hAnsi="Times New Roman" w:eastAsia="Times New Roman"/>
          <w:bCs/>
          <w:sz w:val="28"/>
          <w:szCs w:val="28"/>
          <w:lang w:eastAsia="ru-RU"/>
        </w:rPr>
        <w:t xml:space="preserve">.</w:t>
      </w:r>
      <w:r/>
    </w:p>
    <w:p>
      <w:pPr>
        <w:ind w:firstLine="709"/>
        <w:jc w:val="both"/>
        <w:spacing w:after="0" w:line="360" w:lineRule="auto"/>
        <w:widowControl w:val="off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rPr>
          <w:rFonts w:ascii="Times New Roman" w:hAnsi="Times New Roman" w:cs="Times New Roman" w:eastAsia="Calibri"/>
          <w:iCs/>
          <w:sz w:val="28"/>
          <w:szCs w:val="28"/>
        </w:rPr>
      </w:pPr>
      <w:r>
        <w:rPr>
          <w:rFonts w:ascii="Times New Roman" w:hAnsi="Times New Roman" w:cs="Times New Roman" w:eastAsia="Calibri"/>
          <w:iCs/>
          <w:sz w:val="28"/>
          <w:szCs w:val="28"/>
        </w:rPr>
        <w:t xml:space="preserve">Для </w:t>
      </w:r>
      <w:r>
        <w:rPr>
          <w:rFonts w:ascii="Times New Roman" w:hAnsi="Times New Roman" w:cs="Times New Roman" w:eastAsia="Calibri"/>
          <w:iCs/>
          <w:sz w:val="28"/>
          <w:szCs w:val="28"/>
        </w:rPr>
        <w:t xml:space="preserve">контрольного </w:t>
      </w:r>
      <w:r>
        <w:rPr>
          <w:rFonts w:ascii="Times New Roman" w:hAnsi="Times New Roman" w:cs="Times New Roman" w:eastAsia="Calibri"/>
          <w:iCs/>
          <w:sz w:val="28"/>
          <w:szCs w:val="28"/>
        </w:rPr>
        <w:t xml:space="preserve">опр</w:t>
      </w:r>
      <w:r>
        <w:rPr>
          <w:rFonts w:ascii="Times New Roman" w:hAnsi="Times New Roman" w:cs="Times New Roman" w:eastAsia="Calibri"/>
          <w:iCs/>
          <w:sz w:val="28"/>
          <w:szCs w:val="28"/>
        </w:rPr>
        <w:t xml:space="preserve">еделения уровня </w:t>
      </w:r>
      <w:r>
        <w:rPr>
          <w:rFonts w:ascii="Times New Roman" w:hAnsi="Times New Roman" w:cs="Times New Roman" w:eastAsia="Calibri"/>
          <w:iCs/>
          <w:sz w:val="28"/>
          <w:szCs w:val="28"/>
        </w:rPr>
        <w:t xml:space="preserve">тревоги</w:t>
      </w:r>
      <w:r>
        <w:rPr>
          <w:rFonts w:ascii="Times New Roman" w:hAnsi="Times New Roman" w:cs="Times New Roman" w:eastAsia="Calibri"/>
          <w:iCs/>
          <w:sz w:val="28"/>
          <w:szCs w:val="28"/>
        </w:rPr>
        <w:t xml:space="preserve"> личности </w:t>
      </w:r>
      <w:r>
        <w:rPr>
          <w:rFonts w:ascii="Times New Roman" w:hAnsi="Times New Roman" w:cs="Times New Roman" w:eastAsia="Calibri"/>
          <w:iCs/>
          <w:sz w:val="28"/>
          <w:szCs w:val="28"/>
        </w:rPr>
        <w:t xml:space="preserve">исследуемых женщин после развода </w:t>
      </w:r>
      <w:r>
        <w:rPr>
          <w:rFonts w:ascii="Times New Roman" w:hAnsi="Times New Roman" w:cs="Times New Roman" w:eastAsia="Calibri"/>
          <w:iCs/>
          <w:sz w:val="28"/>
          <w:szCs w:val="28"/>
        </w:rPr>
        <w:t xml:space="preserve">использовали методику </w:t>
      </w:r>
      <w:r>
        <w:rPr>
          <w:rFonts w:ascii="Times New Roman" w:hAnsi="Times New Roman" w:cs="Times New Roman" w:eastAsia="Calibri"/>
          <w:iCs/>
          <w:sz w:val="28"/>
          <w:szCs w:val="28"/>
        </w:rPr>
        <w:t xml:space="preserve">«Шкала самооценки тревоги» В. </w:t>
      </w:r>
      <w:r>
        <w:rPr>
          <w:rFonts w:ascii="Times New Roman" w:hAnsi="Times New Roman" w:cs="Times New Roman" w:eastAsia="Calibri"/>
          <w:iCs/>
          <w:sz w:val="28"/>
          <w:szCs w:val="28"/>
        </w:rPr>
        <w:t xml:space="preserve">Цунга</w:t>
      </w:r>
      <w:r>
        <w:rPr>
          <w:rFonts w:ascii="Times New Roman" w:hAnsi="Times New Roman" w:cs="Times New Roman" w:eastAsia="Calibri"/>
          <w:iCs/>
          <w:sz w:val="28"/>
          <w:szCs w:val="28"/>
        </w:rPr>
        <w:t xml:space="preserve">. </w:t>
      </w:r>
      <w:r/>
    </w:p>
    <w:p>
      <w:pPr>
        <w:ind w:firstLine="709"/>
        <w:jc w:val="both"/>
        <w:spacing w:after="0" w:line="360" w:lineRule="auto"/>
        <w:widowControl w:val="off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rPr>
          <w:rFonts w:ascii="Times New Roman" w:hAnsi="Times New Roman" w:cs="Times New Roman" w:eastAsia="Calibri"/>
          <w:iCs/>
          <w:sz w:val="28"/>
          <w:szCs w:val="28"/>
        </w:rPr>
      </w:pPr>
      <w:r/>
      <w:bookmarkStart w:id="26" w:name="_Hlk135926602"/>
      <w:r>
        <w:rPr>
          <w:rFonts w:ascii="Times New Roman" w:hAnsi="Times New Roman" w:cs="Times New Roman" w:eastAsia="Calibri"/>
          <w:iCs/>
          <w:sz w:val="28"/>
          <w:szCs w:val="28"/>
        </w:rPr>
        <w:t xml:space="preserve">Сырые данные</w:t>
      </w:r>
      <w:r>
        <w:rPr>
          <w:rFonts w:ascii="Times New Roman" w:hAnsi="Times New Roman" w:cs="Times New Roman" w:eastAsia="Calibri"/>
          <w:iCs/>
          <w:sz w:val="28"/>
          <w:szCs w:val="28"/>
        </w:rPr>
        <w:t xml:space="preserve"> </w:t>
      </w:r>
      <w:r>
        <w:rPr>
          <w:rFonts w:ascii="Times New Roman" w:hAnsi="Times New Roman" w:cs="Times New Roman" w:eastAsia="Calibri"/>
          <w:iCs/>
          <w:sz w:val="28"/>
          <w:szCs w:val="28"/>
        </w:rPr>
        <w:t xml:space="preserve">контрольного </w:t>
      </w:r>
      <w:r>
        <w:rPr>
          <w:rFonts w:ascii="Times New Roman" w:hAnsi="Times New Roman" w:cs="Times New Roman" w:eastAsia="Calibri"/>
          <w:iCs/>
          <w:sz w:val="28"/>
          <w:szCs w:val="28"/>
        </w:rPr>
        <w:t xml:space="preserve">определения уровня </w:t>
      </w:r>
      <w:r>
        <w:rPr>
          <w:rFonts w:ascii="Times New Roman" w:hAnsi="Times New Roman" w:cs="Times New Roman" w:eastAsia="Calibri"/>
          <w:iCs/>
          <w:sz w:val="28"/>
          <w:szCs w:val="28"/>
        </w:rPr>
        <w:t xml:space="preserve">тревоги</w:t>
      </w:r>
      <w:r>
        <w:rPr>
          <w:rFonts w:ascii="Times New Roman" w:hAnsi="Times New Roman" w:cs="Times New Roman" w:eastAsia="Calibri"/>
          <w:iCs/>
          <w:sz w:val="28"/>
          <w:szCs w:val="28"/>
        </w:rPr>
        <w:t xml:space="preserve"> личности </w:t>
      </w:r>
      <w:r>
        <w:rPr>
          <w:rFonts w:ascii="Times New Roman" w:hAnsi="Times New Roman" w:cs="Times New Roman" w:eastAsia="Calibri"/>
          <w:iCs/>
          <w:sz w:val="28"/>
          <w:szCs w:val="28"/>
        </w:rPr>
        <w:t xml:space="preserve">исследуемых женщин после развода </w:t>
      </w:r>
      <w:r>
        <w:rPr>
          <w:rFonts w:ascii="Times New Roman" w:hAnsi="Times New Roman" w:cs="Times New Roman" w:eastAsia="Calibri"/>
          <w:iCs/>
          <w:sz w:val="28"/>
          <w:szCs w:val="28"/>
        </w:rPr>
        <w:t xml:space="preserve">по методике </w:t>
      </w:r>
      <w:r>
        <w:rPr>
          <w:rFonts w:ascii="Times New Roman" w:hAnsi="Times New Roman" w:cs="Times New Roman" w:eastAsia="Calibri"/>
          <w:iCs/>
          <w:sz w:val="28"/>
          <w:szCs w:val="28"/>
        </w:rPr>
        <w:t xml:space="preserve">«Шкала самооценки тревоги» В. </w:t>
      </w:r>
      <w:r>
        <w:rPr>
          <w:rFonts w:ascii="Times New Roman" w:hAnsi="Times New Roman" w:cs="Times New Roman" w:eastAsia="Calibri"/>
          <w:iCs/>
          <w:sz w:val="28"/>
          <w:szCs w:val="28"/>
        </w:rPr>
        <w:t xml:space="preserve">Цунга</w:t>
      </w:r>
      <w:r>
        <w:rPr>
          <w:rFonts w:ascii="Times New Roman" w:hAnsi="Times New Roman" w:cs="Times New Roman" w:eastAsia="Calibri"/>
          <w:iCs/>
          <w:sz w:val="28"/>
          <w:szCs w:val="28"/>
        </w:rPr>
        <w:t xml:space="preserve"> </w:t>
      </w:r>
      <w:bookmarkEnd w:id="26"/>
      <w:r>
        <w:rPr>
          <w:rFonts w:ascii="Times New Roman" w:hAnsi="Times New Roman" w:cs="Times New Roman" w:eastAsia="Calibri"/>
          <w:iCs/>
          <w:sz w:val="28"/>
          <w:szCs w:val="28"/>
        </w:rPr>
        <w:t xml:space="preserve">представлены в </w:t>
      </w:r>
      <w:r>
        <w:rPr>
          <w:rFonts w:ascii="Times New Roman" w:hAnsi="Times New Roman" w:cs="Times New Roman" w:eastAsia="Calibri"/>
          <w:iCs/>
          <w:sz w:val="28"/>
          <w:szCs w:val="28"/>
        </w:rPr>
        <w:t xml:space="preserve">Приложении 13</w:t>
      </w:r>
      <w:r>
        <w:rPr>
          <w:rFonts w:ascii="Times New Roman" w:hAnsi="Times New Roman" w:cs="Times New Roman" w:eastAsia="Calibri"/>
          <w:iCs/>
          <w:sz w:val="28"/>
          <w:szCs w:val="28"/>
        </w:rPr>
        <w:t xml:space="preserve">. </w:t>
      </w:r>
      <w:r/>
    </w:p>
    <w:p>
      <w:pPr>
        <w:ind w:firstLine="709"/>
        <w:jc w:val="both"/>
        <w:spacing w:after="0" w:line="360" w:lineRule="auto"/>
        <w:widowControl w:val="off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 результатам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контрольной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диагностики уровня </w:t>
      </w:r>
      <w: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тревоги</w:t>
      </w:r>
      <w: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личности </w:t>
      </w:r>
      <w: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исследуемых женщин после развода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было выявлено следующее.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 всех исследуемых женщин после реализации программы уровень тревоги значительно снизился, что указывает на эффективность разработанной программы.</w:t>
      </w:r>
      <w:r/>
    </w:p>
    <w:p>
      <w:pPr>
        <w:ind w:firstLine="709"/>
        <w:jc w:val="both"/>
        <w:spacing w:after="0" w:line="360" w:lineRule="auto"/>
        <w:widowControl w:val="off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Так, после реализации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антистрессовой программы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количество исследуемых женщин после развода, имеющих высокую тревожность,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снизилось с 60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%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 констатирующем этапе до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23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% на контрольном этапе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</w:t>
      </w:r>
      <w:r/>
    </w:p>
    <w:p>
      <w:pPr>
        <w:ind w:firstLine="709"/>
        <w:jc w:val="both"/>
        <w:spacing w:after="0" w:line="360" w:lineRule="auto"/>
        <w:widowControl w:val="off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Количество женщин со средним уровнем тревоги после реализации программы стало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53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% против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4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0</w:t>
      </w:r>
      <w:r>
        <w:t xml:space="preserve"> </w:t>
      </w:r>
      <w:r>
        <w:t xml:space="preserve">%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 констатирующем этапе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r/>
    </w:p>
    <w:p>
      <w:pPr>
        <w:ind w:firstLine="709"/>
        <w:jc w:val="both"/>
        <w:spacing w:after="0" w:line="360" w:lineRule="auto"/>
        <w:widowControl w:val="off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Количество женщин с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низким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уровнем тревожности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после реализации программы равно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24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% против 0 % на констатирующем этапе.</w:t>
      </w:r>
      <w:r/>
    </w:p>
    <w:p>
      <w:pPr>
        <w:ind w:firstLine="709"/>
        <w:jc w:val="both"/>
        <w:spacing w:after="0" w:line="360" w:lineRule="auto"/>
        <w:widowControl w:val="off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Процентное соотношение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исследуемых женщин после развода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 уровню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тревоги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до и после реализации антистрессовой программы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представим в виде рисунка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1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6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</w:t>
      </w:r>
      <w:r/>
    </w:p>
    <w:p>
      <w:pPr>
        <w:jc w:val="both"/>
        <w:spacing w:after="0" w:line="360" w:lineRule="auto"/>
        <w:widowControl w:val="off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5991225" cy="2238375"/>
            <wp:effectExtent l="0" t="0" r="9525" b="9525"/>
            <wp:docPr id="16" name="Диаграмма 19" hidden="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1"/>
              </a:graphicData>
            </a:graphic>
          </wp:inline>
        </w:drawing>
      </w:r>
      <w:r/>
    </w:p>
    <w:p>
      <w:pPr>
        <w:jc w:val="center"/>
        <w:spacing w:after="0" w:line="360" w:lineRule="auto"/>
        <w:rPr>
          <w:rFonts w:ascii="Times New Roman" w:hAnsi="Times New Roman" w:cs="Times New Roman" w:eastAsia="Batang"/>
          <w:sz w:val="28"/>
          <w:szCs w:val="28"/>
          <w:lang w:eastAsia="ko-KR"/>
        </w:rPr>
      </w:pPr>
      <w:r>
        <w:rPr>
          <w:rFonts w:ascii="Times New Roman" w:hAnsi="Times New Roman" w:cs="Times New Roman" w:eastAsia="Batang"/>
          <w:sz w:val="28"/>
          <w:szCs w:val="28"/>
          <w:lang w:eastAsia="ko-KR"/>
        </w:rPr>
        <w:t xml:space="preserve">Рисунок </w:t>
      </w:r>
      <w:r>
        <w:rPr>
          <w:rFonts w:ascii="Times New Roman" w:hAnsi="Times New Roman" w:cs="Times New Roman" w:eastAsia="Batang"/>
          <w:sz w:val="28"/>
          <w:szCs w:val="28"/>
          <w:lang w:eastAsia="ko-KR"/>
        </w:rPr>
        <w:t xml:space="preserve">1</w:t>
      </w:r>
      <w:r>
        <w:rPr>
          <w:rFonts w:ascii="Times New Roman" w:hAnsi="Times New Roman" w:cs="Times New Roman" w:eastAsia="Batang"/>
          <w:sz w:val="28"/>
          <w:szCs w:val="28"/>
          <w:lang w:eastAsia="ko-KR"/>
        </w:rPr>
        <w:t xml:space="preserve">6</w:t>
      </w:r>
      <w:r>
        <w:rPr>
          <w:rFonts w:ascii="Times New Roman" w:hAnsi="Times New Roman" w:cs="Times New Roman" w:eastAsia="Batang"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 w:eastAsia="Batang"/>
          <w:iCs/>
          <w:sz w:val="28"/>
          <w:szCs w:val="28"/>
          <w:lang w:eastAsia="ko-KR"/>
        </w:rPr>
        <w:t xml:space="preserve">–</w:t>
      </w:r>
      <w:r>
        <w:rPr>
          <w:rFonts w:ascii="Times New Roman" w:hAnsi="Times New Roman" w:cs="Times New Roman" w:eastAsia="Batang"/>
          <w:sz w:val="28"/>
          <w:szCs w:val="28"/>
          <w:lang w:eastAsia="ko-KR"/>
        </w:rPr>
        <w:t xml:space="preserve"> Процентное соотношение </w:t>
      </w:r>
      <w:r>
        <w:rPr>
          <w:rFonts w:ascii="Times New Roman" w:hAnsi="Times New Roman" w:cs="Times New Roman" w:eastAsia="Batang"/>
          <w:sz w:val="28"/>
          <w:szCs w:val="28"/>
          <w:lang w:eastAsia="ko-KR"/>
        </w:rPr>
        <w:t xml:space="preserve">исследуемых женщин после развода </w:t>
      </w:r>
      <w:r>
        <w:rPr>
          <w:rFonts w:ascii="Times New Roman" w:hAnsi="Times New Roman" w:cs="Times New Roman" w:eastAsia="Batang"/>
          <w:sz w:val="28"/>
          <w:szCs w:val="28"/>
          <w:lang w:eastAsia="ko-KR"/>
        </w:rPr>
        <w:t xml:space="preserve">по уровню </w:t>
      </w:r>
      <w:r>
        <w:rPr>
          <w:rFonts w:ascii="Times New Roman" w:hAnsi="Times New Roman" w:cs="Times New Roman" w:eastAsia="Batang"/>
          <w:sz w:val="28"/>
          <w:szCs w:val="28"/>
          <w:lang w:eastAsia="ko-KR"/>
        </w:rPr>
        <w:t xml:space="preserve">тревоги</w:t>
      </w:r>
      <w:r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 w:eastAsia="Batang"/>
          <w:bCs/>
          <w:sz w:val="28"/>
          <w:szCs w:val="28"/>
          <w:lang w:eastAsia="ko-KR"/>
        </w:rPr>
        <w:t xml:space="preserve">до и после реализации антистрессовой программы</w:t>
      </w:r>
      <w:r>
        <w:rPr>
          <w:rFonts w:ascii="Times New Roman" w:hAnsi="Times New Roman" w:cs="Times New Roman" w:eastAsia="Batang"/>
          <w:sz w:val="28"/>
          <w:szCs w:val="28"/>
          <w:lang w:eastAsia="ko-KR"/>
        </w:rPr>
        <w:t xml:space="preserve">, %</w:t>
      </w:r>
      <w:r/>
    </w:p>
    <w:p>
      <w:pPr>
        <w:jc w:val="center"/>
        <w:spacing w:after="0" w:line="360" w:lineRule="auto"/>
        <w:rPr>
          <w:rFonts w:ascii="Times New Roman" w:hAnsi="Times New Roman" w:cs="Times New Roman" w:eastAsia="Batang"/>
          <w:color w:val="000000"/>
          <w:sz w:val="28"/>
          <w:szCs w:val="28"/>
          <w:shd w:val="clear" w:color="auto" w:fill="ffffff"/>
          <w:lang w:eastAsia="ko-KR"/>
        </w:rPr>
      </w:pPr>
      <w:r>
        <w:rPr>
          <w:rFonts w:ascii="Times New Roman" w:hAnsi="Times New Roman" w:cs="Times New Roman" w:eastAsia="Batang"/>
          <w:color w:val="000000"/>
          <w:sz w:val="28"/>
          <w:szCs w:val="28"/>
          <w:shd w:val="clear" w:color="auto" w:fill="ffffff"/>
          <w:lang w:eastAsia="ko-KR"/>
        </w:rPr>
      </w:r>
      <w:r/>
    </w:p>
    <w:p>
      <w:pPr>
        <w:ind w:firstLine="709"/>
        <w:jc w:val="both"/>
        <w:spacing w:after="0" w:line="360" w:lineRule="auto"/>
        <w:widowControl w:val="off"/>
        <w:tabs>
          <w:tab w:val="center" w:pos="4677" w:leader="none"/>
          <w:tab w:val="right" w:pos="9355" w:leader="none"/>
        </w:tabs>
        <w:rPr>
          <w:rFonts w:ascii="Times New Roman" w:hAnsi="Times New Roman" w:eastAsia="Times New Roman"/>
          <w:bCs/>
          <w:sz w:val="28"/>
          <w:szCs w:val="28"/>
          <w:lang w:eastAsia="ru-RU"/>
        </w:rPr>
      </w:pPr>
      <w:r>
        <w:rPr>
          <w:rFonts w:ascii="Times New Roman" w:hAnsi="Times New Roman" w:eastAsia="Times New Roman"/>
          <w:bCs/>
          <w:sz w:val="28"/>
          <w:szCs w:val="28"/>
          <w:lang w:eastAsia="ru-RU"/>
        </w:rPr>
        <w:t xml:space="preserve">Что касается группы женщин после развода, которые отказались принимать участие в программе антистрессовой реабилитации, то у них не </w:t>
      </w:r>
      <w:r>
        <w:rPr>
          <w:rFonts w:ascii="Times New Roman" w:hAnsi="Times New Roman" w:eastAsia="Times New Roman"/>
          <w:bCs/>
          <w:sz w:val="28"/>
          <w:szCs w:val="28"/>
          <w:lang w:eastAsia="ru-RU"/>
        </w:rPr>
        <w:t xml:space="preserve">произошло никаких значительных изменений. Распределение женщин по уровню </w:t>
      </w:r>
      <w:r>
        <w:rPr>
          <w:rFonts w:ascii="Times New Roman" w:hAnsi="Times New Roman" w:eastAsia="Times New Roman"/>
          <w:bCs/>
          <w:iCs/>
          <w:sz w:val="28"/>
          <w:szCs w:val="28"/>
          <w:lang w:eastAsia="ru-RU"/>
        </w:rPr>
        <w:t xml:space="preserve">тревожности</w:t>
      </w:r>
      <w:r>
        <w:rPr>
          <w:rFonts w:ascii="Times New Roman" w:hAnsi="Times New Roman" w:eastAsia="Times New Roman"/>
          <w:bCs/>
          <w:sz w:val="28"/>
          <w:szCs w:val="28"/>
          <w:lang w:eastAsia="ru-RU"/>
        </w:rPr>
        <w:t xml:space="preserve"> осталось таким же, как и на констатирующем этапе исследования.</w:t>
      </w:r>
      <w:r/>
    </w:p>
    <w:p>
      <w:pPr>
        <w:ind w:firstLine="709"/>
        <w:jc w:val="both"/>
        <w:spacing w:after="0" w:line="360" w:lineRule="auto"/>
        <w:widowControl w:val="off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rPr>
          <w:rFonts w:ascii="Times New Roman" w:hAnsi="Times New Roman" w:cs="Times New Roman" w:eastAsia="Calibri"/>
          <w:iCs/>
          <w:sz w:val="28"/>
          <w:szCs w:val="28"/>
        </w:rPr>
      </w:pPr>
      <w:r>
        <w:rPr>
          <w:rFonts w:ascii="Times New Roman" w:hAnsi="Times New Roman" w:cs="Times New Roman" w:eastAsia="Calibri"/>
          <w:iCs/>
          <w:sz w:val="28"/>
          <w:szCs w:val="28"/>
        </w:rPr>
        <w:t xml:space="preserve">Результаты </w:t>
      </w:r>
      <w:r>
        <w:rPr>
          <w:rFonts w:ascii="Times New Roman" w:hAnsi="Times New Roman" w:cs="Times New Roman" w:eastAsia="Calibri"/>
          <w:iCs/>
          <w:sz w:val="28"/>
          <w:szCs w:val="28"/>
        </w:rPr>
        <w:t xml:space="preserve">сравнительного анализа</w:t>
      </w:r>
      <w:r>
        <w:rPr>
          <w:rFonts w:ascii="Times New Roman" w:hAnsi="Times New Roman" w:cs="Times New Roman" w:eastAsia="Calibri"/>
          <w:iCs/>
          <w:sz w:val="28"/>
          <w:szCs w:val="28"/>
        </w:rPr>
        <w:t xml:space="preserve"> уровня </w:t>
      </w:r>
      <w:r>
        <w:rPr>
          <w:rFonts w:ascii="Times New Roman" w:hAnsi="Times New Roman" w:cs="Times New Roman" w:eastAsia="Calibri"/>
          <w:bCs/>
          <w:iCs/>
          <w:sz w:val="28"/>
          <w:szCs w:val="28"/>
        </w:rPr>
        <w:t xml:space="preserve">тревожности</w:t>
      </w:r>
      <w:r>
        <w:rPr>
          <w:rFonts w:ascii="Times New Roman" w:hAnsi="Times New Roman" w:cs="Times New Roman" w:eastAsia="Calibri"/>
          <w:bCs/>
          <w:iCs/>
          <w:sz w:val="28"/>
          <w:szCs w:val="28"/>
        </w:rPr>
        <w:t xml:space="preserve"> </w:t>
      </w:r>
      <w:r>
        <w:rPr>
          <w:rFonts w:ascii="Times New Roman" w:hAnsi="Times New Roman" w:cs="Times New Roman" w:eastAsia="Calibri"/>
          <w:iCs/>
          <w:sz w:val="28"/>
          <w:szCs w:val="28"/>
        </w:rPr>
        <w:t xml:space="preserve">исследуемых женщин после развода на констатирующем и контрольном этапах исследования </w:t>
      </w:r>
      <w:r>
        <w:rPr>
          <w:rFonts w:ascii="Times New Roman" w:hAnsi="Times New Roman" w:cs="Times New Roman" w:eastAsia="Calibri"/>
          <w:iCs/>
          <w:sz w:val="28"/>
          <w:szCs w:val="28"/>
        </w:rPr>
        <w:t xml:space="preserve">по методике </w:t>
      </w:r>
      <w:r>
        <w:rPr>
          <w:rFonts w:ascii="Times New Roman" w:hAnsi="Times New Roman" w:cs="Times New Roman" w:eastAsia="Calibri"/>
          <w:iCs/>
          <w:sz w:val="28"/>
          <w:szCs w:val="28"/>
        </w:rPr>
        <w:t xml:space="preserve">«Шкала самооценки тревоги» В. </w:t>
      </w:r>
      <w:r>
        <w:rPr>
          <w:rFonts w:ascii="Times New Roman" w:hAnsi="Times New Roman" w:cs="Times New Roman" w:eastAsia="Calibri"/>
          <w:iCs/>
          <w:sz w:val="28"/>
          <w:szCs w:val="28"/>
        </w:rPr>
        <w:t xml:space="preserve">Цунга</w:t>
      </w:r>
      <w:r>
        <w:rPr>
          <w:rFonts w:ascii="Times New Roman" w:hAnsi="Times New Roman" w:cs="Times New Roman" w:eastAsia="Calibri"/>
          <w:iCs/>
          <w:sz w:val="28"/>
          <w:szCs w:val="28"/>
        </w:rPr>
        <w:t xml:space="preserve"> </w:t>
      </w:r>
      <w:r>
        <w:rPr>
          <w:rFonts w:ascii="Times New Roman" w:hAnsi="Times New Roman" w:cs="Times New Roman" w:eastAsia="Calibri"/>
          <w:iCs/>
          <w:sz w:val="28"/>
          <w:szCs w:val="28"/>
        </w:rPr>
        <w:t xml:space="preserve">представлены в виде таблицы </w:t>
      </w:r>
      <w:r>
        <w:rPr>
          <w:rFonts w:ascii="Times New Roman" w:hAnsi="Times New Roman" w:cs="Times New Roman" w:eastAsia="Calibri"/>
          <w:iCs/>
          <w:sz w:val="28"/>
          <w:szCs w:val="28"/>
        </w:rPr>
        <w:t xml:space="preserve">9</w:t>
      </w:r>
      <w:r>
        <w:rPr>
          <w:rFonts w:ascii="Times New Roman" w:hAnsi="Times New Roman" w:cs="Times New Roman" w:eastAsia="Calibri"/>
          <w:iCs/>
          <w:sz w:val="28"/>
          <w:szCs w:val="28"/>
        </w:rPr>
        <w:t xml:space="preserve">. </w:t>
      </w:r>
      <w:r/>
    </w:p>
    <w:p>
      <w:pPr>
        <w:ind w:firstLine="709"/>
        <w:jc w:val="right"/>
        <w:spacing w:after="0" w:line="360" w:lineRule="auto"/>
        <w:widowControl w:val="off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rPr>
          <w:rFonts w:ascii="Times New Roman" w:hAnsi="Times New Roman" w:cs="Times New Roman" w:eastAsia="Calibri"/>
          <w:iCs/>
          <w:sz w:val="28"/>
          <w:szCs w:val="28"/>
        </w:rPr>
      </w:pPr>
      <w:r>
        <w:rPr>
          <w:rFonts w:ascii="Times New Roman" w:hAnsi="Times New Roman" w:cs="Times New Roman" w:eastAsia="Calibri"/>
          <w:iCs/>
          <w:sz w:val="28"/>
          <w:szCs w:val="28"/>
        </w:rPr>
      </w:r>
      <w:r/>
    </w:p>
    <w:p>
      <w:pPr>
        <w:ind w:firstLine="709"/>
        <w:jc w:val="right"/>
        <w:spacing w:after="0" w:line="360" w:lineRule="auto"/>
        <w:widowControl w:val="off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rPr>
          <w:rFonts w:ascii="Times New Roman" w:hAnsi="Times New Roman" w:cs="Times New Roman" w:eastAsia="Calibri"/>
          <w:iCs/>
          <w:sz w:val="28"/>
          <w:szCs w:val="28"/>
        </w:rPr>
      </w:pPr>
      <w:r>
        <w:rPr>
          <w:rFonts w:ascii="Times New Roman" w:hAnsi="Times New Roman" w:cs="Times New Roman" w:eastAsia="Calibri"/>
          <w:iCs/>
          <w:sz w:val="28"/>
          <w:szCs w:val="28"/>
        </w:rPr>
        <w:t xml:space="preserve">Таблица 9</w:t>
      </w:r>
      <w:r/>
    </w:p>
    <w:p>
      <w:pPr>
        <w:ind w:firstLine="709"/>
        <w:jc w:val="right"/>
        <w:spacing w:after="0" w:line="360" w:lineRule="auto"/>
        <w:widowControl w:val="off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rPr>
          <w:rFonts w:ascii="Times New Roman" w:hAnsi="Times New Roman" w:cs="Times New Roman" w:eastAsia="Calibri"/>
          <w:iCs/>
          <w:sz w:val="28"/>
          <w:szCs w:val="28"/>
        </w:rPr>
      </w:pPr>
      <w:r>
        <w:rPr>
          <w:rFonts w:ascii="Times New Roman" w:hAnsi="Times New Roman" w:cs="Times New Roman" w:eastAsia="Calibri"/>
          <w:iCs/>
          <w:sz w:val="28"/>
          <w:szCs w:val="28"/>
        </w:rPr>
      </w:r>
      <w:r/>
    </w:p>
    <w:p>
      <w:pPr>
        <w:ind w:firstLine="709"/>
        <w:jc w:val="center"/>
        <w:spacing w:after="0" w:line="360" w:lineRule="auto"/>
        <w:widowControl w:val="off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rPr>
          <w:rFonts w:ascii="Times New Roman" w:hAnsi="Times New Roman" w:cs="Times New Roman" w:eastAsia="Calibri"/>
          <w:iCs/>
          <w:sz w:val="28"/>
          <w:szCs w:val="28"/>
        </w:rPr>
      </w:pPr>
      <w:r>
        <w:rPr>
          <w:rFonts w:ascii="Times New Roman" w:hAnsi="Times New Roman" w:cs="Times New Roman" w:eastAsia="Calibri"/>
          <w:iCs/>
          <w:sz w:val="28"/>
          <w:szCs w:val="28"/>
        </w:rPr>
        <w:t xml:space="preserve">Результаты сравнительного анализа уровня </w:t>
      </w:r>
      <w:r>
        <w:rPr>
          <w:rFonts w:ascii="Times New Roman" w:hAnsi="Times New Roman" w:cs="Times New Roman" w:eastAsia="Calibri"/>
          <w:bCs/>
          <w:iCs/>
          <w:sz w:val="28"/>
          <w:szCs w:val="28"/>
        </w:rPr>
        <w:t xml:space="preserve">тревожности </w:t>
      </w:r>
      <w:r>
        <w:rPr>
          <w:rFonts w:ascii="Times New Roman" w:hAnsi="Times New Roman" w:cs="Times New Roman" w:eastAsia="Calibri"/>
          <w:iCs/>
          <w:sz w:val="28"/>
          <w:szCs w:val="28"/>
        </w:rPr>
        <w:t xml:space="preserve">исследуемых женщин после развода на констатирующем и контрольном этапах исследования по методике «Шкала самооценки тревоги» В. </w:t>
      </w:r>
      <w:r>
        <w:rPr>
          <w:rFonts w:ascii="Times New Roman" w:hAnsi="Times New Roman" w:cs="Times New Roman" w:eastAsia="Calibri"/>
          <w:iCs/>
          <w:sz w:val="28"/>
          <w:szCs w:val="28"/>
        </w:rPr>
        <w:t xml:space="preserve">Цунга</w:t>
      </w:r>
      <w:r/>
    </w:p>
    <w:p>
      <w:pPr>
        <w:ind w:firstLine="709"/>
        <w:jc w:val="center"/>
        <w:spacing w:after="0" w:line="360" w:lineRule="auto"/>
        <w:widowControl w:val="off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rPr>
          <w:rFonts w:ascii="Times New Roman" w:hAnsi="Times New Roman" w:cs="Times New Roman" w:eastAsia="Calibri"/>
          <w:iCs/>
          <w:sz w:val="28"/>
          <w:szCs w:val="28"/>
        </w:rPr>
      </w:pPr>
      <w:r>
        <w:rPr>
          <w:rFonts w:ascii="Times New Roman" w:hAnsi="Times New Roman" w:cs="Times New Roman" w:eastAsia="Calibri"/>
          <w:iCs/>
          <w:sz w:val="28"/>
          <w:szCs w:val="28"/>
        </w:rPr>
      </w:r>
      <w:r/>
    </w:p>
    <w:tbl>
      <w:tblPr>
        <w:tblW w:w="9526" w:type="dxa"/>
        <w:tblInd w:w="10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Look w:val="04A0" w:firstRow="1" w:lastRow="0" w:firstColumn="1" w:lastColumn="0" w:noHBand="0" w:noVBand="1"/>
      </w:tblPr>
      <w:tblGrid>
        <w:gridCol w:w="3261"/>
        <w:gridCol w:w="2155"/>
        <w:gridCol w:w="2268"/>
        <w:gridCol w:w="1842"/>
      </w:tblGrid>
      <w:tr>
        <w:trPr>
          <w:trHeight w:val="70"/>
        </w:trPr>
        <w:tc>
          <w:tcPr>
            <w:shd w:val="clear" w:color="auto" w:fill="auto"/>
            <w:tcW w:w="3261" w:type="dxa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tabs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rPr>
                <w:rFonts w:ascii="Times New Roman" w:hAnsi="Times New Roman" w:cs="Times New Roman" w:eastAsia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  <w:lang w:eastAsia="ru-RU"/>
              </w:rPr>
              <w:t xml:space="preserve">Наименование фактора</w:t>
            </w:r>
            <w:r/>
          </w:p>
        </w:tc>
        <w:tc>
          <w:tcPr>
            <w:gridSpan w:val="2"/>
            <w:shd w:val="clear" w:color="auto" w:fill="auto"/>
            <w:tcW w:w="4423" w:type="dxa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tabs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rPr>
                <w:rFonts w:ascii="Times New Roman" w:hAnsi="Times New Roman" w:cs="Times New Roman" w:eastAsia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  <w:lang w:eastAsia="ru-RU"/>
              </w:rPr>
              <w:t xml:space="preserve">Кол-во баллов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lang w:eastAsia="ru-RU"/>
              </w:rPr>
              <w:t xml:space="preserve">(ср. значения)</w:t>
            </w:r>
            <w:r/>
          </w:p>
        </w:tc>
        <w:tc>
          <w:tcPr>
            <w:shd w:val="clear" w:color="auto" w:fill="auto"/>
            <w:tcW w:w="1842" w:type="dxa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tabs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rPr>
                <w:rFonts w:ascii="Times New Roman" w:hAnsi="Times New Roman" w:cs="Times New Roman" w:eastAsia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  <w:lang w:eastAsia="ru-RU"/>
              </w:rPr>
              <w:t xml:space="preserve">Значение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lang w:val="en-US" w:eastAsia="ru-RU"/>
              </w:rPr>
              <w:t xml:space="preserve">U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lang w:eastAsia="ru-RU"/>
              </w:rPr>
              <w:t xml:space="preserve">-критерия Манна-Уитни </w:t>
            </w:r>
            <w:r/>
          </w:p>
        </w:tc>
      </w:tr>
      <w:tr>
        <w:trPr>
          <w:trHeight w:val="166"/>
        </w:trPr>
        <w:tc>
          <w:tcPr>
            <w:shd w:val="clear" w:color="auto" w:fill="auto"/>
            <w:tcW w:w="3261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2155" w:type="dxa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tabs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rPr>
                <w:rFonts w:ascii="Times New Roman" w:hAnsi="Times New Roman" w:cs="Times New Roman" w:eastAsia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  <w:lang w:eastAsia="ru-RU"/>
              </w:rPr>
              <w:t xml:space="preserve">Констатирующий этап</w:t>
            </w:r>
            <w:r/>
          </w:p>
        </w:tc>
        <w:tc>
          <w:tcPr>
            <w:tcW w:w="2268" w:type="dxa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tabs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rPr>
                <w:rFonts w:ascii="Times New Roman" w:hAnsi="Times New Roman" w:cs="Times New Roman" w:eastAsia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  <w:lang w:eastAsia="ru-RU"/>
              </w:rPr>
              <w:t xml:space="preserve">Контрольный </w:t>
            </w:r>
            <w:r/>
          </w:p>
          <w:p>
            <w:pPr>
              <w:jc w:val="center"/>
              <w:spacing w:after="0" w:line="240" w:lineRule="auto"/>
              <w:widowControl w:val="off"/>
              <w:tabs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rPr>
                <w:rFonts w:ascii="Times New Roman" w:hAnsi="Times New Roman" w:cs="Times New Roman" w:eastAsia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  <w:lang w:eastAsia="ru-RU"/>
              </w:rPr>
              <w:t xml:space="preserve">этап</w:t>
            </w:r>
            <w:r/>
          </w:p>
        </w:tc>
        <w:tc>
          <w:tcPr>
            <w:tcW w:w="1842" w:type="dxa"/>
            <w:vMerge w:val="continue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tabs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rPr>
                <w:rFonts w:ascii="Times New Roman" w:hAnsi="Times New Roman" w:cs="Times New Roman" w:eastAsia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  <w:lang w:eastAsia="ru-RU"/>
              </w:rPr>
            </w:r>
            <w:r/>
          </w:p>
        </w:tc>
      </w:tr>
      <w:tr>
        <w:trPr>
          <w:trHeight w:val="420"/>
        </w:trPr>
        <w:tc>
          <w:tcPr>
            <w:shd w:val="clear" w:color="auto" w:fill="auto"/>
            <w:tcW w:w="3261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Женщины, которые участвовали </w:t>
            </w:r>
            <w:r/>
          </w:p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 программе антистрессовой реабилитации</w:t>
            </w:r>
            <w:r/>
          </w:p>
        </w:tc>
        <w:tc>
          <w:tcPr>
            <w:shd w:val="clear" w:color="auto" w:fill="auto"/>
            <w:tcW w:w="2155" w:type="dxa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70,6</w:t>
            </w:r>
            <w:r/>
          </w:p>
        </w:tc>
        <w:tc>
          <w:tcPr>
            <w:shd w:val="clear" w:color="auto" w:fill="auto"/>
            <w:tcW w:w="2268" w:type="dxa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57,23</w:t>
            </w:r>
            <w:r/>
          </w:p>
        </w:tc>
        <w:tc>
          <w:tcPr>
            <w:shd w:val="clear" w:color="auto" w:fill="auto"/>
            <w:tcW w:w="1842" w:type="dxa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0,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73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*</w:t>
            </w:r>
            <w:r/>
          </w:p>
        </w:tc>
      </w:tr>
      <w:tr>
        <w:trPr>
          <w:trHeight w:val="117"/>
        </w:trPr>
        <w:tc>
          <w:tcPr>
            <w:shd w:val="clear" w:color="auto" w:fill="auto"/>
            <w:tcW w:w="3261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Женщины, которые отказались участвовать </w:t>
            </w:r>
            <w:r/>
          </w:p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программе антистрессовой реабилитации</w:t>
            </w:r>
            <w:r/>
          </w:p>
        </w:tc>
        <w:tc>
          <w:tcPr>
            <w:shd w:val="clear" w:color="auto" w:fill="auto"/>
            <w:tcW w:w="2155" w:type="dxa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66,9</w:t>
            </w:r>
            <w:r/>
          </w:p>
        </w:tc>
        <w:tc>
          <w:tcPr>
            <w:shd w:val="clear" w:color="auto" w:fill="auto"/>
            <w:tcW w:w="2268" w:type="dxa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66,37</w:t>
            </w:r>
            <w:r/>
          </w:p>
        </w:tc>
        <w:tc>
          <w:tcPr>
            <w:shd w:val="clear" w:color="auto" w:fill="auto"/>
            <w:tcW w:w="1842" w:type="dxa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0,0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18</w:t>
            </w:r>
            <w:r/>
          </w:p>
        </w:tc>
      </w:tr>
    </w:tbl>
    <w:p>
      <w:pPr>
        <w:pStyle w:val="881"/>
        <w:contextualSpacing w:val="0"/>
        <w:ind w:left="0" w:firstLine="709"/>
        <w:jc w:val="both"/>
        <w:spacing w:after="0" w:line="360" w:lineRule="auto"/>
        <w:widowControl w:val="off"/>
        <w:tabs>
          <w:tab w:val="left" w:pos="1134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pStyle w:val="881"/>
        <w:contextualSpacing w:val="0"/>
        <w:ind w:left="0" w:firstLine="709"/>
        <w:jc w:val="both"/>
        <w:spacing w:after="0" w:line="360" w:lineRule="auto"/>
        <w:widowControl w:val="off"/>
        <w:tabs>
          <w:tab w:val="left" w:pos="1134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*Примечание: выявленные различия при уровне значимости p≤0,05.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Выявленные различия отмечены жирным шрифтом. </w:t>
      </w:r>
      <w:r>
        <w:rPr>
          <w:rFonts w:ascii="Times New Roman" w:hAnsi="Times New Roman" w:cs="Times New Roman"/>
          <w:sz w:val="24"/>
          <w:szCs w:val="24"/>
        </w:rPr>
        <w:t xml:space="preserve">Чем выше балл, тем выше тревожность</w:t>
      </w:r>
      <w:r>
        <w:rPr>
          <w:rFonts w:ascii="Times New Roman" w:hAnsi="Times New Roman" w:cs="Times New Roman"/>
          <w:sz w:val="24"/>
          <w:szCs w:val="24"/>
        </w:rPr>
        <w:t xml:space="preserve">.</w:t>
      </w:r>
      <w:r/>
    </w:p>
    <w:p>
      <w:pPr>
        <w:jc w:val="both"/>
        <w:spacing w:after="0" w:line="360" w:lineRule="auto"/>
        <w:widowControl w:val="off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rPr>
          <w:rFonts w:ascii="Times New Roman" w:hAnsi="Times New Roman" w:cs="Times New Roman" w:eastAsia="Calibri"/>
          <w:iCs/>
          <w:sz w:val="28"/>
          <w:szCs w:val="28"/>
        </w:rPr>
      </w:pPr>
      <w:r>
        <w:rPr>
          <w:rFonts w:ascii="Times New Roman" w:hAnsi="Times New Roman" w:cs="Times New Roman" w:eastAsia="Calibri"/>
          <w:iCs/>
          <w:sz w:val="28"/>
          <w:szCs w:val="28"/>
        </w:rPr>
      </w:r>
      <w:r/>
    </w:p>
    <w:p>
      <w:pPr>
        <w:ind w:firstLine="709"/>
        <w:jc w:val="both"/>
        <w:spacing w:after="0" w:line="360" w:lineRule="auto"/>
        <w:widowControl w:val="off"/>
        <w:rPr>
          <w:rFonts w:ascii="Times New Roman" w:hAnsi="Times New Roman" w:cs="Times New Roman" w:eastAsia="Calibri"/>
          <w:sz w:val="28"/>
          <w:szCs w:val="28"/>
        </w:rPr>
      </w:pPr>
      <w:r>
        <w:rPr>
          <w:rFonts w:ascii="Times New Roman" w:hAnsi="Times New Roman" w:cs="Times New Roman" w:eastAsia="Calibri"/>
          <w:sz w:val="28"/>
          <w:szCs w:val="28"/>
        </w:rPr>
        <w:t xml:space="preserve">Критериальное</w:t>
      </w:r>
      <w:r>
        <w:rPr>
          <w:rFonts w:ascii="Times New Roman" w:hAnsi="Times New Roman" w:cs="Times New Roman" w:eastAsia="Calibri"/>
          <w:sz w:val="28"/>
          <w:szCs w:val="28"/>
        </w:rPr>
        <w:t xml:space="preserve"> сравнение значений </w:t>
      </w:r>
      <w:r>
        <w:rPr>
          <w:rFonts w:ascii="Times New Roman" w:hAnsi="Times New Roman" w:cs="Times New Roman" w:eastAsia="Calibri"/>
          <w:iCs/>
          <w:sz w:val="28"/>
          <w:szCs w:val="28"/>
        </w:rPr>
        <w:t xml:space="preserve">уровня </w:t>
      </w:r>
      <w:r>
        <w:rPr>
          <w:rFonts w:ascii="Times New Roman" w:hAnsi="Times New Roman" w:cs="Times New Roman" w:eastAsia="Calibri"/>
          <w:bCs/>
          <w:iCs/>
          <w:sz w:val="28"/>
          <w:szCs w:val="28"/>
        </w:rPr>
        <w:t xml:space="preserve">тревожности</w:t>
      </w:r>
      <w:r>
        <w:rPr>
          <w:rFonts w:ascii="Times New Roman" w:hAnsi="Times New Roman" w:cs="Times New Roman" w:eastAsia="Calibri"/>
          <w:iCs/>
          <w:sz w:val="28"/>
          <w:szCs w:val="28"/>
        </w:rPr>
        <w:t xml:space="preserve"> </w:t>
      </w:r>
      <w:r>
        <w:rPr>
          <w:rFonts w:ascii="Times New Roman" w:hAnsi="Times New Roman" w:cs="Times New Roman" w:eastAsia="Calibri"/>
          <w:iCs/>
          <w:sz w:val="28"/>
          <w:szCs w:val="28"/>
        </w:rPr>
        <w:t xml:space="preserve">исследуемых разведенных женщин</w:t>
      </w:r>
      <w:r>
        <w:rPr>
          <w:rFonts w:ascii="Times New Roman" w:hAnsi="Times New Roman" w:cs="Times New Roman" w:eastAsia="Calibri"/>
          <w:iCs/>
          <w:sz w:val="28"/>
          <w:szCs w:val="28"/>
        </w:rPr>
        <w:t xml:space="preserve">, участвующих в программе антистрессовой реализации на констатирующем и контрольном этапах показало наличие значимых различий, а, именно, у женщин после развода, проходивших антистрессовую реабилитацию </w:t>
      </w:r>
      <w:r>
        <w:rPr>
          <w:rFonts w:ascii="Times New Roman" w:hAnsi="Times New Roman" w:cs="Times New Roman" w:eastAsia="Calibri"/>
          <w:iCs/>
          <w:sz w:val="28"/>
          <w:szCs w:val="28"/>
        </w:rPr>
        <w:t xml:space="preserve">уровень </w:t>
      </w:r>
      <w:r>
        <w:rPr>
          <w:rFonts w:ascii="Times New Roman" w:hAnsi="Times New Roman" w:cs="Times New Roman" w:eastAsia="Calibri"/>
          <w:bCs/>
          <w:iCs/>
          <w:sz w:val="28"/>
          <w:szCs w:val="28"/>
        </w:rPr>
        <w:t xml:space="preserve">тревожности,</w:t>
      </w:r>
      <w:r>
        <w:rPr>
          <w:rFonts w:ascii="Times New Roman" w:hAnsi="Times New Roman" w:cs="Times New Roman" w:eastAsia="Calibri"/>
          <w:iCs/>
          <w:sz w:val="28"/>
          <w:szCs w:val="28"/>
        </w:rPr>
        <w:t xml:space="preserve"> значительно по</w:t>
      </w:r>
      <w:r>
        <w:rPr>
          <w:rFonts w:ascii="Times New Roman" w:hAnsi="Times New Roman" w:cs="Times New Roman" w:eastAsia="Calibri"/>
          <w:iCs/>
          <w:sz w:val="28"/>
          <w:szCs w:val="28"/>
        </w:rPr>
        <w:t xml:space="preserve">низился</w:t>
      </w:r>
      <w:r>
        <w:rPr>
          <w:rFonts w:ascii="Times New Roman" w:hAnsi="Times New Roman" w:cs="Times New Roman" w:eastAsia="Calibri"/>
          <w:iCs/>
          <w:sz w:val="28"/>
          <w:szCs w:val="28"/>
        </w:rPr>
        <w:t xml:space="preserve">. У женщин же после развода, которые отказались участвовать в программе </w:t>
      </w:r>
      <w:r>
        <w:rPr>
          <w:rFonts w:ascii="Times New Roman" w:hAnsi="Times New Roman" w:cs="Times New Roman" w:eastAsia="Calibri"/>
          <w:iCs/>
          <w:sz w:val="28"/>
          <w:szCs w:val="28"/>
        </w:rPr>
        <w:t xml:space="preserve">антистрессов</w:t>
      </w:r>
      <w:r>
        <w:rPr>
          <w:rFonts w:ascii="Times New Roman" w:hAnsi="Times New Roman" w:cs="Times New Roman" w:eastAsia="Calibri"/>
          <w:iCs/>
          <w:sz w:val="28"/>
          <w:szCs w:val="28"/>
        </w:rPr>
        <w:t xml:space="preserve">ой</w:t>
      </w:r>
      <w:r>
        <w:rPr>
          <w:rFonts w:ascii="Times New Roman" w:hAnsi="Times New Roman" w:cs="Times New Roman" w:eastAsia="Calibri"/>
          <w:iCs/>
          <w:sz w:val="28"/>
          <w:szCs w:val="28"/>
        </w:rPr>
        <w:t xml:space="preserve"> реабилитаци</w:t>
      </w:r>
      <w:r>
        <w:rPr>
          <w:rFonts w:ascii="Times New Roman" w:hAnsi="Times New Roman" w:cs="Times New Roman" w:eastAsia="Calibri"/>
          <w:iCs/>
          <w:sz w:val="28"/>
          <w:szCs w:val="28"/>
        </w:rPr>
        <w:t xml:space="preserve">и</w:t>
      </w:r>
      <w:r>
        <w:rPr>
          <w:rFonts w:ascii="Times New Roman" w:hAnsi="Times New Roman" w:cs="Times New Roman" w:eastAsia="Calibri"/>
          <w:iCs/>
          <w:sz w:val="28"/>
          <w:szCs w:val="28"/>
        </w:rPr>
        <w:t xml:space="preserve"> </w:t>
      </w:r>
      <w:r>
        <w:rPr>
          <w:rFonts w:ascii="Times New Roman" w:hAnsi="Times New Roman" w:cs="Times New Roman" w:eastAsia="Calibri"/>
          <w:iCs/>
          <w:sz w:val="28"/>
          <w:szCs w:val="28"/>
        </w:rPr>
        <w:t xml:space="preserve">уровень </w:t>
      </w:r>
      <w:r>
        <w:rPr>
          <w:rFonts w:ascii="Times New Roman" w:hAnsi="Times New Roman" w:cs="Times New Roman" w:eastAsia="Calibri"/>
          <w:bCs/>
          <w:iCs/>
          <w:sz w:val="28"/>
          <w:szCs w:val="28"/>
        </w:rPr>
        <w:t xml:space="preserve">тревожности</w:t>
      </w:r>
      <w:r>
        <w:rPr>
          <w:rFonts w:ascii="Times New Roman" w:hAnsi="Times New Roman" w:cs="Times New Roman" w:eastAsia="Calibri"/>
          <w:iCs/>
          <w:sz w:val="28"/>
          <w:szCs w:val="28"/>
        </w:rPr>
        <w:t xml:space="preserve"> не изменился и остался п</w:t>
      </w:r>
      <w:r>
        <w:rPr>
          <w:rFonts w:ascii="Times New Roman" w:hAnsi="Times New Roman" w:cs="Times New Roman" w:eastAsia="Calibri"/>
          <w:iCs/>
          <w:sz w:val="28"/>
          <w:szCs w:val="28"/>
        </w:rPr>
        <w:t xml:space="preserve">овышенным</w:t>
      </w:r>
      <w:r>
        <w:rPr>
          <w:rFonts w:ascii="Times New Roman" w:hAnsi="Times New Roman" w:cs="Times New Roman" w:eastAsia="Calibri"/>
          <w:iCs/>
          <w:sz w:val="28"/>
          <w:szCs w:val="28"/>
        </w:rPr>
        <w:t xml:space="preserve">.</w:t>
      </w:r>
      <w:r>
        <w:rPr>
          <w:rFonts w:ascii="Times New Roman" w:hAnsi="Times New Roman" w:cs="Times New Roman" w:eastAsia="Calibri"/>
          <w:sz w:val="28"/>
          <w:szCs w:val="28"/>
        </w:rPr>
        <w:t xml:space="preserve"> </w:t>
      </w:r>
      <w:r>
        <w:rPr>
          <w:rFonts w:ascii="Times New Roman" w:hAnsi="Times New Roman" w:eastAsia="Times New Roman"/>
          <w:bCs/>
          <w:sz w:val="28"/>
          <w:szCs w:val="28"/>
          <w:lang w:eastAsia="ru-RU"/>
        </w:rPr>
        <w:t xml:space="preserve">Все это указывает на эффективность </w:t>
      </w:r>
      <w:r>
        <w:rPr>
          <w:rFonts w:ascii="Times New Roman" w:hAnsi="Times New Roman" w:eastAsia="Times New Roman"/>
          <w:bCs/>
          <w:sz w:val="28"/>
          <w:szCs w:val="28"/>
          <w:lang w:eastAsia="ru-RU"/>
        </w:rPr>
        <w:t xml:space="preserve">реализации антистрессовой программы</w:t>
      </w:r>
      <w:r>
        <w:rPr>
          <w:rFonts w:ascii="Times New Roman" w:hAnsi="Times New Roman" w:eastAsia="Times New Roman"/>
          <w:bCs/>
          <w:sz w:val="28"/>
          <w:szCs w:val="28"/>
          <w:lang w:eastAsia="ru-RU"/>
        </w:rPr>
        <w:t xml:space="preserve">.</w:t>
      </w:r>
      <w:r/>
    </w:p>
    <w:p>
      <w:pPr>
        <w:ind w:firstLine="709"/>
        <w:jc w:val="both"/>
        <w:spacing w:after="0" w:line="360" w:lineRule="auto"/>
        <w:widowControl w:val="off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rPr>
          <w:rFonts w:ascii="Times New Roman" w:hAnsi="Times New Roman" w:cs="Times New Roman" w:eastAsia="Calibri"/>
          <w:iCs/>
          <w:sz w:val="28"/>
          <w:szCs w:val="28"/>
        </w:rPr>
      </w:pPr>
      <w:r>
        <w:rPr>
          <w:rFonts w:ascii="Times New Roman" w:hAnsi="Times New Roman" w:cs="Times New Roman" w:eastAsia="Calibri"/>
          <w:iCs/>
          <w:sz w:val="28"/>
          <w:szCs w:val="28"/>
        </w:rPr>
        <w:t xml:space="preserve">Для </w:t>
      </w:r>
      <w:r>
        <w:rPr>
          <w:rFonts w:ascii="Times New Roman" w:hAnsi="Times New Roman" w:cs="Times New Roman" w:eastAsia="Calibri"/>
          <w:iCs/>
          <w:sz w:val="28"/>
          <w:szCs w:val="28"/>
        </w:rPr>
        <w:t xml:space="preserve">контрольного </w:t>
      </w:r>
      <w:r>
        <w:rPr>
          <w:rFonts w:ascii="Times New Roman" w:hAnsi="Times New Roman" w:cs="Times New Roman" w:eastAsia="Calibri"/>
          <w:iCs/>
          <w:sz w:val="28"/>
          <w:szCs w:val="28"/>
        </w:rPr>
        <w:t xml:space="preserve">определения уровня </w:t>
      </w:r>
      <w:r>
        <w:rPr>
          <w:rFonts w:ascii="Times New Roman" w:hAnsi="Times New Roman" w:cs="Times New Roman" w:eastAsia="Calibri"/>
          <w:iCs/>
          <w:sz w:val="28"/>
          <w:szCs w:val="28"/>
        </w:rPr>
        <w:t xml:space="preserve">депрессии</w:t>
      </w:r>
      <w:r>
        <w:rPr>
          <w:rFonts w:ascii="Times New Roman" w:hAnsi="Times New Roman" w:cs="Times New Roman" w:eastAsia="Calibri"/>
          <w:iCs/>
          <w:sz w:val="28"/>
          <w:szCs w:val="28"/>
        </w:rPr>
        <w:t xml:space="preserve"> личности </w:t>
      </w:r>
      <w:r>
        <w:rPr>
          <w:rFonts w:ascii="Times New Roman" w:hAnsi="Times New Roman" w:cs="Times New Roman" w:eastAsia="Calibri"/>
          <w:iCs/>
          <w:sz w:val="28"/>
          <w:szCs w:val="28"/>
        </w:rPr>
        <w:t xml:space="preserve">исследуемых женщин после развода </w:t>
      </w:r>
      <w:r>
        <w:rPr>
          <w:rFonts w:ascii="Times New Roman" w:hAnsi="Times New Roman" w:cs="Times New Roman" w:eastAsia="Calibri"/>
          <w:iCs/>
          <w:sz w:val="28"/>
          <w:szCs w:val="28"/>
        </w:rPr>
        <w:t xml:space="preserve">использовали методику </w:t>
      </w:r>
      <w:r>
        <w:rPr>
          <w:rFonts w:ascii="Times New Roman" w:hAnsi="Times New Roman" w:cs="Times New Roman" w:eastAsia="Calibri"/>
          <w:iCs/>
          <w:sz w:val="28"/>
          <w:szCs w:val="28"/>
        </w:rPr>
        <w:t xml:space="preserve">А.</w:t>
      </w:r>
      <w:r>
        <w:rPr>
          <w:rFonts w:ascii="Times New Roman" w:hAnsi="Times New Roman" w:cs="Times New Roman" w:eastAsia="Calibri"/>
          <w:iCs/>
          <w:sz w:val="28"/>
          <w:szCs w:val="28"/>
        </w:rPr>
        <w:t xml:space="preserve">Т. </w:t>
      </w:r>
      <w:r>
        <w:rPr>
          <w:rFonts w:ascii="Times New Roman" w:hAnsi="Times New Roman" w:cs="Times New Roman" w:eastAsia="Calibri"/>
          <w:iCs/>
          <w:sz w:val="28"/>
          <w:szCs w:val="28"/>
        </w:rPr>
        <w:t xml:space="preserve">Бека</w:t>
      </w:r>
      <w:r>
        <w:rPr>
          <w:rFonts w:ascii="Times New Roman" w:hAnsi="Times New Roman" w:cs="Times New Roman" w:eastAsia="Calibri"/>
          <w:iCs/>
          <w:sz w:val="28"/>
          <w:szCs w:val="28"/>
        </w:rPr>
        <w:t xml:space="preserve">. </w:t>
      </w:r>
      <w:r/>
    </w:p>
    <w:p>
      <w:pPr>
        <w:ind w:firstLine="709"/>
        <w:jc w:val="both"/>
        <w:spacing w:after="0" w:line="360" w:lineRule="auto"/>
        <w:widowControl w:val="off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rPr>
          <w:rFonts w:ascii="Times New Roman" w:hAnsi="Times New Roman" w:cs="Times New Roman" w:eastAsia="Calibri"/>
          <w:iCs/>
          <w:sz w:val="28"/>
          <w:szCs w:val="28"/>
        </w:rPr>
      </w:pPr>
      <w:r>
        <w:rPr>
          <w:rFonts w:ascii="Times New Roman" w:hAnsi="Times New Roman" w:cs="Times New Roman" w:eastAsia="Calibri"/>
          <w:iCs/>
          <w:sz w:val="28"/>
          <w:szCs w:val="28"/>
        </w:rPr>
        <w:t xml:space="preserve">Сырые данные</w:t>
      </w:r>
      <w:r>
        <w:rPr>
          <w:rFonts w:ascii="Times New Roman" w:hAnsi="Times New Roman" w:cs="Times New Roman" w:eastAsia="Calibri"/>
          <w:iCs/>
          <w:sz w:val="28"/>
          <w:szCs w:val="28"/>
        </w:rPr>
        <w:t xml:space="preserve"> </w:t>
      </w:r>
      <w:r>
        <w:rPr>
          <w:rFonts w:ascii="Times New Roman" w:hAnsi="Times New Roman" w:cs="Times New Roman" w:eastAsia="Calibri"/>
          <w:iCs/>
          <w:sz w:val="28"/>
          <w:szCs w:val="28"/>
        </w:rPr>
        <w:t xml:space="preserve">контрольного </w:t>
      </w:r>
      <w:r>
        <w:rPr>
          <w:rFonts w:ascii="Times New Roman" w:hAnsi="Times New Roman" w:cs="Times New Roman" w:eastAsia="Calibri"/>
          <w:iCs/>
          <w:sz w:val="28"/>
          <w:szCs w:val="28"/>
        </w:rPr>
        <w:t xml:space="preserve">определения уровня </w:t>
      </w:r>
      <w:r>
        <w:rPr>
          <w:rFonts w:ascii="Times New Roman" w:hAnsi="Times New Roman" w:cs="Times New Roman" w:eastAsia="Calibri"/>
          <w:iCs/>
          <w:sz w:val="28"/>
          <w:szCs w:val="28"/>
        </w:rPr>
        <w:t xml:space="preserve">депрессии</w:t>
      </w:r>
      <w:r>
        <w:rPr>
          <w:rFonts w:ascii="Times New Roman" w:hAnsi="Times New Roman" w:cs="Times New Roman" w:eastAsia="Calibri"/>
          <w:iCs/>
          <w:sz w:val="28"/>
          <w:szCs w:val="28"/>
        </w:rPr>
        <w:t xml:space="preserve"> личности </w:t>
      </w:r>
      <w:r>
        <w:rPr>
          <w:rFonts w:ascii="Times New Roman" w:hAnsi="Times New Roman" w:cs="Times New Roman" w:eastAsia="Calibri"/>
          <w:iCs/>
          <w:sz w:val="28"/>
          <w:szCs w:val="28"/>
        </w:rPr>
        <w:t xml:space="preserve">исследуемых женщин после развода </w:t>
      </w:r>
      <w:r>
        <w:rPr>
          <w:rFonts w:ascii="Times New Roman" w:hAnsi="Times New Roman" w:cs="Times New Roman" w:eastAsia="Calibri"/>
          <w:iCs/>
          <w:sz w:val="28"/>
          <w:szCs w:val="28"/>
        </w:rPr>
        <w:t xml:space="preserve">по методике </w:t>
      </w:r>
      <w:r>
        <w:rPr>
          <w:rFonts w:ascii="Times New Roman" w:hAnsi="Times New Roman" w:cs="Times New Roman" w:eastAsia="Calibri"/>
          <w:iCs/>
          <w:sz w:val="28"/>
          <w:szCs w:val="28"/>
        </w:rPr>
        <w:t xml:space="preserve">А.Т. Бека</w:t>
      </w:r>
      <w:r>
        <w:rPr>
          <w:rFonts w:ascii="Times New Roman" w:hAnsi="Times New Roman" w:cs="Times New Roman" w:eastAsia="Calibri"/>
          <w:iCs/>
          <w:sz w:val="28"/>
          <w:szCs w:val="28"/>
        </w:rPr>
        <w:t xml:space="preserve"> </w:t>
      </w:r>
      <w:r>
        <w:rPr>
          <w:rFonts w:ascii="Times New Roman" w:hAnsi="Times New Roman" w:cs="Times New Roman" w:eastAsia="Calibri"/>
          <w:iCs/>
          <w:sz w:val="28"/>
          <w:szCs w:val="28"/>
        </w:rPr>
        <w:t xml:space="preserve">представлены в </w:t>
      </w:r>
      <w:r>
        <w:rPr>
          <w:rFonts w:ascii="Times New Roman" w:hAnsi="Times New Roman" w:cs="Times New Roman" w:eastAsia="Calibri"/>
          <w:iCs/>
          <w:sz w:val="28"/>
          <w:szCs w:val="28"/>
        </w:rPr>
        <w:t xml:space="preserve">Приложении 14</w:t>
      </w:r>
      <w:r>
        <w:rPr>
          <w:rFonts w:ascii="Times New Roman" w:hAnsi="Times New Roman" w:cs="Times New Roman" w:eastAsia="Calibri"/>
          <w:iCs/>
          <w:sz w:val="28"/>
          <w:szCs w:val="28"/>
        </w:rPr>
        <w:t xml:space="preserve">. </w:t>
      </w:r>
      <w:r/>
    </w:p>
    <w:p>
      <w:pPr>
        <w:ind w:firstLine="709"/>
        <w:jc w:val="both"/>
        <w:spacing w:after="0" w:line="360" w:lineRule="auto"/>
        <w:widowControl w:val="off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 результатам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контрольной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диагностики уровня </w:t>
      </w:r>
      <w: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депрессии</w:t>
      </w:r>
      <w: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личности </w:t>
      </w:r>
      <w: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исследуемых женщин после развода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после реализации разработанной антистрессовой программы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было выявлено следующее.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 всех исследуемых женщин после реализации программы уровень депрессии значительно снизился, что указывает на эффективность разработанной программы.</w:t>
      </w:r>
      <w:r/>
    </w:p>
    <w:p>
      <w:pPr>
        <w:ind w:firstLine="709"/>
        <w:jc w:val="both"/>
        <w:spacing w:after="0" w:line="360" w:lineRule="auto"/>
        <w:widowControl w:val="off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Так, после реализации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антистрессовой программы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количество исследуемых женщин после развода, имеющих высок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ий уровень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депрессии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(тяжелая депрессия)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снизилось с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33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%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 констатирующем этапе до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10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% на контрольном этапе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</w:t>
      </w:r>
      <w:r/>
    </w:p>
    <w:p>
      <w:pPr>
        <w:ind w:firstLine="709"/>
        <w:jc w:val="both"/>
        <w:spacing w:after="0" w:line="360" w:lineRule="auto"/>
        <w:widowControl w:val="off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Количество женщин с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выраженн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ой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депресси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ей (средней тяжести)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после реализации программы стало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20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% против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4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0</w:t>
      </w:r>
      <w:r>
        <w:t xml:space="preserve"> </w:t>
      </w:r>
      <w:r>
        <w:t xml:space="preserve">%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 констатирующем этапе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r/>
    </w:p>
    <w:p>
      <w:pPr>
        <w:ind w:firstLine="709"/>
        <w:jc w:val="both"/>
        <w:spacing w:after="0" w:line="360" w:lineRule="auto"/>
        <w:widowControl w:val="off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Количество женщин с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умеренн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ой депрессией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после реализации программы равно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36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% против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27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% на констатирующем этапе.</w:t>
      </w:r>
      <w:r/>
    </w:p>
    <w:p>
      <w:pPr>
        <w:ind w:firstLine="709"/>
        <w:jc w:val="both"/>
        <w:spacing w:after="0" w:line="360" w:lineRule="auto"/>
        <w:widowControl w:val="off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Количество женщин с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легкой депрессией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после реализации программы равно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26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% против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0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% на констатирующем этапе.</w:t>
      </w:r>
      <w:r/>
    </w:p>
    <w:p>
      <w:pPr>
        <w:ind w:firstLine="709"/>
        <w:jc w:val="both"/>
        <w:spacing w:after="0" w:line="360" w:lineRule="auto"/>
        <w:widowControl w:val="off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Количество женщин с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отсутствием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признаков депрессии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после реализации программы равно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8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% против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0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% на констатирующем этапе.</w:t>
      </w:r>
      <w:r/>
    </w:p>
    <w:p>
      <w:pPr>
        <w:ind w:firstLine="709"/>
        <w:jc w:val="both"/>
        <w:spacing w:after="0" w:line="360" w:lineRule="auto"/>
        <w:widowControl w:val="off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Процентное соотношение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исследуемых женщин после развода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 уровню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депрессии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до и после реализации разработанной антистрессовой программы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представим в виде рисунка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1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7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</w:t>
      </w:r>
      <w:r/>
    </w:p>
    <w:p>
      <w:pPr>
        <w:jc w:val="both"/>
        <w:spacing w:after="0" w:line="360" w:lineRule="auto"/>
        <w:widowControl w:val="off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5991225" cy="5057775"/>
            <wp:effectExtent l="0" t="0" r="9525" b="9525"/>
            <wp:docPr id="17" name="Диаграмма 20" hidden="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2"/>
              </a:graphicData>
            </a:graphic>
          </wp:inline>
        </w:drawing>
      </w:r>
      <w:r/>
    </w:p>
    <w:p>
      <w:pPr>
        <w:jc w:val="center"/>
        <w:spacing w:after="0" w:line="360" w:lineRule="auto"/>
        <w:rPr>
          <w:rFonts w:ascii="Times New Roman" w:hAnsi="Times New Roman" w:cs="Times New Roman" w:eastAsia="Batang"/>
          <w:color w:val="000000"/>
          <w:sz w:val="28"/>
          <w:szCs w:val="28"/>
          <w:shd w:val="clear" w:color="auto" w:fill="ffffff"/>
          <w:lang w:eastAsia="ko-KR"/>
        </w:rPr>
      </w:pPr>
      <w:r>
        <w:rPr>
          <w:rFonts w:ascii="Times New Roman" w:hAnsi="Times New Roman" w:cs="Times New Roman" w:eastAsia="Batang"/>
          <w:sz w:val="28"/>
          <w:szCs w:val="28"/>
          <w:lang w:eastAsia="ko-KR"/>
        </w:rPr>
        <w:t xml:space="preserve">Рисунок </w:t>
      </w:r>
      <w:r>
        <w:rPr>
          <w:rFonts w:ascii="Times New Roman" w:hAnsi="Times New Roman" w:cs="Times New Roman" w:eastAsia="Batang"/>
          <w:sz w:val="28"/>
          <w:szCs w:val="28"/>
          <w:lang w:eastAsia="ko-KR"/>
        </w:rPr>
        <w:t xml:space="preserve">1</w:t>
      </w:r>
      <w:r>
        <w:rPr>
          <w:rFonts w:ascii="Times New Roman" w:hAnsi="Times New Roman" w:cs="Times New Roman" w:eastAsia="Batang"/>
          <w:sz w:val="28"/>
          <w:szCs w:val="28"/>
          <w:lang w:eastAsia="ko-KR"/>
        </w:rPr>
        <w:t xml:space="preserve">7</w:t>
      </w:r>
      <w:r>
        <w:rPr>
          <w:rFonts w:ascii="Times New Roman" w:hAnsi="Times New Roman" w:cs="Times New Roman" w:eastAsia="Batang"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 w:eastAsia="Batang"/>
          <w:iCs/>
          <w:sz w:val="28"/>
          <w:szCs w:val="28"/>
          <w:lang w:eastAsia="ko-KR"/>
        </w:rPr>
        <w:t xml:space="preserve">–</w:t>
      </w:r>
      <w:r>
        <w:rPr>
          <w:rFonts w:ascii="Times New Roman" w:hAnsi="Times New Roman" w:cs="Times New Roman" w:eastAsia="Batang"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 w:eastAsia="Batang"/>
          <w:sz w:val="28"/>
          <w:szCs w:val="28"/>
          <w:lang w:eastAsia="ko-KR"/>
        </w:rPr>
        <w:t xml:space="preserve">Процентное соотношение исследуемых женщин после развода по уровню депрессии до и после реализации разработанной антистрессовой программы</w:t>
      </w:r>
      <w:r>
        <w:rPr>
          <w:rFonts w:ascii="Times New Roman" w:hAnsi="Times New Roman" w:cs="Times New Roman" w:eastAsia="Batang"/>
          <w:sz w:val="28"/>
          <w:szCs w:val="28"/>
          <w:lang w:eastAsia="ko-KR"/>
        </w:rPr>
        <w:t xml:space="preserve">, %</w:t>
      </w:r>
      <w:r/>
    </w:p>
    <w:p>
      <w:pPr>
        <w:ind w:firstLine="709"/>
        <w:jc w:val="both"/>
        <w:spacing w:after="0" w:line="360" w:lineRule="auto"/>
        <w:widowControl w:val="off"/>
        <w:tabs>
          <w:tab w:val="center" w:pos="4677" w:leader="none"/>
          <w:tab w:val="right" w:pos="9355" w:leader="none"/>
        </w:tabs>
        <w:rPr>
          <w:rFonts w:ascii="Times New Roman" w:hAnsi="Times New Roman" w:eastAsia="Times New Roman"/>
          <w:bCs/>
          <w:sz w:val="28"/>
          <w:szCs w:val="28"/>
          <w:lang w:eastAsia="ru-RU"/>
        </w:rPr>
      </w:pPr>
      <w:r>
        <w:rPr>
          <w:rFonts w:ascii="Times New Roman" w:hAnsi="Times New Roman" w:eastAsia="Times New Roman"/>
          <w:bCs/>
          <w:sz w:val="28"/>
          <w:szCs w:val="28"/>
          <w:lang w:eastAsia="ru-RU"/>
        </w:rPr>
        <w:t xml:space="preserve">Что касается группы женщин после развода, которые отказались принимать участие в программе антистрессовой реабилитации, то у них не произошло никаких значительных изменений. Распределение женщин по уровню </w:t>
      </w:r>
      <w:r>
        <w:rPr>
          <w:rFonts w:ascii="Times New Roman" w:hAnsi="Times New Roman" w:eastAsia="Times New Roman"/>
          <w:bCs/>
          <w:iCs/>
          <w:sz w:val="28"/>
          <w:szCs w:val="28"/>
          <w:lang w:eastAsia="ru-RU"/>
        </w:rPr>
        <w:t xml:space="preserve">депрессии</w:t>
      </w:r>
      <w:r>
        <w:rPr>
          <w:rFonts w:ascii="Times New Roman" w:hAnsi="Times New Roman" w:eastAsia="Times New Roman"/>
          <w:bCs/>
          <w:sz w:val="28"/>
          <w:szCs w:val="28"/>
          <w:lang w:eastAsia="ru-RU"/>
        </w:rPr>
        <w:t xml:space="preserve"> осталось таким же, как и на констатирующем этапе исследования.</w:t>
      </w:r>
      <w:r/>
    </w:p>
    <w:p>
      <w:pPr>
        <w:ind w:firstLine="709"/>
        <w:jc w:val="both"/>
        <w:spacing w:after="0" w:line="360" w:lineRule="auto"/>
        <w:widowControl w:val="off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rPr>
          <w:rFonts w:ascii="Times New Roman" w:hAnsi="Times New Roman" w:cs="Times New Roman" w:eastAsia="Calibri"/>
          <w:iCs/>
          <w:sz w:val="28"/>
          <w:szCs w:val="28"/>
        </w:rPr>
      </w:pPr>
      <w:r>
        <w:rPr>
          <w:rFonts w:ascii="Times New Roman" w:hAnsi="Times New Roman" w:cs="Times New Roman" w:eastAsia="Calibri"/>
          <w:iCs/>
          <w:sz w:val="28"/>
          <w:szCs w:val="28"/>
        </w:rPr>
        <w:t xml:space="preserve">Результаты </w:t>
      </w:r>
      <w:r>
        <w:rPr>
          <w:rFonts w:ascii="Times New Roman" w:hAnsi="Times New Roman" w:cs="Times New Roman" w:eastAsia="Calibri"/>
          <w:iCs/>
          <w:sz w:val="28"/>
          <w:szCs w:val="28"/>
        </w:rPr>
        <w:t xml:space="preserve">сравнительного анализа</w:t>
      </w:r>
      <w:r>
        <w:rPr>
          <w:rFonts w:ascii="Times New Roman" w:hAnsi="Times New Roman" w:cs="Times New Roman" w:eastAsia="Calibri"/>
          <w:iCs/>
          <w:sz w:val="28"/>
          <w:szCs w:val="28"/>
        </w:rPr>
        <w:t xml:space="preserve"> уровня </w:t>
      </w:r>
      <w:r>
        <w:rPr>
          <w:rFonts w:ascii="Times New Roman" w:hAnsi="Times New Roman" w:cs="Times New Roman" w:eastAsia="Calibri"/>
          <w:bCs/>
          <w:iCs/>
          <w:sz w:val="28"/>
          <w:szCs w:val="28"/>
        </w:rPr>
        <w:t xml:space="preserve">депрессии</w:t>
      </w:r>
      <w:r>
        <w:rPr>
          <w:rFonts w:ascii="Times New Roman" w:hAnsi="Times New Roman" w:cs="Times New Roman" w:eastAsia="Calibri"/>
          <w:bCs/>
          <w:iCs/>
          <w:sz w:val="28"/>
          <w:szCs w:val="28"/>
        </w:rPr>
        <w:t xml:space="preserve"> </w:t>
      </w:r>
      <w:r>
        <w:rPr>
          <w:rFonts w:ascii="Times New Roman" w:hAnsi="Times New Roman" w:cs="Times New Roman" w:eastAsia="Calibri"/>
          <w:iCs/>
          <w:sz w:val="28"/>
          <w:szCs w:val="28"/>
        </w:rPr>
        <w:t xml:space="preserve">исследуемых женщин после развода на констатирующем и контрольном этапах исследования </w:t>
      </w:r>
      <w:r>
        <w:rPr>
          <w:rFonts w:ascii="Times New Roman" w:hAnsi="Times New Roman" w:cs="Times New Roman" w:eastAsia="Calibri"/>
          <w:iCs/>
          <w:sz w:val="28"/>
          <w:szCs w:val="28"/>
        </w:rPr>
        <w:t xml:space="preserve">по методике </w:t>
      </w:r>
      <w:r>
        <w:rPr>
          <w:rFonts w:ascii="Times New Roman" w:hAnsi="Times New Roman" w:cs="Times New Roman" w:eastAsia="Calibri"/>
          <w:iCs/>
          <w:sz w:val="28"/>
          <w:szCs w:val="28"/>
        </w:rPr>
        <w:t xml:space="preserve">А.Т. Бека </w:t>
      </w:r>
      <w:r>
        <w:rPr>
          <w:rFonts w:ascii="Times New Roman" w:hAnsi="Times New Roman" w:cs="Times New Roman" w:eastAsia="Calibri"/>
          <w:iCs/>
          <w:sz w:val="28"/>
          <w:szCs w:val="28"/>
        </w:rPr>
        <w:t xml:space="preserve">представлены в виде таблицы </w:t>
      </w:r>
      <w:r>
        <w:rPr>
          <w:rFonts w:ascii="Times New Roman" w:hAnsi="Times New Roman" w:cs="Times New Roman" w:eastAsia="Calibri"/>
          <w:iCs/>
          <w:sz w:val="28"/>
          <w:szCs w:val="28"/>
        </w:rPr>
        <w:t xml:space="preserve">10</w:t>
      </w:r>
      <w:r>
        <w:rPr>
          <w:rFonts w:ascii="Times New Roman" w:hAnsi="Times New Roman" w:cs="Times New Roman" w:eastAsia="Calibri"/>
          <w:iCs/>
          <w:sz w:val="28"/>
          <w:szCs w:val="28"/>
        </w:rPr>
        <w:t xml:space="preserve">. </w:t>
      </w:r>
      <w:r/>
    </w:p>
    <w:p>
      <w:pPr>
        <w:ind w:firstLine="709"/>
        <w:jc w:val="right"/>
        <w:spacing w:after="0" w:line="360" w:lineRule="auto"/>
        <w:widowControl w:val="off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rPr>
          <w:rFonts w:ascii="Times New Roman" w:hAnsi="Times New Roman" w:cs="Times New Roman" w:eastAsia="Calibri"/>
          <w:iCs/>
          <w:sz w:val="28"/>
          <w:szCs w:val="28"/>
        </w:rPr>
      </w:pPr>
      <w:r>
        <w:rPr>
          <w:rFonts w:ascii="Times New Roman" w:hAnsi="Times New Roman" w:cs="Times New Roman" w:eastAsia="Calibri"/>
          <w:iCs/>
          <w:sz w:val="28"/>
          <w:szCs w:val="28"/>
        </w:rPr>
      </w:r>
      <w:r/>
    </w:p>
    <w:p>
      <w:pPr>
        <w:ind w:firstLine="709"/>
        <w:jc w:val="right"/>
        <w:spacing w:after="0" w:line="360" w:lineRule="auto"/>
        <w:widowControl w:val="off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rPr>
          <w:rFonts w:ascii="Times New Roman" w:hAnsi="Times New Roman" w:cs="Times New Roman" w:eastAsia="Calibri"/>
          <w:iCs/>
          <w:sz w:val="28"/>
          <w:szCs w:val="28"/>
        </w:rPr>
      </w:pPr>
      <w:r>
        <w:rPr>
          <w:rFonts w:ascii="Times New Roman" w:hAnsi="Times New Roman" w:cs="Times New Roman" w:eastAsia="Calibri"/>
          <w:iCs/>
          <w:sz w:val="28"/>
          <w:szCs w:val="28"/>
        </w:rPr>
        <w:t xml:space="preserve">Таблица </w:t>
      </w:r>
      <w:r>
        <w:rPr>
          <w:rFonts w:ascii="Times New Roman" w:hAnsi="Times New Roman" w:cs="Times New Roman" w:eastAsia="Calibri"/>
          <w:iCs/>
          <w:sz w:val="28"/>
          <w:szCs w:val="28"/>
        </w:rPr>
        <w:t xml:space="preserve">10</w:t>
      </w:r>
      <w:r/>
    </w:p>
    <w:p>
      <w:pPr>
        <w:ind w:firstLine="709"/>
        <w:jc w:val="right"/>
        <w:spacing w:after="0" w:line="360" w:lineRule="auto"/>
        <w:widowControl w:val="off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rPr>
          <w:rFonts w:ascii="Times New Roman" w:hAnsi="Times New Roman" w:cs="Times New Roman" w:eastAsia="Calibri"/>
          <w:iCs/>
          <w:sz w:val="28"/>
          <w:szCs w:val="28"/>
        </w:rPr>
      </w:pPr>
      <w:r>
        <w:rPr>
          <w:rFonts w:ascii="Times New Roman" w:hAnsi="Times New Roman" w:cs="Times New Roman" w:eastAsia="Calibri"/>
          <w:iCs/>
          <w:sz w:val="28"/>
          <w:szCs w:val="28"/>
        </w:rPr>
      </w:r>
      <w:r/>
    </w:p>
    <w:p>
      <w:pPr>
        <w:ind w:firstLine="709"/>
        <w:jc w:val="center"/>
        <w:spacing w:after="0" w:line="360" w:lineRule="auto"/>
        <w:widowControl w:val="off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rPr>
          <w:rFonts w:ascii="Times New Roman" w:hAnsi="Times New Roman" w:cs="Times New Roman" w:eastAsia="Calibri"/>
          <w:iCs/>
          <w:sz w:val="28"/>
          <w:szCs w:val="28"/>
        </w:rPr>
      </w:pPr>
      <w:r>
        <w:rPr>
          <w:rFonts w:ascii="Times New Roman" w:hAnsi="Times New Roman" w:cs="Times New Roman" w:eastAsia="Calibri"/>
          <w:iCs/>
          <w:sz w:val="28"/>
          <w:szCs w:val="28"/>
        </w:rPr>
        <w:t xml:space="preserve">Результаты сравнительного анализа уровня </w:t>
      </w:r>
      <w:r>
        <w:rPr>
          <w:rFonts w:ascii="Times New Roman" w:hAnsi="Times New Roman" w:cs="Times New Roman" w:eastAsia="Calibri"/>
          <w:bCs/>
          <w:iCs/>
          <w:sz w:val="28"/>
          <w:szCs w:val="28"/>
        </w:rPr>
        <w:t xml:space="preserve">депрессии</w:t>
      </w:r>
      <w:r>
        <w:rPr>
          <w:rFonts w:ascii="Times New Roman" w:hAnsi="Times New Roman" w:cs="Times New Roman" w:eastAsia="Calibri"/>
          <w:bCs/>
          <w:iCs/>
          <w:sz w:val="28"/>
          <w:szCs w:val="28"/>
        </w:rPr>
        <w:t xml:space="preserve"> </w:t>
      </w:r>
      <w:r>
        <w:rPr>
          <w:rFonts w:ascii="Times New Roman" w:hAnsi="Times New Roman" w:cs="Times New Roman" w:eastAsia="Calibri"/>
          <w:iCs/>
          <w:sz w:val="28"/>
          <w:szCs w:val="28"/>
        </w:rPr>
        <w:t xml:space="preserve">исследуемых женщин после развода на констатирующем и контрольном этапах исследования по методике </w:t>
      </w:r>
      <w:r>
        <w:rPr>
          <w:rFonts w:ascii="Times New Roman" w:hAnsi="Times New Roman" w:cs="Times New Roman" w:eastAsia="Calibri"/>
          <w:iCs/>
          <w:sz w:val="28"/>
          <w:szCs w:val="28"/>
        </w:rPr>
        <w:t xml:space="preserve">А.Т. Бека</w:t>
      </w:r>
      <w:r/>
    </w:p>
    <w:p>
      <w:pPr>
        <w:ind w:firstLine="709"/>
        <w:jc w:val="center"/>
        <w:spacing w:after="0" w:line="360" w:lineRule="auto"/>
        <w:widowControl w:val="off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rPr>
          <w:rFonts w:ascii="Times New Roman" w:hAnsi="Times New Roman" w:cs="Times New Roman" w:eastAsia="Calibri"/>
          <w:iCs/>
          <w:sz w:val="28"/>
          <w:szCs w:val="28"/>
        </w:rPr>
      </w:pPr>
      <w:r>
        <w:rPr>
          <w:rFonts w:ascii="Times New Roman" w:hAnsi="Times New Roman" w:cs="Times New Roman" w:eastAsia="Calibri"/>
          <w:iCs/>
          <w:sz w:val="28"/>
          <w:szCs w:val="28"/>
        </w:rPr>
      </w:r>
      <w:r/>
    </w:p>
    <w:tbl>
      <w:tblPr>
        <w:tblW w:w="9526" w:type="dxa"/>
        <w:tblInd w:w="10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Look w:val="04A0" w:firstRow="1" w:lastRow="0" w:firstColumn="1" w:lastColumn="0" w:noHBand="0" w:noVBand="1"/>
      </w:tblPr>
      <w:tblGrid>
        <w:gridCol w:w="3261"/>
        <w:gridCol w:w="2155"/>
        <w:gridCol w:w="2268"/>
        <w:gridCol w:w="1842"/>
      </w:tblGrid>
      <w:tr>
        <w:trPr>
          <w:trHeight w:val="70"/>
        </w:trPr>
        <w:tc>
          <w:tcPr>
            <w:shd w:val="clear" w:color="auto" w:fill="auto"/>
            <w:tcW w:w="3261" w:type="dxa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tabs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rPr>
                <w:rFonts w:ascii="Times New Roman" w:hAnsi="Times New Roman" w:cs="Times New Roman" w:eastAsia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  <w:lang w:eastAsia="ru-RU"/>
              </w:rPr>
              <w:t xml:space="preserve">Наименование фактора</w:t>
            </w:r>
            <w:r/>
          </w:p>
        </w:tc>
        <w:tc>
          <w:tcPr>
            <w:gridSpan w:val="2"/>
            <w:shd w:val="clear" w:color="auto" w:fill="auto"/>
            <w:tcW w:w="4423" w:type="dxa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tabs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rPr>
                <w:rFonts w:ascii="Times New Roman" w:hAnsi="Times New Roman" w:cs="Times New Roman" w:eastAsia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  <w:lang w:eastAsia="ru-RU"/>
              </w:rPr>
              <w:t xml:space="preserve">Кол-во баллов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lang w:eastAsia="ru-RU"/>
              </w:rPr>
              <w:t xml:space="preserve"> </w:t>
            </w:r>
            <w:r/>
          </w:p>
          <w:p>
            <w:pPr>
              <w:jc w:val="center"/>
              <w:spacing w:after="0" w:line="240" w:lineRule="auto"/>
              <w:widowControl w:val="off"/>
              <w:tabs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rPr>
                <w:rFonts w:ascii="Times New Roman" w:hAnsi="Times New Roman" w:cs="Times New Roman" w:eastAsia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  <w:lang w:eastAsia="ru-RU"/>
              </w:rPr>
              <w:t xml:space="preserve">(ср. значения)</w:t>
            </w:r>
            <w:r/>
          </w:p>
        </w:tc>
        <w:tc>
          <w:tcPr>
            <w:shd w:val="clear" w:color="auto" w:fill="auto"/>
            <w:tcW w:w="1842" w:type="dxa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tabs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rPr>
                <w:rFonts w:ascii="Times New Roman" w:hAnsi="Times New Roman" w:cs="Times New Roman" w:eastAsia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  <w:lang w:eastAsia="ru-RU"/>
              </w:rPr>
              <w:t xml:space="preserve">Значение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lang w:val="en-US" w:eastAsia="ru-RU"/>
              </w:rPr>
              <w:t xml:space="preserve">U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lang w:eastAsia="ru-RU"/>
              </w:rPr>
              <w:t xml:space="preserve">-критерия Манна-Уитни </w:t>
            </w:r>
            <w:r/>
          </w:p>
        </w:tc>
      </w:tr>
      <w:tr>
        <w:trPr>
          <w:trHeight w:val="166"/>
        </w:trPr>
        <w:tc>
          <w:tcPr>
            <w:shd w:val="clear" w:color="auto" w:fill="auto"/>
            <w:tcW w:w="3261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2155" w:type="dxa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tabs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rPr>
                <w:rFonts w:ascii="Times New Roman" w:hAnsi="Times New Roman" w:cs="Times New Roman" w:eastAsia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  <w:lang w:eastAsia="ru-RU"/>
              </w:rPr>
              <w:t xml:space="preserve">Констатирующий этап</w:t>
            </w:r>
            <w:r/>
          </w:p>
        </w:tc>
        <w:tc>
          <w:tcPr>
            <w:tcW w:w="2268" w:type="dxa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tabs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rPr>
                <w:rFonts w:ascii="Times New Roman" w:hAnsi="Times New Roman" w:cs="Times New Roman" w:eastAsia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  <w:lang w:eastAsia="ru-RU"/>
              </w:rPr>
              <w:t xml:space="preserve">Контрольный </w:t>
            </w:r>
            <w:r/>
          </w:p>
          <w:p>
            <w:pPr>
              <w:jc w:val="center"/>
              <w:spacing w:after="0" w:line="240" w:lineRule="auto"/>
              <w:widowControl w:val="off"/>
              <w:tabs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rPr>
                <w:rFonts w:ascii="Times New Roman" w:hAnsi="Times New Roman" w:cs="Times New Roman" w:eastAsia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  <w:lang w:eastAsia="ru-RU"/>
              </w:rPr>
              <w:t xml:space="preserve">этап</w:t>
            </w:r>
            <w:r/>
          </w:p>
        </w:tc>
        <w:tc>
          <w:tcPr>
            <w:tcW w:w="1842" w:type="dxa"/>
            <w:vMerge w:val="continue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tabs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rPr>
                <w:rFonts w:ascii="Times New Roman" w:hAnsi="Times New Roman" w:cs="Times New Roman" w:eastAsia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  <w:lang w:eastAsia="ru-RU"/>
              </w:rPr>
            </w:r>
            <w:r/>
          </w:p>
        </w:tc>
      </w:tr>
      <w:tr>
        <w:trPr>
          <w:trHeight w:val="420"/>
        </w:trPr>
        <w:tc>
          <w:tcPr>
            <w:shd w:val="clear" w:color="auto" w:fill="auto"/>
            <w:tcW w:w="3261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Женщины, которые участвовали </w:t>
            </w:r>
            <w:r/>
          </w:p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 программе антистрессовой реабилитации</w:t>
            </w:r>
            <w:r/>
          </w:p>
        </w:tc>
        <w:tc>
          <w:tcPr>
            <w:shd w:val="clear" w:color="auto" w:fill="auto"/>
            <w:tcW w:w="2155" w:type="dxa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28,1</w:t>
            </w:r>
            <w:r/>
          </w:p>
        </w:tc>
        <w:tc>
          <w:tcPr>
            <w:shd w:val="clear" w:color="auto" w:fill="auto"/>
            <w:tcW w:w="2268" w:type="dxa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19,03</w:t>
            </w:r>
            <w:r/>
          </w:p>
        </w:tc>
        <w:tc>
          <w:tcPr>
            <w:shd w:val="clear" w:color="auto" w:fill="auto"/>
            <w:tcW w:w="1842" w:type="dxa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0,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90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*</w:t>
            </w:r>
            <w:r/>
          </w:p>
        </w:tc>
      </w:tr>
      <w:tr>
        <w:trPr>
          <w:trHeight w:val="117"/>
        </w:trPr>
        <w:tc>
          <w:tcPr>
            <w:shd w:val="clear" w:color="auto" w:fill="auto"/>
            <w:tcW w:w="3261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Женщины, которые отказались участвовать </w:t>
            </w:r>
            <w:r/>
          </w:p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программе антистрессовой реабилитации</w:t>
            </w:r>
            <w:r/>
          </w:p>
        </w:tc>
        <w:tc>
          <w:tcPr>
            <w:shd w:val="clear" w:color="auto" w:fill="auto"/>
            <w:tcW w:w="2155" w:type="dxa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28,7</w:t>
            </w:r>
            <w:r/>
          </w:p>
        </w:tc>
        <w:tc>
          <w:tcPr>
            <w:shd w:val="clear" w:color="auto" w:fill="auto"/>
            <w:tcW w:w="2268" w:type="dxa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27,63</w:t>
            </w:r>
            <w:r/>
          </w:p>
        </w:tc>
        <w:tc>
          <w:tcPr>
            <w:shd w:val="clear" w:color="auto" w:fill="auto"/>
            <w:tcW w:w="1842" w:type="dxa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0,0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25</w:t>
            </w:r>
            <w:r/>
          </w:p>
        </w:tc>
      </w:tr>
    </w:tbl>
    <w:p>
      <w:pPr>
        <w:pStyle w:val="881"/>
        <w:contextualSpacing w:val="0"/>
        <w:ind w:left="0" w:firstLine="709"/>
        <w:jc w:val="both"/>
        <w:spacing w:after="0" w:line="360" w:lineRule="auto"/>
        <w:widowControl w:val="off"/>
        <w:tabs>
          <w:tab w:val="left" w:pos="1134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pStyle w:val="881"/>
        <w:contextualSpacing w:val="0"/>
        <w:ind w:left="0" w:firstLine="709"/>
        <w:jc w:val="both"/>
        <w:spacing w:after="0" w:line="360" w:lineRule="auto"/>
        <w:widowControl w:val="off"/>
        <w:tabs>
          <w:tab w:val="left" w:pos="1134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*Примечание: выявленные различия при уровне значимости p≤0,05.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Выявленные различия отмечены жирным шрифтом. </w:t>
      </w:r>
      <w:r>
        <w:rPr>
          <w:rFonts w:ascii="Times New Roman" w:hAnsi="Times New Roman" w:cs="Times New Roman"/>
          <w:sz w:val="24"/>
          <w:szCs w:val="24"/>
        </w:rPr>
        <w:t xml:space="preserve">Чем выше балл, тем выше уровень депрессии</w:t>
      </w:r>
      <w:r>
        <w:rPr>
          <w:rFonts w:ascii="Times New Roman" w:hAnsi="Times New Roman" w:cs="Times New Roman"/>
          <w:sz w:val="24"/>
          <w:szCs w:val="24"/>
        </w:rPr>
        <w:t xml:space="preserve">.</w:t>
      </w:r>
      <w:r/>
    </w:p>
    <w:p>
      <w:pPr>
        <w:jc w:val="both"/>
        <w:spacing w:after="0" w:line="360" w:lineRule="auto"/>
        <w:widowControl w:val="off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rPr>
          <w:rFonts w:ascii="Times New Roman" w:hAnsi="Times New Roman" w:cs="Times New Roman" w:eastAsia="Calibri"/>
          <w:iCs/>
          <w:sz w:val="28"/>
          <w:szCs w:val="28"/>
        </w:rPr>
      </w:pPr>
      <w:r>
        <w:rPr>
          <w:rFonts w:ascii="Times New Roman" w:hAnsi="Times New Roman" w:cs="Times New Roman" w:eastAsia="Calibri"/>
          <w:iCs/>
          <w:sz w:val="28"/>
          <w:szCs w:val="28"/>
        </w:rPr>
      </w:r>
      <w:r/>
    </w:p>
    <w:p>
      <w:pPr>
        <w:ind w:firstLine="709"/>
        <w:jc w:val="both"/>
        <w:spacing w:after="0" w:line="360" w:lineRule="auto"/>
        <w:widowControl w:val="off"/>
        <w:rPr>
          <w:rFonts w:ascii="Times New Roman" w:hAnsi="Times New Roman" w:cs="Times New Roman" w:eastAsia="Calibri"/>
          <w:sz w:val="28"/>
          <w:szCs w:val="28"/>
        </w:rPr>
      </w:pPr>
      <w:r>
        <w:rPr>
          <w:rFonts w:ascii="Times New Roman" w:hAnsi="Times New Roman" w:cs="Times New Roman" w:eastAsia="Calibri"/>
          <w:sz w:val="28"/>
          <w:szCs w:val="28"/>
        </w:rPr>
        <w:t xml:space="preserve">Критериальное</w:t>
      </w:r>
      <w:r>
        <w:rPr>
          <w:rFonts w:ascii="Times New Roman" w:hAnsi="Times New Roman" w:cs="Times New Roman" w:eastAsia="Calibri"/>
          <w:sz w:val="28"/>
          <w:szCs w:val="28"/>
        </w:rPr>
        <w:t xml:space="preserve"> сравнение значений </w:t>
      </w:r>
      <w:r>
        <w:rPr>
          <w:rFonts w:ascii="Times New Roman" w:hAnsi="Times New Roman" w:cs="Times New Roman" w:eastAsia="Calibri"/>
          <w:iCs/>
          <w:sz w:val="28"/>
          <w:szCs w:val="28"/>
        </w:rPr>
        <w:t xml:space="preserve">уровня </w:t>
      </w:r>
      <w:r>
        <w:rPr>
          <w:rFonts w:ascii="Times New Roman" w:hAnsi="Times New Roman" w:cs="Times New Roman" w:eastAsia="Calibri"/>
          <w:bCs/>
          <w:iCs/>
          <w:sz w:val="28"/>
          <w:szCs w:val="28"/>
        </w:rPr>
        <w:t xml:space="preserve">депрессии</w:t>
      </w:r>
      <w:r>
        <w:rPr>
          <w:rFonts w:ascii="Times New Roman" w:hAnsi="Times New Roman" w:cs="Times New Roman" w:eastAsia="Calibri"/>
          <w:iCs/>
          <w:sz w:val="28"/>
          <w:szCs w:val="28"/>
        </w:rPr>
        <w:t xml:space="preserve"> </w:t>
      </w:r>
      <w:r>
        <w:rPr>
          <w:rFonts w:ascii="Times New Roman" w:hAnsi="Times New Roman" w:cs="Times New Roman" w:eastAsia="Calibri"/>
          <w:iCs/>
          <w:sz w:val="28"/>
          <w:szCs w:val="28"/>
        </w:rPr>
        <w:t xml:space="preserve">исследуемых разведенных женщин</w:t>
      </w:r>
      <w:r>
        <w:rPr>
          <w:rFonts w:ascii="Times New Roman" w:hAnsi="Times New Roman" w:cs="Times New Roman" w:eastAsia="Calibri"/>
          <w:iCs/>
          <w:sz w:val="28"/>
          <w:szCs w:val="28"/>
        </w:rPr>
        <w:t xml:space="preserve">, участвующих в программе антистрессовой реализации на констатирующем и контрольном этапах показало наличие значимых различий, а, именно, у женщин после развода, проходивших антистрессовую реабилитацию уровень </w:t>
      </w:r>
      <w:r>
        <w:rPr>
          <w:rFonts w:ascii="Times New Roman" w:hAnsi="Times New Roman" w:cs="Times New Roman" w:eastAsia="Calibri"/>
          <w:bCs/>
          <w:iCs/>
          <w:sz w:val="28"/>
          <w:szCs w:val="28"/>
        </w:rPr>
        <w:t xml:space="preserve">депрессии</w:t>
      </w:r>
      <w:r>
        <w:rPr>
          <w:rFonts w:ascii="Times New Roman" w:hAnsi="Times New Roman" w:cs="Times New Roman" w:eastAsia="Calibri"/>
          <w:bCs/>
          <w:iCs/>
          <w:sz w:val="28"/>
          <w:szCs w:val="28"/>
        </w:rPr>
        <w:t xml:space="preserve">,</w:t>
      </w:r>
      <w:r>
        <w:rPr>
          <w:rFonts w:ascii="Times New Roman" w:hAnsi="Times New Roman" w:cs="Times New Roman" w:eastAsia="Calibri"/>
          <w:iCs/>
          <w:sz w:val="28"/>
          <w:szCs w:val="28"/>
        </w:rPr>
        <w:t xml:space="preserve"> значительно понизился. У женщин же после развода, которые отказались участвовать в программе </w:t>
      </w:r>
      <w:r>
        <w:rPr>
          <w:rFonts w:ascii="Times New Roman" w:hAnsi="Times New Roman" w:cs="Times New Roman" w:eastAsia="Calibri"/>
          <w:iCs/>
          <w:sz w:val="28"/>
          <w:szCs w:val="28"/>
        </w:rPr>
        <w:t xml:space="preserve">антистрессов</w:t>
      </w:r>
      <w:r>
        <w:rPr>
          <w:rFonts w:ascii="Times New Roman" w:hAnsi="Times New Roman" w:cs="Times New Roman" w:eastAsia="Calibri"/>
          <w:iCs/>
          <w:sz w:val="28"/>
          <w:szCs w:val="28"/>
        </w:rPr>
        <w:t xml:space="preserve">ой</w:t>
      </w:r>
      <w:r>
        <w:rPr>
          <w:rFonts w:ascii="Times New Roman" w:hAnsi="Times New Roman" w:cs="Times New Roman" w:eastAsia="Calibri"/>
          <w:iCs/>
          <w:sz w:val="28"/>
          <w:szCs w:val="28"/>
        </w:rPr>
        <w:t xml:space="preserve"> реабилитаци</w:t>
      </w:r>
      <w:r>
        <w:rPr>
          <w:rFonts w:ascii="Times New Roman" w:hAnsi="Times New Roman" w:cs="Times New Roman" w:eastAsia="Calibri"/>
          <w:iCs/>
          <w:sz w:val="28"/>
          <w:szCs w:val="28"/>
        </w:rPr>
        <w:t xml:space="preserve">и</w:t>
      </w:r>
      <w:r>
        <w:rPr>
          <w:rFonts w:ascii="Times New Roman" w:hAnsi="Times New Roman" w:cs="Times New Roman" w:eastAsia="Calibri"/>
          <w:iCs/>
          <w:sz w:val="28"/>
          <w:szCs w:val="28"/>
        </w:rPr>
        <w:t xml:space="preserve"> </w:t>
      </w:r>
      <w:r>
        <w:rPr>
          <w:rFonts w:ascii="Times New Roman" w:hAnsi="Times New Roman" w:cs="Times New Roman" w:eastAsia="Calibri"/>
          <w:iCs/>
          <w:sz w:val="28"/>
          <w:szCs w:val="28"/>
        </w:rPr>
        <w:t xml:space="preserve">уровень </w:t>
      </w:r>
      <w:r>
        <w:rPr>
          <w:rFonts w:ascii="Times New Roman" w:hAnsi="Times New Roman" w:cs="Times New Roman" w:eastAsia="Calibri"/>
          <w:bCs/>
          <w:iCs/>
          <w:sz w:val="28"/>
          <w:szCs w:val="28"/>
        </w:rPr>
        <w:t xml:space="preserve">депрессии</w:t>
      </w:r>
      <w:r>
        <w:rPr>
          <w:rFonts w:ascii="Times New Roman" w:hAnsi="Times New Roman" w:cs="Times New Roman" w:eastAsia="Calibri"/>
          <w:iCs/>
          <w:sz w:val="28"/>
          <w:szCs w:val="28"/>
        </w:rPr>
        <w:t xml:space="preserve"> не изменился и остался повышенным.</w:t>
      </w:r>
      <w:r>
        <w:rPr>
          <w:rFonts w:ascii="Times New Roman" w:hAnsi="Times New Roman" w:cs="Times New Roman" w:eastAsia="Calibri"/>
          <w:sz w:val="28"/>
          <w:szCs w:val="28"/>
        </w:rPr>
        <w:t xml:space="preserve"> </w:t>
      </w:r>
      <w:r>
        <w:rPr>
          <w:rFonts w:ascii="Times New Roman" w:hAnsi="Times New Roman" w:eastAsia="Times New Roman"/>
          <w:bCs/>
          <w:sz w:val="28"/>
          <w:szCs w:val="28"/>
          <w:lang w:eastAsia="ru-RU"/>
        </w:rPr>
        <w:t xml:space="preserve">Все это указывает на эффективность </w:t>
      </w:r>
      <w:r>
        <w:rPr>
          <w:rFonts w:ascii="Times New Roman" w:hAnsi="Times New Roman" w:eastAsia="Times New Roman"/>
          <w:bCs/>
          <w:sz w:val="28"/>
          <w:szCs w:val="28"/>
          <w:lang w:eastAsia="ru-RU"/>
        </w:rPr>
        <w:t xml:space="preserve">реализации антистрессовой программы</w:t>
      </w:r>
      <w:r>
        <w:rPr>
          <w:rFonts w:ascii="Times New Roman" w:hAnsi="Times New Roman" w:eastAsia="Times New Roman"/>
          <w:bCs/>
          <w:sz w:val="28"/>
          <w:szCs w:val="28"/>
          <w:lang w:eastAsia="ru-RU"/>
        </w:rPr>
        <w:t xml:space="preserve">.</w:t>
      </w:r>
      <w:r/>
    </w:p>
    <w:p>
      <w:pPr>
        <w:ind w:firstLine="709"/>
        <w:jc w:val="both"/>
        <w:spacing w:after="0" w:line="360" w:lineRule="auto"/>
        <w:widowControl w:val="off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rPr>
          <w:rFonts w:ascii="Times New Roman" w:hAnsi="Times New Roman" w:cs="Times New Roman" w:eastAsia="Calibri"/>
          <w:iCs/>
          <w:sz w:val="28"/>
          <w:szCs w:val="28"/>
        </w:rPr>
      </w:pPr>
      <w:r>
        <w:rPr>
          <w:rFonts w:ascii="Times New Roman" w:hAnsi="Times New Roman" w:cs="Times New Roman" w:eastAsia="Calibri"/>
          <w:iCs/>
          <w:sz w:val="28"/>
          <w:szCs w:val="28"/>
        </w:rPr>
        <w:t xml:space="preserve">Для </w:t>
      </w:r>
      <w:r>
        <w:rPr>
          <w:rFonts w:ascii="Times New Roman" w:hAnsi="Times New Roman" w:cs="Times New Roman" w:eastAsia="Calibri"/>
          <w:iCs/>
          <w:sz w:val="28"/>
          <w:szCs w:val="28"/>
        </w:rPr>
        <w:t xml:space="preserve">контрольного </w:t>
      </w:r>
      <w:r>
        <w:rPr>
          <w:rFonts w:ascii="Times New Roman" w:hAnsi="Times New Roman" w:cs="Times New Roman" w:eastAsia="Calibri"/>
          <w:iCs/>
          <w:sz w:val="28"/>
          <w:szCs w:val="28"/>
        </w:rPr>
        <w:t xml:space="preserve">определения уровня </w:t>
      </w:r>
      <w:r>
        <w:rPr>
          <w:rFonts w:ascii="Times New Roman" w:hAnsi="Times New Roman" w:cs="Times New Roman" w:eastAsia="Calibri"/>
          <w:iCs/>
          <w:sz w:val="28"/>
          <w:szCs w:val="28"/>
        </w:rPr>
        <w:t xml:space="preserve">невроза</w:t>
      </w:r>
      <w:r>
        <w:rPr>
          <w:rFonts w:ascii="Times New Roman" w:hAnsi="Times New Roman" w:cs="Times New Roman" w:eastAsia="Calibri"/>
          <w:iCs/>
          <w:sz w:val="28"/>
          <w:szCs w:val="28"/>
        </w:rPr>
        <w:t xml:space="preserve"> личности </w:t>
      </w:r>
      <w:r>
        <w:rPr>
          <w:rFonts w:ascii="Times New Roman" w:hAnsi="Times New Roman" w:cs="Times New Roman" w:eastAsia="Calibri"/>
          <w:iCs/>
          <w:sz w:val="28"/>
          <w:szCs w:val="28"/>
        </w:rPr>
        <w:t xml:space="preserve">исследуемых женщин после развода </w:t>
      </w:r>
      <w:r>
        <w:rPr>
          <w:rFonts w:ascii="Times New Roman" w:hAnsi="Times New Roman" w:cs="Times New Roman" w:eastAsia="Calibri"/>
          <w:iCs/>
          <w:sz w:val="28"/>
          <w:szCs w:val="28"/>
        </w:rPr>
        <w:t xml:space="preserve">использовали методику </w:t>
      </w:r>
      <w:r>
        <w:rPr>
          <w:rFonts w:ascii="Times New Roman" w:hAnsi="Times New Roman" w:cs="Times New Roman" w:eastAsia="Calibri"/>
          <w:iCs/>
          <w:sz w:val="28"/>
          <w:szCs w:val="28"/>
        </w:rPr>
        <w:t xml:space="preserve">экспресс-диагностики невроза К. Хека и Х. Хесса</w:t>
      </w:r>
      <w:r>
        <w:rPr>
          <w:rFonts w:ascii="Times New Roman" w:hAnsi="Times New Roman" w:cs="Times New Roman" w:eastAsia="Calibri"/>
          <w:iCs/>
          <w:sz w:val="28"/>
          <w:szCs w:val="28"/>
        </w:rPr>
        <w:t xml:space="preserve">. </w:t>
      </w:r>
      <w:r/>
    </w:p>
    <w:p>
      <w:pPr>
        <w:ind w:firstLine="709"/>
        <w:jc w:val="both"/>
        <w:spacing w:after="0" w:line="360" w:lineRule="auto"/>
        <w:widowControl w:val="off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rPr>
          <w:rFonts w:ascii="Times New Roman" w:hAnsi="Times New Roman" w:cs="Times New Roman" w:eastAsia="Calibri"/>
          <w:iCs/>
          <w:sz w:val="28"/>
          <w:szCs w:val="28"/>
        </w:rPr>
      </w:pPr>
      <w:r>
        <w:rPr>
          <w:rFonts w:ascii="Times New Roman" w:hAnsi="Times New Roman" w:cs="Times New Roman" w:eastAsia="Calibri"/>
          <w:iCs/>
          <w:sz w:val="28"/>
          <w:szCs w:val="28"/>
        </w:rPr>
        <w:t xml:space="preserve">Сырые данные</w:t>
      </w:r>
      <w:r>
        <w:rPr>
          <w:rFonts w:ascii="Times New Roman" w:hAnsi="Times New Roman" w:cs="Times New Roman" w:eastAsia="Calibri"/>
          <w:iCs/>
          <w:sz w:val="28"/>
          <w:szCs w:val="28"/>
        </w:rPr>
        <w:t xml:space="preserve"> </w:t>
      </w:r>
      <w:r>
        <w:rPr>
          <w:rFonts w:ascii="Times New Roman" w:hAnsi="Times New Roman" w:cs="Times New Roman" w:eastAsia="Calibri"/>
          <w:iCs/>
          <w:sz w:val="28"/>
          <w:szCs w:val="28"/>
        </w:rPr>
        <w:t xml:space="preserve">контрольного </w:t>
      </w:r>
      <w:r>
        <w:rPr>
          <w:rFonts w:ascii="Times New Roman" w:hAnsi="Times New Roman" w:cs="Times New Roman" w:eastAsia="Calibri"/>
          <w:iCs/>
          <w:sz w:val="28"/>
          <w:szCs w:val="28"/>
        </w:rPr>
        <w:t xml:space="preserve">определения уровня </w:t>
      </w:r>
      <w:r>
        <w:rPr>
          <w:rFonts w:ascii="Times New Roman" w:hAnsi="Times New Roman" w:cs="Times New Roman" w:eastAsia="Calibri"/>
          <w:iCs/>
          <w:sz w:val="28"/>
          <w:szCs w:val="28"/>
        </w:rPr>
        <w:t xml:space="preserve">невроза</w:t>
      </w:r>
      <w:r>
        <w:rPr>
          <w:rFonts w:ascii="Times New Roman" w:hAnsi="Times New Roman" w:cs="Times New Roman" w:eastAsia="Calibri"/>
          <w:iCs/>
          <w:sz w:val="28"/>
          <w:szCs w:val="28"/>
        </w:rPr>
        <w:t xml:space="preserve"> личности </w:t>
      </w:r>
      <w:r>
        <w:rPr>
          <w:rFonts w:ascii="Times New Roman" w:hAnsi="Times New Roman" w:cs="Times New Roman" w:eastAsia="Calibri"/>
          <w:iCs/>
          <w:sz w:val="28"/>
          <w:szCs w:val="28"/>
        </w:rPr>
        <w:t xml:space="preserve">исследуемых женщин после развода </w:t>
      </w:r>
      <w:r>
        <w:rPr>
          <w:rFonts w:ascii="Times New Roman" w:hAnsi="Times New Roman" w:cs="Times New Roman" w:eastAsia="Calibri"/>
          <w:iCs/>
          <w:sz w:val="28"/>
          <w:szCs w:val="28"/>
        </w:rPr>
        <w:t xml:space="preserve">по методике </w:t>
      </w:r>
      <w:r>
        <w:rPr>
          <w:rFonts w:ascii="Times New Roman" w:hAnsi="Times New Roman" w:cs="Times New Roman" w:eastAsia="Calibri"/>
          <w:iCs/>
          <w:sz w:val="28"/>
          <w:szCs w:val="28"/>
        </w:rPr>
        <w:t xml:space="preserve">К. Хека и Х. Хесса </w:t>
      </w:r>
      <w:r>
        <w:rPr>
          <w:rFonts w:ascii="Times New Roman" w:hAnsi="Times New Roman" w:cs="Times New Roman" w:eastAsia="Calibri"/>
          <w:iCs/>
          <w:sz w:val="28"/>
          <w:szCs w:val="28"/>
        </w:rPr>
        <w:t xml:space="preserve">представлены в </w:t>
      </w:r>
      <w:r>
        <w:rPr>
          <w:rFonts w:ascii="Times New Roman" w:hAnsi="Times New Roman" w:cs="Times New Roman" w:eastAsia="Calibri"/>
          <w:iCs/>
          <w:sz w:val="28"/>
          <w:szCs w:val="28"/>
        </w:rPr>
        <w:t xml:space="preserve">Приложении 15</w:t>
      </w:r>
      <w:r>
        <w:rPr>
          <w:rFonts w:ascii="Times New Roman" w:hAnsi="Times New Roman" w:cs="Times New Roman" w:eastAsia="Calibri"/>
          <w:iCs/>
          <w:sz w:val="28"/>
          <w:szCs w:val="28"/>
        </w:rPr>
        <w:t xml:space="preserve">. </w:t>
      </w:r>
      <w:r/>
    </w:p>
    <w:p>
      <w:pPr>
        <w:ind w:firstLine="709"/>
        <w:jc w:val="both"/>
        <w:spacing w:after="0" w:line="360" w:lineRule="auto"/>
        <w:widowControl w:val="off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 результатам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контрольной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диагностики уровня </w:t>
      </w:r>
      <w: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невроза</w:t>
      </w:r>
      <w: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личности </w:t>
      </w:r>
      <w: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исследуемых женщин после развода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было выявлено следующее.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 всех исследуемых женщин после реализации программы уровень невроза значительно снизился, что указывает на эффективность разработанной программы.</w:t>
      </w:r>
      <w:r/>
    </w:p>
    <w:p>
      <w:pPr>
        <w:ind w:firstLine="709"/>
        <w:jc w:val="both"/>
        <w:spacing w:after="0" w:line="360" w:lineRule="auto"/>
        <w:widowControl w:val="off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Так, после реализации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антистрессовой программы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количество исследуемых женщин после развода, имеющих высокий уровень невроза,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снизилось с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5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0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%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 констатирующем этапе до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17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% на контрольном этапе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</w:t>
      </w:r>
      <w:r/>
    </w:p>
    <w:p>
      <w:pPr>
        <w:ind w:firstLine="709"/>
        <w:jc w:val="both"/>
        <w:spacing w:after="0" w:line="360" w:lineRule="auto"/>
        <w:widowControl w:val="off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Количество женщин со средним уровнем невроза после реализации программы стало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53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% против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5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0</w:t>
      </w:r>
      <w:r>
        <w:t xml:space="preserve"> </w:t>
      </w:r>
      <w:r>
        <w:t xml:space="preserve">%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 констатирующем этапе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r/>
    </w:p>
    <w:p>
      <w:pPr>
        <w:ind w:firstLine="709"/>
        <w:jc w:val="both"/>
        <w:spacing w:after="0" w:line="360" w:lineRule="auto"/>
        <w:widowControl w:val="off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Количество женщин с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низким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уровнем невроза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после реализации программы равно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30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% против 0 % на констатирующем этапе.</w:t>
      </w:r>
      <w:r/>
    </w:p>
    <w:p>
      <w:pPr>
        <w:ind w:firstLine="709"/>
        <w:jc w:val="both"/>
        <w:spacing w:after="0" w:line="360" w:lineRule="auto"/>
        <w:widowControl w:val="off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Процентное соотношение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исследуемых женщин после развода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 уровню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невроза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до и после реализации разработанной антистрессовой программы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представим в виде рисунка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1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8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</w:t>
      </w:r>
      <w:r/>
    </w:p>
    <w:p>
      <w:pPr>
        <w:ind w:firstLine="709"/>
        <w:jc w:val="both"/>
        <w:spacing w:after="0" w:line="360" w:lineRule="auto"/>
        <w:widowControl w:val="off"/>
        <w:tabs>
          <w:tab w:val="center" w:pos="4677" w:leader="none"/>
          <w:tab w:val="right" w:pos="9355" w:leader="none"/>
        </w:tabs>
        <w:rPr>
          <w:rFonts w:ascii="Times New Roman" w:hAnsi="Times New Roman" w:eastAsia="Times New Roman"/>
          <w:bCs/>
          <w:sz w:val="28"/>
          <w:szCs w:val="28"/>
          <w:lang w:eastAsia="ru-RU"/>
        </w:rPr>
      </w:pPr>
      <w:r>
        <w:rPr>
          <w:rFonts w:ascii="Times New Roman" w:hAnsi="Times New Roman" w:eastAsia="Times New Roman"/>
          <w:bCs/>
          <w:sz w:val="28"/>
          <w:szCs w:val="28"/>
          <w:lang w:eastAsia="ru-RU"/>
        </w:rPr>
        <w:t xml:space="preserve">Что касается группы женщин после развода, которые отказались принимать участие в программе антистрессовой реабилитации, то у них не произошло никаких значительных изменений. Распределение женщин по уровню </w:t>
      </w:r>
      <w:r>
        <w:rPr>
          <w:rFonts w:ascii="Times New Roman" w:hAnsi="Times New Roman" w:eastAsia="Times New Roman"/>
          <w:bCs/>
          <w:iCs/>
          <w:sz w:val="28"/>
          <w:szCs w:val="28"/>
          <w:lang w:eastAsia="ru-RU"/>
        </w:rPr>
        <w:t xml:space="preserve">невроза</w:t>
      </w:r>
      <w:r>
        <w:rPr>
          <w:rFonts w:ascii="Times New Roman" w:hAnsi="Times New Roman" w:eastAsia="Times New Roman"/>
          <w:bCs/>
          <w:sz w:val="28"/>
          <w:szCs w:val="28"/>
          <w:lang w:eastAsia="ru-RU"/>
        </w:rPr>
        <w:t xml:space="preserve"> осталось таким же, как и на констатирующем этапе исследования.</w:t>
      </w:r>
      <w:r/>
    </w:p>
    <w:p>
      <w:pPr>
        <w:jc w:val="both"/>
        <w:spacing w:after="0" w:line="360" w:lineRule="auto"/>
        <w:widowControl w:val="off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5991225" cy="3638550"/>
            <wp:effectExtent l="0" t="0" r="9525" b="0"/>
            <wp:docPr id="18" name="Диаграмма 21" hidden="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3"/>
              </a:graphicData>
            </a:graphic>
          </wp:inline>
        </w:drawing>
      </w:r>
      <w:r/>
    </w:p>
    <w:p>
      <w:pPr>
        <w:jc w:val="center"/>
        <w:spacing w:after="0" w:line="360" w:lineRule="auto"/>
        <w:rPr>
          <w:rFonts w:ascii="Times New Roman" w:hAnsi="Times New Roman" w:cs="Times New Roman" w:eastAsia="Batang"/>
          <w:color w:val="000000"/>
          <w:sz w:val="28"/>
          <w:szCs w:val="28"/>
          <w:shd w:val="clear" w:color="auto" w:fill="ffffff"/>
          <w:lang w:eastAsia="ko-KR"/>
        </w:rPr>
      </w:pPr>
      <w:r>
        <w:rPr>
          <w:rFonts w:ascii="Times New Roman" w:hAnsi="Times New Roman" w:cs="Times New Roman" w:eastAsia="Batang"/>
          <w:sz w:val="28"/>
          <w:szCs w:val="28"/>
          <w:lang w:eastAsia="ko-KR"/>
        </w:rPr>
        <w:t xml:space="preserve">Рисунок </w:t>
      </w:r>
      <w:r>
        <w:rPr>
          <w:rFonts w:ascii="Times New Roman" w:hAnsi="Times New Roman" w:cs="Times New Roman" w:eastAsia="Batang"/>
          <w:sz w:val="28"/>
          <w:szCs w:val="28"/>
          <w:lang w:eastAsia="ko-KR"/>
        </w:rPr>
        <w:t xml:space="preserve">1</w:t>
      </w:r>
      <w:r>
        <w:rPr>
          <w:rFonts w:ascii="Times New Roman" w:hAnsi="Times New Roman" w:cs="Times New Roman" w:eastAsia="Batang"/>
          <w:sz w:val="28"/>
          <w:szCs w:val="28"/>
          <w:lang w:eastAsia="ko-KR"/>
        </w:rPr>
        <w:t xml:space="preserve">8</w:t>
      </w:r>
      <w:r>
        <w:rPr>
          <w:rFonts w:ascii="Times New Roman" w:hAnsi="Times New Roman" w:cs="Times New Roman" w:eastAsia="Batang"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 w:eastAsia="Batang"/>
          <w:iCs/>
          <w:sz w:val="28"/>
          <w:szCs w:val="28"/>
          <w:lang w:eastAsia="ko-KR"/>
        </w:rPr>
        <w:t xml:space="preserve">–</w:t>
      </w:r>
      <w:r>
        <w:rPr>
          <w:rFonts w:ascii="Times New Roman" w:hAnsi="Times New Roman" w:cs="Times New Roman" w:eastAsia="Batang"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 w:eastAsia="Batang"/>
          <w:sz w:val="28"/>
          <w:szCs w:val="28"/>
          <w:lang w:eastAsia="ko-KR"/>
        </w:rPr>
        <w:t xml:space="preserve">Процентное соотношение исследуемых женщин после развода по уровню невроза до и после реализации разработанной антистрессовой программы</w:t>
      </w:r>
      <w:r>
        <w:rPr>
          <w:rFonts w:ascii="Times New Roman" w:hAnsi="Times New Roman" w:cs="Times New Roman" w:eastAsia="Batang"/>
          <w:sz w:val="28"/>
          <w:szCs w:val="28"/>
          <w:lang w:eastAsia="ko-KR"/>
        </w:rPr>
        <w:t xml:space="preserve">, %</w:t>
      </w:r>
      <w:r/>
    </w:p>
    <w:p>
      <w:pPr>
        <w:ind w:firstLine="709"/>
        <w:jc w:val="both"/>
        <w:spacing w:after="0" w:line="360" w:lineRule="auto"/>
        <w:widowControl w:val="off"/>
        <w:rPr>
          <w:rFonts w:ascii="Times New Roman" w:hAnsi="Times New Roman" w:cs="Times New Roman" w:eastAsia="Calibri"/>
          <w:sz w:val="28"/>
          <w:szCs w:val="28"/>
        </w:rPr>
      </w:pPr>
      <w:r>
        <w:rPr>
          <w:rFonts w:ascii="Times New Roman" w:hAnsi="Times New Roman" w:cs="Times New Roman" w:eastAsia="Calibri"/>
          <w:sz w:val="28"/>
          <w:szCs w:val="28"/>
        </w:rPr>
      </w:r>
      <w:r/>
    </w:p>
    <w:p>
      <w:pPr>
        <w:ind w:firstLine="709"/>
        <w:jc w:val="both"/>
        <w:spacing w:after="0" w:line="360" w:lineRule="auto"/>
        <w:widowControl w:val="off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rPr>
          <w:rFonts w:ascii="Times New Roman" w:hAnsi="Times New Roman" w:cs="Times New Roman" w:eastAsia="Calibri"/>
          <w:iCs/>
          <w:sz w:val="28"/>
          <w:szCs w:val="28"/>
        </w:rPr>
      </w:pPr>
      <w:r>
        <w:rPr>
          <w:rFonts w:ascii="Times New Roman" w:hAnsi="Times New Roman" w:cs="Times New Roman" w:eastAsia="Calibri"/>
          <w:iCs/>
          <w:sz w:val="28"/>
          <w:szCs w:val="28"/>
        </w:rPr>
        <w:t xml:space="preserve">Результаты </w:t>
      </w:r>
      <w:r>
        <w:rPr>
          <w:rFonts w:ascii="Times New Roman" w:hAnsi="Times New Roman" w:cs="Times New Roman" w:eastAsia="Calibri"/>
          <w:iCs/>
          <w:sz w:val="28"/>
          <w:szCs w:val="28"/>
        </w:rPr>
        <w:t xml:space="preserve">сравнительного анализа</w:t>
      </w:r>
      <w:r>
        <w:rPr>
          <w:rFonts w:ascii="Times New Roman" w:hAnsi="Times New Roman" w:cs="Times New Roman" w:eastAsia="Calibri"/>
          <w:iCs/>
          <w:sz w:val="28"/>
          <w:szCs w:val="28"/>
        </w:rPr>
        <w:t xml:space="preserve"> уровня </w:t>
      </w:r>
      <w:r>
        <w:rPr>
          <w:rFonts w:ascii="Times New Roman" w:hAnsi="Times New Roman" w:cs="Times New Roman" w:eastAsia="Calibri"/>
          <w:bCs/>
          <w:iCs/>
          <w:sz w:val="28"/>
          <w:szCs w:val="28"/>
        </w:rPr>
        <w:t xml:space="preserve">невроза</w:t>
      </w:r>
      <w:r>
        <w:rPr>
          <w:rFonts w:ascii="Times New Roman" w:hAnsi="Times New Roman" w:cs="Times New Roman" w:eastAsia="Calibri"/>
          <w:bCs/>
          <w:iCs/>
          <w:sz w:val="28"/>
          <w:szCs w:val="28"/>
        </w:rPr>
        <w:t xml:space="preserve"> </w:t>
      </w:r>
      <w:r>
        <w:rPr>
          <w:rFonts w:ascii="Times New Roman" w:hAnsi="Times New Roman" w:cs="Times New Roman" w:eastAsia="Calibri"/>
          <w:iCs/>
          <w:sz w:val="28"/>
          <w:szCs w:val="28"/>
        </w:rPr>
        <w:t xml:space="preserve">исследуемых женщин после развода на констатирующем и контрольном этапах исследования </w:t>
      </w:r>
      <w:r>
        <w:rPr>
          <w:rFonts w:ascii="Times New Roman" w:hAnsi="Times New Roman" w:cs="Times New Roman" w:eastAsia="Calibri"/>
          <w:iCs/>
          <w:sz w:val="28"/>
          <w:szCs w:val="28"/>
        </w:rPr>
        <w:t xml:space="preserve">по методике </w:t>
      </w:r>
      <w:r>
        <w:rPr>
          <w:rFonts w:ascii="Times New Roman" w:hAnsi="Times New Roman" w:cs="Times New Roman" w:eastAsia="Calibri"/>
          <w:iCs/>
          <w:sz w:val="28"/>
          <w:szCs w:val="28"/>
        </w:rPr>
        <w:t xml:space="preserve">К. Хека и Х. Хесса</w:t>
      </w:r>
      <w:r>
        <w:rPr>
          <w:rFonts w:ascii="Times New Roman" w:hAnsi="Times New Roman" w:cs="Times New Roman" w:eastAsia="Calibri"/>
          <w:iCs/>
          <w:sz w:val="28"/>
          <w:szCs w:val="28"/>
        </w:rPr>
        <w:t xml:space="preserve"> </w:t>
      </w:r>
      <w:r>
        <w:rPr>
          <w:rFonts w:ascii="Times New Roman" w:hAnsi="Times New Roman" w:cs="Times New Roman" w:eastAsia="Calibri"/>
          <w:iCs/>
          <w:sz w:val="28"/>
          <w:szCs w:val="28"/>
        </w:rPr>
        <w:t xml:space="preserve">представлены в виде таблицы </w:t>
      </w:r>
      <w:r>
        <w:rPr>
          <w:rFonts w:ascii="Times New Roman" w:hAnsi="Times New Roman" w:cs="Times New Roman" w:eastAsia="Calibri"/>
          <w:iCs/>
          <w:sz w:val="28"/>
          <w:szCs w:val="28"/>
        </w:rPr>
        <w:t xml:space="preserve">11</w:t>
      </w:r>
      <w:r>
        <w:rPr>
          <w:rFonts w:ascii="Times New Roman" w:hAnsi="Times New Roman" w:cs="Times New Roman" w:eastAsia="Calibri"/>
          <w:iCs/>
          <w:sz w:val="28"/>
          <w:szCs w:val="28"/>
        </w:rPr>
        <w:t xml:space="preserve">. </w:t>
      </w:r>
      <w:r/>
    </w:p>
    <w:p>
      <w:pPr>
        <w:ind w:firstLine="709"/>
        <w:jc w:val="right"/>
        <w:spacing w:after="0" w:line="360" w:lineRule="auto"/>
        <w:widowControl w:val="off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rPr>
          <w:rFonts w:ascii="Times New Roman" w:hAnsi="Times New Roman" w:cs="Times New Roman" w:eastAsia="Calibri"/>
          <w:iCs/>
          <w:sz w:val="28"/>
          <w:szCs w:val="28"/>
        </w:rPr>
      </w:pPr>
      <w:r>
        <w:rPr>
          <w:rFonts w:ascii="Times New Roman" w:hAnsi="Times New Roman" w:cs="Times New Roman" w:eastAsia="Calibri"/>
          <w:iCs/>
          <w:sz w:val="28"/>
          <w:szCs w:val="28"/>
        </w:rPr>
      </w:r>
      <w:r/>
    </w:p>
    <w:p>
      <w:pPr>
        <w:ind w:firstLine="709"/>
        <w:jc w:val="right"/>
        <w:spacing w:after="0" w:line="360" w:lineRule="auto"/>
        <w:widowControl w:val="off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rPr>
          <w:rFonts w:ascii="Times New Roman" w:hAnsi="Times New Roman" w:cs="Times New Roman" w:eastAsia="Calibri"/>
          <w:iCs/>
          <w:sz w:val="28"/>
          <w:szCs w:val="28"/>
        </w:rPr>
      </w:pPr>
      <w:r>
        <w:rPr>
          <w:rFonts w:ascii="Times New Roman" w:hAnsi="Times New Roman" w:cs="Times New Roman" w:eastAsia="Calibri"/>
          <w:iCs/>
          <w:sz w:val="28"/>
          <w:szCs w:val="28"/>
        </w:rPr>
        <w:t xml:space="preserve">Таблица 11</w:t>
      </w:r>
      <w:r/>
    </w:p>
    <w:p>
      <w:pPr>
        <w:ind w:firstLine="709"/>
        <w:jc w:val="right"/>
        <w:spacing w:after="0" w:line="360" w:lineRule="auto"/>
        <w:widowControl w:val="off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rPr>
          <w:rFonts w:ascii="Times New Roman" w:hAnsi="Times New Roman" w:cs="Times New Roman" w:eastAsia="Calibri"/>
          <w:iCs/>
          <w:sz w:val="28"/>
          <w:szCs w:val="28"/>
        </w:rPr>
      </w:pPr>
      <w:r>
        <w:rPr>
          <w:rFonts w:ascii="Times New Roman" w:hAnsi="Times New Roman" w:cs="Times New Roman" w:eastAsia="Calibri"/>
          <w:iCs/>
          <w:sz w:val="28"/>
          <w:szCs w:val="28"/>
        </w:rPr>
      </w:r>
      <w:r/>
    </w:p>
    <w:p>
      <w:pPr>
        <w:ind w:firstLine="709"/>
        <w:jc w:val="center"/>
        <w:spacing w:after="0" w:line="360" w:lineRule="auto"/>
        <w:widowControl w:val="off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rPr>
          <w:rFonts w:ascii="Times New Roman" w:hAnsi="Times New Roman" w:cs="Times New Roman" w:eastAsia="Calibri"/>
          <w:iCs/>
          <w:sz w:val="28"/>
          <w:szCs w:val="28"/>
        </w:rPr>
      </w:pPr>
      <w:r>
        <w:rPr>
          <w:rFonts w:ascii="Times New Roman" w:hAnsi="Times New Roman" w:cs="Times New Roman" w:eastAsia="Calibri"/>
          <w:iCs/>
          <w:sz w:val="28"/>
          <w:szCs w:val="28"/>
        </w:rPr>
        <w:t xml:space="preserve">Результаты сравнительного анализа уровня </w:t>
      </w:r>
      <w:r>
        <w:rPr>
          <w:rFonts w:ascii="Times New Roman" w:hAnsi="Times New Roman" w:cs="Times New Roman" w:eastAsia="Calibri"/>
          <w:bCs/>
          <w:iCs/>
          <w:sz w:val="28"/>
          <w:szCs w:val="28"/>
        </w:rPr>
        <w:t xml:space="preserve">невроза</w:t>
      </w:r>
      <w:r>
        <w:rPr>
          <w:rFonts w:ascii="Times New Roman" w:hAnsi="Times New Roman" w:cs="Times New Roman" w:eastAsia="Calibri"/>
          <w:bCs/>
          <w:iCs/>
          <w:sz w:val="28"/>
          <w:szCs w:val="28"/>
        </w:rPr>
        <w:t xml:space="preserve"> </w:t>
      </w:r>
      <w:r>
        <w:rPr>
          <w:rFonts w:ascii="Times New Roman" w:hAnsi="Times New Roman" w:cs="Times New Roman" w:eastAsia="Calibri"/>
          <w:iCs/>
          <w:sz w:val="28"/>
          <w:szCs w:val="28"/>
        </w:rPr>
        <w:t xml:space="preserve">исследуемых женщин после развода на констатирующем и контрольном этапах исследования по методике </w:t>
      </w:r>
      <w:r>
        <w:rPr>
          <w:rFonts w:ascii="Times New Roman" w:hAnsi="Times New Roman" w:cs="Times New Roman" w:eastAsia="Calibri"/>
          <w:iCs/>
          <w:sz w:val="28"/>
          <w:szCs w:val="28"/>
        </w:rPr>
        <w:t xml:space="preserve">К. Хека и Х. Хесса</w:t>
      </w:r>
      <w:r/>
    </w:p>
    <w:p>
      <w:pPr>
        <w:ind w:firstLine="709"/>
        <w:jc w:val="center"/>
        <w:spacing w:after="0" w:line="360" w:lineRule="auto"/>
        <w:widowControl w:val="off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rPr>
          <w:rFonts w:ascii="Times New Roman" w:hAnsi="Times New Roman" w:cs="Times New Roman" w:eastAsia="Calibri"/>
          <w:iCs/>
          <w:sz w:val="28"/>
          <w:szCs w:val="28"/>
        </w:rPr>
      </w:pPr>
      <w:r>
        <w:rPr>
          <w:rFonts w:ascii="Times New Roman" w:hAnsi="Times New Roman" w:cs="Times New Roman" w:eastAsia="Calibri"/>
          <w:iCs/>
          <w:sz w:val="28"/>
          <w:szCs w:val="28"/>
        </w:rPr>
      </w:r>
      <w:r/>
    </w:p>
    <w:tbl>
      <w:tblPr>
        <w:tblW w:w="9526" w:type="dxa"/>
        <w:tblInd w:w="10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Look w:val="04A0" w:firstRow="1" w:lastRow="0" w:firstColumn="1" w:lastColumn="0" w:noHBand="0" w:noVBand="1"/>
      </w:tblPr>
      <w:tblGrid>
        <w:gridCol w:w="3261"/>
        <w:gridCol w:w="2155"/>
        <w:gridCol w:w="2268"/>
        <w:gridCol w:w="1842"/>
      </w:tblGrid>
      <w:tr>
        <w:trPr>
          <w:trHeight w:val="70"/>
        </w:trPr>
        <w:tc>
          <w:tcPr>
            <w:shd w:val="clear" w:color="auto" w:fill="auto"/>
            <w:tcW w:w="3261" w:type="dxa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tabs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rPr>
                <w:rFonts w:ascii="Times New Roman" w:hAnsi="Times New Roman" w:cs="Times New Roman" w:eastAsia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  <w:lang w:eastAsia="ru-RU"/>
              </w:rPr>
              <w:t xml:space="preserve">Наименование фактора</w:t>
            </w:r>
            <w:r/>
          </w:p>
        </w:tc>
        <w:tc>
          <w:tcPr>
            <w:gridSpan w:val="2"/>
            <w:shd w:val="clear" w:color="auto" w:fill="auto"/>
            <w:tcW w:w="4423" w:type="dxa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tabs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rPr>
                <w:rFonts w:ascii="Times New Roman" w:hAnsi="Times New Roman" w:cs="Times New Roman" w:eastAsia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  <w:lang w:eastAsia="ru-RU"/>
              </w:rPr>
              <w:t xml:space="preserve">Кол-во баллов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lang w:eastAsia="ru-RU"/>
              </w:rPr>
              <w:t xml:space="preserve">(ср. значения)</w:t>
            </w:r>
            <w:r/>
          </w:p>
        </w:tc>
        <w:tc>
          <w:tcPr>
            <w:shd w:val="clear" w:color="auto" w:fill="auto"/>
            <w:tcW w:w="1842" w:type="dxa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tabs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rPr>
                <w:rFonts w:ascii="Times New Roman" w:hAnsi="Times New Roman" w:cs="Times New Roman" w:eastAsia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  <w:lang w:eastAsia="ru-RU"/>
              </w:rPr>
              <w:t xml:space="preserve">Значение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lang w:val="en-US" w:eastAsia="ru-RU"/>
              </w:rPr>
              <w:t xml:space="preserve">U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lang w:eastAsia="ru-RU"/>
              </w:rPr>
              <w:t xml:space="preserve">-критерия Манна-Уитни </w:t>
            </w:r>
            <w:r/>
          </w:p>
        </w:tc>
      </w:tr>
      <w:tr>
        <w:trPr>
          <w:trHeight w:val="166"/>
        </w:trPr>
        <w:tc>
          <w:tcPr>
            <w:shd w:val="clear" w:color="auto" w:fill="auto"/>
            <w:tcW w:w="3261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2155" w:type="dxa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tabs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rPr>
                <w:rFonts w:ascii="Times New Roman" w:hAnsi="Times New Roman" w:cs="Times New Roman" w:eastAsia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  <w:lang w:eastAsia="ru-RU"/>
              </w:rPr>
              <w:t xml:space="preserve">Констатирующий этап</w:t>
            </w:r>
            <w:r/>
          </w:p>
        </w:tc>
        <w:tc>
          <w:tcPr>
            <w:tcW w:w="2268" w:type="dxa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tabs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rPr>
                <w:rFonts w:ascii="Times New Roman" w:hAnsi="Times New Roman" w:cs="Times New Roman" w:eastAsia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  <w:lang w:eastAsia="ru-RU"/>
              </w:rPr>
              <w:t xml:space="preserve">Контрольный </w:t>
            </w:r>
            <w:r/>
          </w:p>
          <w:p>
            <w:pPr>
              <w:jc w:val="center"/>
              <w:spacing w:after="0" w:line="240" w:lineRule="auto"/>
              <w:widowControl w:val="off"/>
              <w:tabs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rPr>
                <w:rFonts w:ascii="Times New Roman" w:hAnsi="Times New Roman" w:cs="Times New Roman" w:eastAsia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  <w:lang w:eastAsia="ru-RU"/>
              </w:rPr>
              <w:t xml:space="preserve">этап</w:t>
            </w:r>
            <w:r/>
          </w:p>
        </w:tc>
        <w:tc>
          <w:tcPr>
            <w:tcW w:w="1842" w:type="dxa"/>
            <w:vMerge w:val="continue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tabs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rPr>
                <w:rFonts w:ascii="Times New Roman" w:hAnsi="Times New Roman" w:cs="Times New Roman" w:eastAsia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  <w:lang w:eastAsia="ru-RU"/>
              </w:rPr>
            </w:r>
            <w:r/>
          </w:p>
        </w:tc>
      </w:tr>
      <w:tr>
        <w:trPr>
          <w:trHeight w:val="420"/>
        </w:trPr>
        <w:tc>
          <w:tcPr>
            <w:shd w:val="clear" w:color="auto" w:fill="auto"/>
            <w:tcW w:w="3261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Женщины, которые участвовали </w:t>
            </w:r>
            <w:r/>
          </w:p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 программе антистрессовой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реабилитации</w:t>
            </w:r>
            <w:r/>
          </w:p>
        </w:tc>
        <w:tc>
          <w:tcPr>
            <w:shd w:val="clear" w:color="auto" w:fill="auto"/>
            <w:tcW w:w="2155" w:type="dxa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21,67</w:t>
            </w:r>
            <w:r/>
          </w:p>
        </w:tc>
        <w:tc>
          <w:tcPr>
            <w:shd w:val="clear" w:color="auto" w:fill="auto"/>
            <w:tcW w:w="2268" w:type="dxa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5,13</w:t>
            </w:r>
            <w:r/>
          </w:p>
        </w:tc>
        <w:tc>
          <w:tcPr>
            <w:shd w:val="clear" w:color="auto" w:fill="auto"/>
            <w:tcW w:w="1842" w:type="dxa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0,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83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*</w:t>
            </w:r>
            <w:r/>
          </w:p>
        </w:tc>
      </w:tr>
      <w:tr>
        <w:trPr>
          <w:trHeight w:val="117"/>
        </w:trPr>
        <w:tc>
          <w:tcPr>
            <w:shd w:val="clear" w:color="auto" w:fill="auto"/>
            <w:tcW w:w="3261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Женщины, которые отказались участвовать </w:t>
            </w:r>
            <w:r/>
          </w:p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программе антистрессовой реабилитации</w:t>
            </w:r>
            <w:r/>
          </w:p>
        </w:tc>
        <w:tc>
          <w:tcPr>
            <w:shd w:val="clear" w:color="auto" w:fill="auto"/>
            <w:tcW w:w="2155" w:type="dxa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17,07</w:t>
            </w:r>
            <w:r/>
          </w:p>
        </w:tc>
        <w:tc>
          <w:tcPr>
            <w:shd w:val="clear" w:color="auto" w:fill="auto"/>
            <w:tcW w:w="2268" w:type="dxa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16,77</w:t>
            </w:r>
            <w:r/>
          </w:p>
        </w:tc>
        <w:tc>
          <w:tcPr>
            <w:shd w:val="clear" w:color="auto" w:fill="auto"/>
            <w:tcW w:w="1842" w:type="dxa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0,0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28</w:t>
            </w:r>
            <w:r/>
          </w:p>
        </w:tc>
      </w:tr>
    </w:tbl>
    <w:p>
      <w:pPr>
        <w:pStyle w:val="881"/>
        <w:contextualSpacing w:val="0"/>
        <w:ind w:left="0" w:firstLine="709"/>
        <w:jc w:val="both"/>
        <w:spacing w:after="0" w:line="360" w:lineRule="auto"/>
        <w:widowControl w:val="off"/>
        <w:tabs>
          <w:tab w:val="left" w:pos="1134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pStyle w:val="881"/>
        <w:contextualSpacing w:val="0"/>
        <w:ind w:left="0" w:firstLine="709"/>
        <w:jc w:val="both"/>
        <w:spacing w:after="0" w:line="360" w:lineRule="auto"/>
        <w:widowControl w:val="off"/>
        <w:tabs>
          <w:tab w:val="left" w:pos="1134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*Примечание: выявленные различия при уровне значимости p≤0,05.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Выявленные различия отмечены жирным шрифтом. </w:t>
      </w:r>
      <w:r>
        <w:rPr>
          <w:rFonts w:ascii="Times New Roman" w:hAnsi="Times New Roman" w:cs="Times New Roman"/>
          <w:sz w:val="24"/>
          <w:szCs w:val="24"/>
        </w:rPr>
        <w:t xml:space="preserve">Чем выше балл, тем выше уровень невроза</w:t>
      </w:r>
      <w:r>
        <w:rPr>
          <w:rFonts w:ascii="Times New Roman" w:hAnsi="Times New Roman" w:cs="Times New Roman"/>
          <w:sz w:val="24"/>
          <w:szCs w:val="24"/>
        </w:rPr>
        <w:t xml:space="preserve">.</w:t>
      </w:r>
      <w:r/>
    </w:p>
    <w:p>
      <w:pPr>
        <w:jc w:val="both"/>
        <w:spacing w:after="0" w:line="360" w:lineRule="auto"/>
        <w:widowControl w:val="off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rPr>
          <w:rFonts w:ascii="Times New Roman" w:hAnsi="Times New Roman" w:cs="Times New Roman" w:eastAsia="Calibri"/>
          <w:iCs/>
          <w:sz w:val="28"/>
          <w:szCs w:val="28"/>
        </w:rPr>
      </w:pPr>
      <w:r>
        <w:rPr>
          <w:rFonts w:ascii="Times New Roman" w:hAnsi="Times New Roman" w:cs="Times New Roman" w:eastAsia="Calibri"/>
          <w:iCs/>
          <w:sz w:val="28"/>
          <w:szCs w:val="28"/>
        </w:rPr>
      </w:r>
      <w:r/>
    </w:p>
    <w:p>
      <w:pPr>
        <w:ind w:firstLine="709"/>
        <w:jc w:val="both"/>
        <w:spacing w:after="0" w:line="360" w:lineRule="auto"/>
        <w:widowControl w:val="off"/>
        <w:rPr>
          <w:rFonts w:ascii="Times New Roman" w:hAnsi="Times New Roman" w:cs="Times New Roman" w:eastAsia="Calibri"/>
          <w:sz w:val="28"/>
          <w:szCs w:val="28"/>
          <w:highlight w:val="yellow"/>
        </w:rPr>
      </w:pPr>
      <w:r>
        <w:rPr>
          <w:rFonts w:ascii="Times New Roman" w:hAnsi="Times New Roman" w:cs="Times New Roman" w:eastAsia="Calibri"/>
          <w:sz w:val="28"/>
          <w:szCs w:val="28"/>
        </w:rPr>
        <w:t xml:space="preserve">Критериальное</w:t>
      </w:r>
      <w:r>
        <w:rPr>
          <w:rFonts w:ascii="Times New Roman" w:hAnsi="Times New Roman" w:cs="Times New Roman" w:eastAsia="Calibri"/>
          <w:sz w:val="28"/>
          <w:szCs w:val="28"/>
        </w:rPr>
        <w:t xml:space="preserve"> сравнение значений </w:t>
      </w:r>
      <w:r>
        <w:rPr>
          <w:rFonts w:ascii="Times New Roman" w:hAnsi="Times New Roman" w:cs="Times New Roman" w:eastAsia="Calibri"/>
          <w:iCs/>
          <w:sz w:val="28"/>
          <w:szCs w:val="28"/>
        </w:rPr>
        <w:t xml:space="preserve">уровня </w:t>
      </w:r>
      <w:r>
        <w:rPr>
          <w:rFonts w:ascii="Times New Roman" w:hAnsi="Times New Roman" w:cs="Times New Roman" w:eastAsia="Calibri"/>
          <w:bCs/>
          <w:iCs/>
          <w:sz w:val="28"/>
          <w:szCs w:val="28"/>
        </w:rPr>
        <w:t xml:space="preserve">невроза</w:t>
      </w:r>
      <w:r>
        <w:rPr>
          <w:rFonts w:ascii="Times New Roman" w:hAnsi="Times New Roman" w:cs="Times New Roman" w:eastAsia="Calibri"/>
          <w:iCs/>
          <w:sz w:val="28"/>
          <w:szCs w:val="28"/>
        </w:rPr>
        <w:t xml:space="preserve"> </w:t>
      </w:r>
      <w:r>
        <w:rPr>
          <w:rFonts w:ascii="Times New Roman" w:hAnsi="Times New Roman" w:cs="Times New Roman" w:eastAsia="Calibri"/>
          <w:iCs/>
          <w:sz w:val="28"/>
          <w:szCs w:val="28"/>
        </w:rPr>
        <w:t xml:space="preserve">исследуемых разведенных женщин</w:t>
      </w:r>
      <w:r>
        <w:rPr>
          <w:rFonts w:ascii="Times New Roman" w:hAnsi="Times New Roman" w:cs="Times New Roman" w:eastAsia="Calibri"/>
          <w:iCs/>
          <w:sz w:val="28"/>
          <w:szCs w:val="28"/>
        </w:rPr>
        <w:t xml:space="preserve">, участвующих в программе антистрессовой реализации на констатирующем и контрольном этапах показало наличие значимых различий, а, именно, у женщин после развода, проходивших антистрессовую реабилитацию уровень </w:t>
      </w:r>
      <w:r>
        <w:rPr>
          <w:rFonts w:ascii="Times New Roman" w:hAnsi="Times New Roman" w:cs="Times New Roman" w:eastAsia="Calibri"/>
          <w:bCs/>
          <w:iCs/>
          <w:sz w:val="28"/>
          <w:szCs w:val="28"/>
        </w:rPr>
        <w:t xml:space="preserve">невроза,</w:t>
      </w:r>
      <w:r>
        <w:rPr>
          <w:rFonts w:ascii="Times New Roman" w:hAnsi="Times New Roman" w:cs="Times New Roman" w:eastAsia="Calibri"/>
          <w:iCs/>
          <w:sz w:val="28"/>
          <w:szCs w:val="28"/>
        </w:rPr>
        <w:t xml:space="preserve"> значительно понизился. У женщин же после развода, которые отказались участвовать в программе </w:t>
      </w:r>
      <w:r>
        <w:rPr>
          <w:rFonts w:ascii="Times New Roman" w:hAnsi="Times New Roman" w:cs="Times New Roman" w:eastAsia="Calibri"/>
          <w:iCs/>
          <w:sz w:val="28"/>
          <w:szCs w:val="28"/>
        </w:rPr>
        <w:t xml:space="preserve">антистрессов</w:t>
      </w:r>
      <w:r>
        <w:rPr>
          <w:rFonts w:ascii="Times New Roman" w:hAnsi="Times New Roman" w:cs="Times New Roman" w:eastAsia="Calibri"/>
          <w:iCs/>
          <w:sz w:val="28"/>
          <w:szCs w:val="28"/>
        </w:rPr>
        <w:t xml:space="preserve">ой</w:t>
      </w:r>
      <w:r>
        <w:rPr>
          <w:rFonts w:ascii="Times New Roman" w:hAnsi="Times New Roman" w:cs="Times New Roman" w:eastAsia="Calibri"/>
          <w:iCs/>
          <w:sz w:val="28"/>
          <w:szCs w:val="28"/>
        </w:rPr>
        <w:t xml:space="preserve"> реабилитаци</w:t>
      </w:r>
      <w:r>
        <w:rPr>
          <w:rFonts w:ascii="Times New Roman" w:hAnsi="Times New Roman" w:cs="Times New Roman" w:eastAsia="Calibri"/>
          <w:iCs/>
          <w:sz w:val="28"/>
          <w:szCs w:val="28"/>
        </w:rPr>
        <w:t xml:space="preserve">и</w:t>
      </w:r>
      <w:r>
        <w:rPr>
          <w:rFonts w:ascii="Times New Roman" w:hAnsi="Times New Roman" w:cs="Times New Roman" w:eastAsia="Calibri"/>
          <w:iCs/>
          <w:sz w:val="28"/>
          <w:szCs w:val="28"/>
        </w:rPr>
        <w:t xml:space="preserve"> </w:t>
      </w:r>
      <w:r>
        <w:rPr>
          <w:rFonts w:ascii="Times New Roman" w:hAnsi="Times New Roman" w:cs="Times New Roman" w:eastAsia="Calibri"/>
          <w:iCs/>
          <w:sz w:val="28"/>
          <w:szCs w:val="28"/>
        </w:rPr>
        <w:t xml:space="preserve">уровень </w:t>
      </w:r>
      <w:r>
        <w:rPr>
          <w:rFonts w:ascii="Times New Roman" w:hAnsi="Times New Roman" w:cs="Times New Roman" w:eastAsia="Calibri"/>
          <w:bCs/>
          <w:iCs/>
          <w:sz w:val="28"/>
          <w:szCs w:val="28"/>
        </w:rPr>
        <w:t xml:space="preserve">невроза</w:t>
      </w:r>
      <w:r>
        <w:rPr>
          <w:rFonts w:ascii="Times New Roman" w:hAnsi="Times New Roman" w:cs="Times New Roman" w:eastAsia="Calibri"/>
          <w:iCs/>
          <w:sz w:val="28"/>
          <w:szCs w:val="28"/>
        </w:rPr>
        <w:t xml:space="preserve"> не изменился и остался повышенным.</w:t>
      </w:r>
      <w:r>
        <w:rPr>
          <w:rFonts w:ascii="Times New Roman" w:hAnsi="Times New Roman" w:cs="Times New Roman" w:eastAsia="Calibri"/>
          <w:sz w:val="28"/>
          <w:szCs w:val="28"/>
        </w:rPr>
        <w:t xml:space="preserve"> </w:t>
      </w:r>
      <w:r>
        <w:rPr>
          <w:rFonts w:ascii="Times New Roman" w:hAnsi="Times New Roman" w:eastAsia="Times New Roman"/>
          <w:bCs/>
          <w:sz w:val="28"/>
          <w:szCs w:val="28"/>
          <w:highlight w:val="yellow"/>
          <w:lang w:eastAsia="ru-RU"/>
        </w:rPr>
        <w:t xml:space="preserve">Все это указывает на эффективность реализации антистрессовой программы.</w:t>
      </w:r>
      <w:r/>
    </w:p>
    <w:p>
      <w:pPr>
        <w:ind w:firstLine="709"/>
        <w:jc w:val="both"/>
        <w:spacing w:after="0" w:line="360" w:lineRule="auto"/>
        <w:widowControl w:val="off"/>
        <w:tabs>
          <w:tab w:val="center" w:pos="4677" w:leader="none"/>
          <w:tab w:val="right" w:pos="9355" w:leader="none"/>
        </w:tabs>
        <w:rPr>
          <w:rFonts w:ascii="Times New Roman" w:hAnsi="Times New Roman" w:eastAsia="Times New Roman"/>
          <w:bCs/>
          <w:sz w:val="28"/>
          <w:szCs w:val="28"/>
          <w:lang w:eastAsia="ru-RU"/>
        </w:rPr>
      </w:pPr>
      <w:r>
        <w:rPr>
          <w:rFonts w:ascii="Times New Roman" w:hAnsi="Times New Roman" w:eastAsia="Times New Roman"/>
          <w:bCs/>
          <w:sz w:val="28"/>
          <w:szCs w:val="28"/>
          <w:highlight w:val="yellow"/>
          <w:lang w:eastAsia="ru-RU"/>
        </w:rPr>
        <w:t xml:space="preserve">П</w:t>
      </w:r>
      <w:r>
        <w:rPr>
          <w:rFonts w:ascii="Times New Roman" w:hAnsi="Times New Roman" w:eastAsia="Times New Roman"/>
          <w:bCs/>
          <w:sz w:val="28"/>
          <w:szCs w:val="28"/>
          <w:highlight w:val="yellow"/>
          <w:lang w:eastAsia="ru-RU"/>
        </w:rPr>
        <w:t xml:space="preserve">о результатам контрольного эксперимента сделаны выводы, что </w:t>
      </w:r>
      <w:r>
        <w:rPr>
          <w:rFonts w:ascii="Times New Roman" w:hAnsi="Times New Roman" w:eastAsia="Times New Roman"/>
          <w:bCs/>
          <w:sz w:val="28"/>
          <w:szCs w:val="28"/>
          <w:highlight w:val="yellow"/>
          <w:lang w:eastAsia="ru-RU"/>
        </w:rPr>
        <w:t xml:space="preserve">антистрессовая реабилитация</w:t>
      </w:r>
      <w:r>
        <w:rPr>
          <w:rFonts w:ascii="Times New Roman" w:hAnsi="Times New Roman" w:eastAsia="Times New Roman"/>
          <w:bCs/>
          <w:sz w:val="28"/>
          <w:szCs w:val="28"/>
          <w:highlight w:val="yellow"/>
          <w:lang w:eastAsia="ru-RU"/>
        </w:rPr>
        <w:t xml:space="preserve"> является эффективн</w:t>
      </w:r>
      <w:r>
        <w:rPr>
          <w:rFonts w:ascii="Times New Roman" w:hAnsi="Times New Roman" w:eastAsia="Times New Roman"/>
          <w:bCs/>
          <w:sz w:val="28"/>
          <w:szCs w:val="28"/>
          <w:highlight w:val="yellow"/>
          <w:lang w:eastAsia="ru-RU"/>
        </w:rPr>
        <w:t xml:space="preserve">ым методом снижения у женщин негативных последствий, связанных с переживанием развода</w:t>
      </w:r>
      <w:r>
        <w:rPr>
          <w:rFonts w:ascii="Times New Roman" w:hAnsi="Times New Roman" w:eastAsia="Times New Roman"/>
          <w:bCs/>
          <w:sz w:val="28"/>
          <w:szCs w:val="28"/>
          <w:highlight w:val="yellow"/>
          <w:lang w:eastAsia="ru-RU"/>
        </w:rPr>
        <w:t xml:space="preserve">. У всех исследуемых женщин после развода</w:t>
      </w:r>
      <w:r>
        <w:rPr>
          <w:rFonts w:ascii="Times New Roman" w:hAnsi="Times New Roman" w:eastAsia="Times New Roman"/>
          <w:bCs/>
          <w:sz w:val="28"/>
          <w:szCs w:val="28"/>
          <w:highlight w:val="yellow"/>
          <w:lang w:eastAsia="ru-RU"/>
        </w:rPr>
        <w:t xml:space="preserve">, которые прошли антистрессовую реабилитацию,</w:t>
      </w:r>
      <w:r>
        <w:rPr>
          <w:rFonts w:ascii="Times New Roman" w:hAnsi="Times New Roman" w:eastAsia="Times New Roman"/>
          <w:bCs/>
          <w:sz w:val="28"/>
          <w:szCs w:val="28"/>
          <w:highlight w:val="yellow"/>
          <w:lang w:eastAsia="ru-RU"/>
        </w:rPr>
        <w:t xml:space="preserve"> значительно повысился уровень стрессоустойчивости и толерантности к неопределённости низкий, а также значительно снизился уровень депрессии, тревоги и невроза, что очень положительно. </w:t>
      </w:r>
      <w:r>
        <w:rPr>
          <w:rFonts w:ascii="Times New Roman" w:hAnsi="Times New Roman" w:eastAsia="Times New Roman"/>
          <w:bCs/>
          <w:sz w:val="28"/>
          <w:szCs w:val="28"/>
          <w:highlight w:val="yellow"/>
          <w:lang w:eastAsia="ru-RU"/>
        </w:rPr>
        <w:t xml:space="preserve">Все это указывает на эффективность реализации антистрессовой программы.</w:t>
      </w:r>
      <w:r/>
    </w:p>
    <w:p>
      <w:pPr>
        <w:ind w:firstLine="709"/>
        <w:jc w:val="both"/>
        <w:spacing w:after="0" w:line="360" w:lineRule="auto"/>
        <w:widowControl w:val="off"/>
        <w:tabs>
          <w:tab w:val="center" w:pos="4677" w:leader="none"/>
          <w:tab w:val="right" w:pos="9355" w:leader="none"/>
        </w:tabs>
        <w:rPr>
          <w:rFonts w:ascii="Times New Roman" w:hAnsi="Times New Roman" w:eastAsia="Times New Roman"/>
          <w:bCs/>
          <w:sz w:val="28"/>
          <w:szCs w:val="28"/>
          <w:lang w:eastAsia="ru-RU"/>
        </w:rPr>
      </w:pPr>
      <w:r>
        <w:rPr>
          <w:rFonts w:ascii="Times New Roman" w:hAnsi="Times New Roman" w:eastAsia="Times New Roman"/>
          <w:bCs/>
          <w:sz w:val="28"/>
          <w:szCs w:val="28"/>
          <w:lang w:eastAsia="ru-RU"/>
        </w:rPr>
      </w:r>
      <w:r/>
    </w:p>
    <w:p>
      <w:pPr>
        <w:pStyle w:val="701"/>
        <w:jc w:val="center"/>
        <w:keepLines w:val="0"/>
        <w:keepNext w:val="0"/>
        <w:spacing w:before="0" w:after="0" w:line="360" w:lineRule="auto"/>
        <w:widowControl w:val="off"/>
        <w:rPr>
          <w:rFonts w:ascii="Times New Roman" w:hAnsi="Times New Roman" w:cs="Times New Roman"/>
          <w:b/>
          <w:sz w:val="28"/>
          <w:szCs w:val="28"/>
        </w:rPr>
      </w:pPr>
      <w:r/>
      <w:bookmarkStart w:id="27" w:name="_Toc131169791"/>
      <w:r/>
      <w:r/>
    </w:p>
    <w:p>
      <w:pPr>
        <w:rPr>
          <w:color w:val="FF0000"/>
        </w:rPr>
      </w:pPr>
      <w:r>
        <w:rPr>
          <w:color w:val="FF0000"/>
        </w:rPr>
        <w:t xml:space="preserve">МЫ НЕ ОЦЕНИВАЕМ ЭФФЕКТИВНОСТЬ ПРОГРАММЫ!  МЫ исследуем процессы/явления/изменения!</w:t>
      </w:r>
      <w:r/>
    </w:p>
    <w:p>
      <w:r>
        <w:t xml:space="preserve">После программы улучшились показатели, произошли </w:t>
      </w:r>
      <w:r>
        <w:t xml:space="preserve">изменения ,</w:t>
      </w:r>
      <w:r>
        <w:t xml:space="preserve"> стабилизировалось, минимизировались….</w:t>
      </w:r>
      <w:r/>
    </w:p>
    <w:p>
      <w:r/>
      <w:r/>
    </w:p>
    <w:p>
      <w:r/>
      <w:r/>
    </w:p>
    <w:p>
      <w:r/>
      <w:r/>
    </w:p>
    <w:p>
      <w:pPr>
        <w:pStyle w:val="701"/>
        <w:jc w:val="center"/>
        <w:keepLines w:val="0"/>
        <w:keepNext w:val="0"/>
        <w:spacing w:before="0" w:after="0" w:line="360" w:lineRule="auto"/>
        <w:widowControl w:val="off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ЗАКЛЮЧЕНИЕ</w:t>
      </w:r>
      <w:bookmarkEnd w:id="27"/>
      <w:r/>
      <w:r/>
    </w:p>
    <w:p>
      <w:pPr>
        <w:pStyle w:val="701"/>
        <w:jc w:val="center"/>
        <w:keepLines w:val="0"/>
        <w:keepNext w:val="0"/>
        <w:spacing w:before="0" w:after="0" w:line="360" w:lineRule="auto"/>
        <w:widowControl w:val="off"/>
        <w:rPr>
          <w:rFonts w:ascii="Times New Roman" w:hAnsi="Times New Roman" w:cs="Times New Roman"/>
          <w:b/>
          <w:sz w:val="28"/>
          <w:szCs w:val="28"/>
        </w:rPr>
      </w:pPr>
      <w:r/>
      <w:bookmarkStart w:id="28" w:name="_Toc131169792"/>
      <w:r/>
      <w:r/>
    </w:p>
    <w:p>
      <w:pPr>
        <w:ind w:firstLine="709"/>
        <w:jc w:val="both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Целью настоящей работы явилось</w:t>
      </w:r>
      <w:r>
        <w:rPr>
          <w:rFonts w:ascii="Times New Roman" w:hAnsi="Times New Roman" w:cs="Times New Roman"/>
          <w:sz w:val="28"/>
          <w:szCs w:val="28"/>
        </w:rPr>
        <w:t xml:space="preserve"> изуч</w:t>
      </w:r>
      <w:r>
        <w:rPr>
          <w:rFonts w:ascii="Times New Roman" w:hAnsi="Times New Roman" w:cs="Times New Roman"/>
          <w:sz w:val="28"/>
          <w:szCs w:val="28"/>
        </w:rPr>
        <w:t xml:space="preserve">ение</w:t>
      </w:r>
      <w:r>
        <w:rPr>
          <w:rFonts w:ascii="Times New Roman" w:hAnsi="Times New Roman" w:cs="Times New Roman"/>
          <w:sz w:val="28"/>
          <w:szCs w:val="28"/>
        </w:rPr>
        <w:t xml:space="preserve"> психологически</w:t>
      </w:r>
      <w:r>
        <w:rPr>
          <w:rFonts w:ascii="Times New Roman" w:hAnsi="Times New Roman" w:cs="Times New Roman"/>
          <w:sz w:val="28"/>
          <w:szCs w:val="28"/>
        </w:rPr>
        <w:t xml:space="preserve">х</w:t>
      </w:r>
      <w:r>
        <w:rPr>
          <w:rFonts w:ascii="Times New Roman" w:hAnsi="Times New Roman" w:cs="Times New Roman"/>
          <w:sz w:val="28"/>
          <w:szCs w:val="28"/>
        </w:rPr>
        <w:t xml:space="preserve"> особенност</w:t>
      </w:r>
      <w:r>
        <w:rPr>
          <w:rFonts w:ascii="Times New Roman" w:hAnsi="Times New Roman" w:cs="Times New Roman"/>
          <w:sz w:val="28"/>
          <w:szCs w:val="28"/>
        </w:rPr>
        <w:t xml:space="preserve">ей </w:t>
      </w:r>
      <w:r>
        <w:rPr>
          <w:rFonts w:ascii="Times New Roman" w:hAnsi="Times New Roman" w:cs="Times New Roman"/>
          <w:sz w:val="28"/>
          <w:szCs w:val="28"/>
        </w:rPr>
        <w:t xml:space="preserve">женщин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после развода</w:t>
      </w:r>
      <w:r>
        <w:rPr>
          <w:rFonts w:ascii="Times New Roman" w:hAnsi="Times New Roman" w:cs="Times New Roman"/>
          <w:sz w:val="28"/>
          <w:szCs w:val="28"/>
        </w:rPr>
        <w:t xml:space="preserve"> с болевым синдромом.</w:t>
      </w:r>
      <w:r/>
    </w:p>
    <w:p>
      <w:pPr>
        <w:ind w:firstLine="709"/>
        <w:jc w:val="both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результатам проведенного исследования сделаны следующие выводы.</w:t>
      </w:r>
      <w:r/>
    </w:p>
    <w:p>
      <w:pPr>
        <w:ind w:firstLine="709"/>
        <w:jc w:val="both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Развод в жизни женщины, как свидетельствует научный и жизненный опыт – это сложный, очень напряженный период, который приводит к изменениям, и лишь в некоторых случаях – к желаемым, а в большинстве ситуаций к совершенно неожиданным.</w:t>
      </w:r>
      <w:r/>
    </w:p>
    <w:p>
      <w:pPr>
        <w:ind w:firstLine="709"/>
        <w:jc w:val="both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 всех исследуемых женщин после развода </w:t>
      </w:r>
      <w:r>
        <w:rPr>
          <w:rFonts w:ascii="Times New Roman" w:hAnsi="Times New Roman" w:cs="Times New Roman"/>
          <w:sz w:val="28"/>
          <w:szCs w:val="28"/>
        </w:rPr>
        <w:t xml:space="preserve">наблюдается пониженный </w:t>
      </w:r>
      <w:r>
        <w:rPr>
          <w:rFonts w:ascii="Times New Roman" w:hAnsi="Times New Roman" w:cs="Times New Roman"/>
          <w:sz w:val="28"/>
          <w:szCs w:val="28"/>
        </w:rPr>
        <w:t xml:space="preserve">уровень стрессоустойчивости </w:t>
      </w:r>
      <w:r>
        <w:rPr>
          <w:rFonts w:ascii="Times New Roman" w:hAnsi="Times New Roman" w:cs="Times New Roman"/>
          <w:sz w:val="28"/>
          <w:szCs w:val="28"/>
        </w:rPr>
        <w:t xml:space="preserve">и толерантности к неопределённости и повышенный уровень депрессии, тревоги и невроза</w:t>
      </w:r>
      <w:r>
        <w:rPr>
          <w:rFonts w:ascii="Times New Roman" w:hAnsi="Times New Roman" w:cs="Times New Roman"/>
          <w:sz w:val="28"/>
          <w:szCs w:val="28"/>
        </w:rPr>
        <w:t xml:space="preserve">, что </w:t>
      </w:r>
      <w:r>
        <w:rPr>
          <w:rFonts w:ascii="Times New Roman" w:hAnsi="Times New Roman" w:cs="Times New Roman"/>
          <w:sz w:val="28"/>
          <w:szCs w:val="28"/>
        </w:rPr>
        <w:t xml:space="preserve">очень </w:t>
      </w:r>
      <w:r>
        <w:rPr>
          <w:rFonts w:ascii="Times New Roman" w:hAnsi="Times New Roman" w:cs="Times New Roman"/>
          <w:sz w:val="28"/>
          <w:szCs w:val="28"/>
        </w:rPr>
        <w:t xml:space="preserve">негативно. Для таких женщин характерна высокая степень стрессовой нагрузки</w:t>
      </w:r>
      <w:r>
        <w:rPr>
          <w:rFonts w:ascii="Times New Roman" w:hAnsi="Times New Roman" w:cs="Times New Roman"/>
          <w:sz w:val="28"/>
          <w:szCs w:val="28"/>
        </w:rPr>
        <w:t xml:space="preserve">, высокая тревожность, раздражительность,</w:t>
      </w:r>
      <w:r>
        <w:rPr>
          <w:rFonts w:ascii="Times New Roman" w:hAnsi="Times New Roman" w:cs="Times New Roman"/>
          <w:sz w:val="28"/>
          <w:szCs w:val="28"/>
        </w:rPr>
        <w:t xml:space="preserve"> ранимост</w:t>
      </w:r>
      <w:r>
        <w:rPr>
          <w:rFonts w:ascii="Times New Roman" w:hAnsi="Times New Roman" w:cs="Times New Roman"/>
          <w:sz w:val="28"/>
          <w:szCs w:val="28"/>
        </w:rPr>
        <w:t xml:space="preserve">ь,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а также</w:t>
      </w:r>
      <w:r>
        <w:rPr>
          <w:rFonts w:ascii="Times New Roman" w:hAnsi="Times New Roman" w:cs="Times New Roman"/>
          <w:sz w:val="28"/>
          <w:szCs w:val="28"/>
        </w:rPr>
        <w:t xml:space="preserve"> наличие нервно-психических расстройств, психогенных по своей природе, являющихся следствием длительного или чрезмерного интенсивного эмоционального напряжения</w:t>
      </w:r>
      <w:r>
        <w:rPr>
          <w:rFonts w:ascii="Times New Roman" w:hAnsi="Times New Roman" w:cs="Times New Roman"/>
          <w:sz w:val="28"/>
          <w:szCs w:val="28"/>
        </w:rPr>
        <w:t xml:space="preserve">. Это приводит к тому, что женщина вынуждена почти всю свою энергию и ресурсы </w:t>
      </w:r>
      <w:r>
        <w:rPr>
          <w:rFonts w:ascii="Times New Roman" w:hAnsi="Times New Roman" w:cs="Times New Roman"/>
          <w:sz w:val="28"/>
          <w:szCs w:val="28"/>
        </w:rPr>
        <w:t xml:space="preserve">тратить на борьбу с негативными психологическими состояниями, возникающими в процессе стресса. У таких женщин при возникновении стресса необходимо срочно что-либо предпринять, чтобы ликвидировать стресс, поскольку такая женщина близка к нервному истощению.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Таким женщинам после развода </w:t>
      </w:r>
      <w:r>
        <w:rPr>
          <w:rFonts w:ascii="Times New Roman" w:hAnsi="Times New Roman" w:cs="Times New Roman"/>
          <w:sz w:val="28"/>
          <w:szCs w:val="28"/>
        </w:rPr>
        <w:t xml:space="preserve">свойственно ощущение дискомфорта при возникновении сложной, неоднозначной ситуации, они стараются внести в собственную жизнь больше однозначности, часто за счет искусственного упрощения сложной реальности и закрывания глаз на реально существующую проблему.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При этом выявлено, что у исследуемых разведенных женщин с болевым синдромом уровень невроза, депрессии, тревожности выше, а уровень стрессоустойчивости и толерантности к неопределенности ниже, чем у женщин после развода без болевого синдрома. </w:t>
      </w:r>
      <w:r/>
    </w:p>
    <w:p>
      <w:pPr>
        <w:ind w:firstLine="709"/>
        <w:jc w:val="both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рамках работы был</w:t>
      </w:r>
      <w:r>
        <w:rPr>
          <w:rFonts w:ascii="Times New Roman" w:hAnsi="Times New Roman" w:cs="Times New Roman"/>
          <w:sz w:val="28"/>
          <w:szCs w:val="28"/>
        </w:rPr>
        <w:t xml:space="preserve">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реализована </w:t>
      </w:r>
      <w:r>
        <w:rPr>
          <w:rFonts w:ascii="Times New Roman" w:hAnsi="Times New Roman" w:cs="Times New Roman"/>
          <w:sz w:val="28"/>
          <w:szCs w:val="28"/>
        </w:rPr>
        <w:t xml:space="preserve">программ</w:t>
      </w:r>
      <w:r>
        <w:rPr>
          <w:rFonts w:ascii="Times New Roman" w:hAnsi="Times New Roman" w:cs="Times New Roman"/>
          <w:sz w:val="28"/>
          <w:szCs w:val="28"/>
        </w:rPr>
        <w:t xml:space="preserve">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антистрессовой </w:t>
      </w:r>
      <w:r>
        <w:rPr>
          <w:rFonts w:ascii="Times New Roman" w:hAnsi="Times New Roman" w:cs="Times New Roman"/>
          <w:sz w:val="28"/>
          <w:szCs w:val="28"/>
        </w:rPr>
        <w:t xml:space="preserve">психологической реабилитации женщин после развода. С целью </w:t>
      </w:r>
      <w:r>
        <w:rPr>
          <w:rFonts w:ascii="Times New Roman" w:hAnsi="Times New Roman" w:cs="Times New Roman"/>
          <w:sz w:val="28"/>
          <w:szCs w:val="28"/>
        </w:rPr>
        <w:t xml:space="preserve">снижения уровня стресса, депрессии, тревоги, </w:t>
      </w:r>
      <w:r>
        <w:rPr>
          <w:rFonts w:ascii="Times New Roman" w:hAnsi="Times New Roman" w:cs="Times New Roman"/>
          <w:sz w:val="28"/>
          <w:szCs w:val="28"/>
        </w:rPr>
        <w:t xml:space="preserve">гармонизации эмоционального состояния и повышения стрессоустойчивости у женщин с болевым синдромом после развода нами </w:t>
      </w:r>
      <w:r>
        <w:rPr>
          <w:rFonts w:ascii="Times New Roman" w:hAnsi="Times New Roman" w:cs="Times New Roman"/>
          <w:sz w:val="28"/>
          <w:szCs w:val="28"/>
        </w:rPr>
        <w:t xml:space="preserve">был проведен</w:t>
      </w:r>
      <w:r>
        <w:rPr>
          <w:rFonts w:ascii="Times New Roman" w:hAnsi="Times New Roman" w:cs="Times New Roman"/>
          <w:sz w:val="28"/>
          <w:szCs w:val="28"/>
        </w:rPr>
        <w:t xml:space="preserve"> тренинг на тему «</w:t>
      </w:r>
      <w:r>
        <w:rPr>
          <w:rFonts w:ascii="Times New Roman" w:hAnsi="Times New Roman" w:cs="Times New Roman"/>
          <w:sz w:val="28"/>
          <w:szCs w:val="28"/>
        </w:rPr>
        <w:t xml:space="preserve">Антистрессовая реабилитация</w:t>
      </w:r>
      <w:r>
        <w:rPr>
          <w:rFonts w:ascii="Times New Roman" w:hAnsi="Times New Roman" w:cs="Times New Roman"/>
          <w:sz w:val="28"/>
          <w:szCs w:val="28"/>
        </w:rPr>
        <w:t xml:space="preserve">», который способен повысить степень стрессоустойчивости</w:t>
      </w:r>
      <w:r>
        <w:rPr>
          <w:rFonts w:ascii="Times New Roman" w:hAnsi="Times New Roman" w:cs="Times New Roman"/>
          <w:sz w:val="28"/>
          <w:szCs w:val="28"/>
        </w:rPr>
        <w:t xml:space="preserve">, толерантности к неопределенности</w:t>
      </w:r>
      <w:r>
        <w:rPr>
          <w:rFonts w:ascii="Times New Roman" w:hAnsi="Times New Roman" w:cs="Times New Roman"/>
          <w:sz w:val="28"/>
          <w:szCs w:val="28"/>
        </w:rPr>
        <w:t xml:space="preserve"> и благоприятности эмоционального состояния </w:t>
      </w:r>
      <w:r>
        <w:rPr>
          <w:rFonts w:ascii="Times New Roman" w:hAnsi="Times New Roman" w:cs="Times New Roman"/>
          <w:sz w:val="28"/>
          <w:szCs w:val="28"/>
        </w:rPr>
        <w:t xml:space="preserve">женщин после развода с болевым синдромом, снизить уровень тревоги, депрессии, невроза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/>
    </w:p>
    <w:p>
      <w:pPr>
        <w:ind w:firstLine="709"/>
        <w:jc w:val="both"/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По результатам контрольного эксперимента сделаны выводы, что антистрессовая реабилитация является эффективным методом снижения у женщин негативных последствий, связанных с переживанием развода. У всех исслед</w:t>
      </w:r>
      <w:r>
        <w:rPr>
          <w:rFonts w:ascii="Times New Roman" w:hAnsi="Times New Roman" w:cs="Times New Roman"/>
          <w:bCs/>
          <w:sz w:val="28"/>
          <w:szCs w:val="28"/>
        </w:rPr>
        <w:t xml:space="preserve">уемых женщин после развода, которые прошли антистрессовую реабилитацию, значительно повысился уровень стрессоустойчивости и толерантности к неопределённости низкий, а также значительно снизился уровень депрессии, тревоги и невроза, что очень положительно. </w:t>
      </w:r>
      <w:r>
        <w:rPr>
          <w:rFonts w:ascii="Times New Roman" w:hAnsi="Times New Roman" w:cs="Times New Roman"/>
          <w:bCs/>
          <w:sz w:val="28"/>
          <w:szCs w:val="28"/>
          <w:highlight w:val="yellow"/>
        </w:rPr>
        <w:t xml:space="preserve">Все это указывает на эффективность реализации антистрессовой программы.</w:t>
      </w:r>
      <w:r/>
    </w:p>
    <w:p>
      <w:pPr>
        <w:ind w:firstLine="709"/>
        <w:jc w:val="both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 работы достигнута. Задачи решены. Выдвинутая в начале исследования гипотеза о том, что </w:t>
      </w:r>
      <w:r>
        <w:rPr>
          <w:rFonts w:ascii="Times New Roman" w:hAnsi="Times New Roman" w:cs="Times New Roman"/>
          <w:sz w:val="28"/>
          <w:szCs w:val="28"/>
        </w:rPr>
        <w:t xml:space="preserve">1) женщины, переживающие развод, характеризуются снижением толерантности к неопределённости, стрессоустойчивости, повышением </w:t>
      </w:r>
      <w:r>
        <w:rPr>
          <w:rFonts w:ascii="Times New Roman" w:hAnsi="Times New Roman" w:cs="Times New Roman"/>
          <w:sz w:val="28"/>
          <w:szCs w:val="28"/>
        </w:rPr>
        <w:t xml:space="preserve">невротичности</w:t>
      </w:r>
      <w:r>
        <w:rPr>
          <w:rFonts w:ascii="Times New Roman" w:hAnsi="Times New Roman" w:cs="Times New Roman"/>
          <w:sz w:val="28"/>
          <w:szCs w:val="28"/>
        </w:rPr>
        <w:t xml:space="preserve">, депрессивности и тревожности;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2)   женщины с болевым синдромом после развода имеют более низкий уровень стрессоустойчивости, толерантности к неопределённости, а также более высокий уровень тревожности, депрессивности и </w:t>
      </w:r>
      <w:r>
        <w:rPr>
          <w:rFonts w:ascii="Times New Roman" w:hAnsi="Times New Roman" w:cs="Times New Roman"/>
          <w:sz w:val="28"/>
          <w:szCs w:val="28"/>
        </w:rPr>
        <w:t xml:space="preserve">невротичности</w:t>
      </w:r>
      <w:r>
        <w:rPr>
          <w:rFonts w:ascii="Times New Roman" w:hAnsi="Times New Roman" w:cs="Times New Roman"/>
          <w:sz w:val="28"/>
          <w:szCs w:val="28"/>
        </w:rPr>
        <w:t xml:space="preserve">, нежели женщины, переживающие развод без болевого синдрома;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3) у женщин после развода, проходящих антистрессовую реабилитацию, повышается толерантность к неопределённости, стрессоустойчивость, снижается тревожность, </w:t>
      </w:r>
      <w:r>
        <w:rPr>
          <w:rFonts w:ascii="Times New Roman" w:hAnsi="Times New Roman" w:cs="Times New Roman"/>
          <w:sz w:val="28"/>
          <w:szCs w:val="28"/>
        </w:rPr>
        <w:t xml:space="preserve">невротичность</w:t>
      </w:r>
      <w:r>
        <w:rPr>
          <w:rFonts w:ascii="Times New Roman" w:hAnsi="Times New Roman" w:cs="Times New Roman"/>
          <w:sz w:val="28"/>
          <w:szCs w:val="28"/>
        </w:rPr>
        <w:t xml:space="preserve">, депрессивность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нашла свое полное подтверждение.</w:t>
      </w:r>
      <w:r/>
    </w:p>
    <w:p>
      <w:pPr>
        <w:pStyle w:val="701"/>
        <w:jc w:val="center"/>
        <w:keepLines w:val="0"/>
        <w:keepNext w:val="0"/>
        <w:spacing w:before="0" w:after="0" w:line="360" w:lineRule="auto"/>
        <w:widowControl w:val="off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</w:r>
      <w:r/>
    </w:p>
    <w:p>
      <w:pPr>
        <w:pStyle w:val="701"/>
        <w:jc w:val="center"/>
        <w:keepLines w:val="0"/>
        <w:keepNext w:val="0"/>
        <w:spacing w:before="0" w:after="0" w:line="360" w:lineRule="auto"/>
        <w:widowControl w:val="off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</w:r>
      <w:r/>
    </w:p>
    <w:p>
      <w:pPr>
        <w:pStyle w:val="701"/>
        <w:jc w:val="center"/>
        <w:keepLines w:val="0"/>
        <w:keepNext w:val="0"/>
        <w:spacing w:before="0" w:after="0" w:line="360" w:lineRule="auto"/>
        <w:widowControl w:val="off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</w:r>
      <w:r/>
    </w:p>
    <w:p>
      <w:pPr>
        <w:pStyle w:val="701"/>
        <w:jc w:val="center"/>
        <w:keepLines w:val="0"/>
        <w:keepNext w:val="0"/>
        <w:spacing w:before="0" w:after="0" w:line="360" w:lineRule="auto"/>
        <w:widowControl w:val="off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СПИСОК ИСПОЛЬЗОВАННЫХ ИСТОЧНИКОВ</w:t>
      </w:r>
      <w:bookmarkEnd w:id="28"/>
      <w:r/>
      <w:r/>
    </w:p>
    <w:p>
      <w:pPr>
        <w:ind w:firstLine="709"/>
        <w:spacing w:after="0" w:line="360" w:lineRule="auto"/>
        <w:widowControl w:val="off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</w:r>
      <w:r/>
    </w:p>
    <w:p>
      <w:pPr>
        <w:pStyle w:val="881"/>
        <w:numPr>
          <w:ilvl w:val="0"/>
          <w:numId w:val="4"/>
        </w:numPr>
        <w:contextualSpacing w:val="0"/>
        <w:ind w:left="0" w:firstLine="709"/>
        <w:jc w:val="both"/>
        <w:spacing w:after="0" w:line="360" w:lineRule="auto"/>
        <w:widowControl w:val="of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Айсина </w:t>
      </w:r>
      <w:r>
        <w:rPr>
          <w:rFonts w:ascii="Times New Roman" w:hAnsi="Times New Roman" w:cs="Times New Roman"/>
          <w:sz w:val="28"/>
          <w:szCs w:val="28"/>
        </w:rPr>
        <w:t xml:space="preserve">Р.М.</w:t>
      </w:r>
      <w:r>
        <w:rPr>
          <w:rFonts w:ascii="Times New Roman" w:hAnsi="Times New Roman" w:cs="Times New Roman"/>
          <w:sz w:val="28"/>
          <w:szCs w:val="28"/>
        </w:rPr>
        <w:t xml:space="preserve"> Индивидуальное психологическое </w:t>
      </w:r>
      <w:r>
        <w:rPr>
          <w:rFonts w:ascii="Times New Roman" w:hAnsi="Times New Roman" w:cs="Times New Roman"/>
          <w:sz w:val="28"/>
          <w:szCs w:val="28"/>
        </w:rPr>
        <w:t xml:space="preserve">консультирование: основы теории и практики. – М.: ИНФРА-М, 2019. – 148 с.</w:t>
      </w:r>
      <w:r/>
    </w:p>
    <w:p>
      <w:pPr>
        <w:pStyle w:val="881"/>
        <w:numPr>
          <w:ilvl w:val="0"/>
          <w:numId w:val="4"/>
        </w:numPr>
        <w:contextualSpacing w:val="0"/>
        <w:ind w:left="0" w:firstLine="709"/>
        <w:jc w:val="both"/>
        <w:spacing w:after="0" w:line="360" w:lineRule="auto"/>
        <w:widowControl w:val="of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Банщиков В.М. Медицинская психология / В.М. Банщиков, В.С. Гуськов, И.Ф. Мягков. – М.: Медицина, 2022. – 240 c.</w:t>
      </w:r>
      <w:r/>
    </w:p>
    <w:p>
      <w:pPr>
        <w:pStyle w:val="881"/>
        <w:numPr>
          <w:ilvl w:val="0"/>
          <w:numId w:val="4"/>
        </w:numPr>
        <w:contextualSpacing w:val="0"/>
        <w:ind w:left="0" w:firstLine="709"/>
        <w:jc w:val="both"/>
        <w:spacing w:after="0" w:line="360" w:lineRule="auto"/>
        <w:widowControl w:val="of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Барсукова О.В. Психология личности / О.В. Барсукова, Т.В. Павлова, Ю.А. Тушнова. – М.: Феникс, 2021. – 112 c.</w:t>
      </w:r>
      <w:r/>
    </w:p>
    <w:p>
      <w:pPr>
        <w:pStyle w:val="881"/>
        <w:numPr>
          <w:ilvl w:val="0"/>
          <w:numId w:val="4"/>
        </w:numPr>
        <w:contextualSpacing w:val="0"/>
        <w:ind w:left="0" w:firstLine="709"/>
        <w:jc w:val="both"/>
        <w:spacing w:after="0" w:line="360" w:lineRule="auto"/>
        <w:widowControl w:val="of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Бобченко Т.Г. Психологические тренинги. Основы тренинговой работы. – М.: </w:t>
      </w:r>
      <w:r>
        <w:rPr>
          <w:rFonts w:ascii="Times New Roman" w:hAnsi="Times New Roman" w:cs="Times New Roman"/>
          <w:sz w:val="28"/>
          <w:szCs w:val="28"/>
        </w:rPr>
        <w:t xml:space="preserve">Юрайт</w:t>
      </w:r>
      <w:r>
        <w:rPr>
          <w:rFonts w:ascii="Times New Roman" w:hAnsi="Times New Roman" w:cs="Times New Roman"/>
          <w:sz w:val="28"/>
          <w:szCs w:val="28"/>
        </w:rPr>
        <w:t xml:space="preserve">, 2020. – 132 с.</w:t>
      </w:r>
      <w:r/>
    </w:p>
    <w:p>
      <w:pPr>
        <w:pStyle w:val="881"/>
        <w:numPr>
          <w:ilvl w:val="0"/>
          <w:numId w:val="4"/>
        </w:numPr>
        <w:contextualSpacing w:val="0"/>
        <w:ind w:left="0" w:firstLine="709"/>
        <w:jc w:val="both"/>
        <w:spacing w:after="0" w:line="360" w:lineRule="auto"/>
        <w:widowControl w:val="of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Васильева Е.Ю. Основы психологии для медицинских вузов. – М.: </w:t>
      </w:r>
      <w:r>
        <w:rPr>
          <w:rFonts w:ascii="Times New Roman" w:hAnsi="Times New Roman" w:cs="Times New Roman"/>
          <w:sz w:val="28"/>
          <w:szCs w:val="28"/>
        </w:rPr>
        <w:t xml:space="preserve">КноРус</w:t>
      </w:r>
      <w:r>
        <w:rPr>
          <w:rFonts w:ascii="Times New Roman" w:hAnsi="Times New Roman" w:cs="Times New Roman"/>
          <w:sz w:val="28"/>
          <w:szCs w:val="28"/>
        </w:rPr>
        <w:t xml:space="preserve">, 2020. – 154 с.</w:t>
      </w:r>
      <w:r/>
    </w:p>
    <w:p>
      <w:pPr>
        <w:pStyle w:val="881"/>
        <w:numPr>
          <w:ilvl w:val="0"/>
          <w:numId w:val="4"/>
        </w:numPr>
        <w:contextualSpacing w:val="0"/>
        <w:ind w:left="0" w:firstLine="709"/>
        <w:jc w:val="both"/>
        <w:spacing w:after="0" w:line="360" w:lineRule="auto"/>
        <w:widowControl w:val="of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Голод С.И. Семья и брак: историко-социологический анализ. – СПб: ТОО ТК «</w:t>
      </w:r>
      <w:r>
        <w:rPr>
          <w:rFonts w:ascii="Times New Roman" w:hAnsi="Times New Roman" w:cs="Times New Roman"/>
          <w:sz w:val="28"/>
          <w:szCs w:val="28"/>
        </w:rPr>
        <w:t xml:space="preserve">Петрополис</w:t>
      </w:r>
      <w:r>
        <w:rPr>
          <w:rFonts w:ascii="Times New Roman" w:hAnsi="Times New Roman" w:cs="Times New Roman"/>
          <w:sz w:val="28"/>
          <w:szCs w:val="28"/>
        </w:rPr>
        <w:t xml:space="preserve">», 1998. – 272 с.</w:t>
      </w:r>
      <w:r/>
    </w:p>
    <w:p>
      <w:pPr>
        <w:pStyle w:val="881"/>
        <w:numPr>
          <w:ilvl w:val="0"/>
          <w:numId w:val="4"/>
        </w:numPr>
        <w:contextualSpacing w:val="0"/>
        <w:ind w:left="0" w:firstLine="709"/>
        <w:jc w:val="both"/>
        <w:spacing w:after="0" w:line="360" w:lineRule="auto"/>
        <w:widowControl w:val="of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Долотказина</w:t>
      </w:r>
      <w:r>
        <w:rPr>
          <w:rFonts w:ascii="Times New Roman" w:hAnsi="Times New Roman" w:cs="Times New Roman"/>
          <w:sz w:val="28"/>
          <w:szCs w:val="28"/>
        </w:rPr>
        <w:t xml:space="preserve"> Л.Р. Психологические исследования проблемы </w:t>
      </w:r>
      <w:r>
        <w:rPr>
          <w:rFonts w:ascii="Times New Roman" w:hAnsi="Times New Roman" w:cs="Times New Roman"/>
          <w:sz w:val="28"/>
          <w:szCs w:val="28"/>
        </w:rPr>
        <w:t xml:space="preserve">самоотношения</w:t>
      </w:r>
      <w:r>
        <w:rPr>
          <w:rFonts w:ascii="Times New Roman" w:hAnsi="Times New Roman" w:cs="Times New Roman"/>
          <w:sz w:val="28"/>
          <w:szCs w:val="28"/>
        </w:rPr>
        <w:t xml:space="preserve"> разведенной женщины // В книге: Образование магистров: проблемы и перспективы развития. Челябинск, 2022. – С. 315-316.</w:t>
      </w:r>
      <w:r/>
    </w:p>
    <w:p>
      <w:pPr>
        <w:pStyle w:val="881"/>
        <w:numPr>
          <w:ilvl w:val="0"/>
          <w:numId w:val="4"/>
        </w:numPr>
        <w:contextualSpacing w:val="0"/>
        <w:ind w:left="0" w:firstLine="709"/>
        <w:jc w:val="both"/>
        <w:spacing w:after="0" w:line="360" w:lineRule="auto"/>
        <w:widowControl w:val="of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Екимчик</w:t>
      </w:r>
      <w:r>
        <w:rPr>
          <w:rFonts w:ascii="Times New Roman" w:hAnsi="Times New Roman" w:cs="Times New Roman"/>
          <w:sz w:val="28"/>
          <w:szCs w:val="28"/>
        </w:rPr>
        <w:t xml:space="preserve"> О.А., Крюкова Т.Л. Психология </w:t>
      </w:r>
      <w:r>
        <w:rPr>
          <w:rFonts w:ascii="Times New Roman" w:hAnsi="Times New Roman" w:cs="Times New Roman"/>
          <w:sz w:val="28"/>
          <w:szCs w:val="28"/>
        </w:rPr>
        <w:t xml:space="preserve">совладания</w:t>
      </w:r>
      <w:r>
        <w:rPr>
          <w:rFonts w:ascii="Times New Roman" w:hAnsi="Times New Roman" w:cs="Times New Roman"/>
          <w:sz w:val="28"/>
          <w:szCs w:val="28"/>
        </w:rPr>
        <w:t xml:space="preserve"> с завершением близких отношений // Вестник Костромского государственного университета им. Н.А. Некрасова. Серия: Педагогика. Психология. Социальная работа. </w:t>
      </w:r>
      <w:r>
        <w:rPr>
          <w:rFonts w:ascii="Times New Roman" w:hAnsi="Times New Roman" w:cs="Times New Roman"/>
          <w:sz w:val="28"/>
          <w:szCs w:val="28"/>
        </w:rPr>
        <w:t xml:space="preserve">Ювенология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Социокинетика</w:t>
      </w:r>
      <w:r>
        <w:rPr>
          <w:rFonts w:ascii="Times New Roman" w:hAnsi="Times New Roman" w:cs="Times New Roman"/>
          <w:sz w:val="28"/>
          <w:szCs w:val="28"/>
        </w:rPr>
        <w:t xml:space="preserve">. – 2015. – Т. 21. – № 4. – С. 117-124.</w:t>
      </w:r>
      <w:r/>
    </w:p>
    <w:p>
      <w:pPr>
        <w:pStyle w:val="881"/>
        <w:numPr>
          <w:ilvl w:val="0"/>
          <w:numId w:val="4"/>
        </w:numPr>
        <w:contextualSpacing w:val="0"/>
        <w:ind w:left="0" w:firstLine="709"/>
        <w:jc w:val="both"/>
        <w:spacing w:after="0" w:line="360" w:lineRule="auto"/>
        <w:widowControl w:val="of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Ерчихина</w:t>
      </w:r>
      <w:r>
        <w:rPr>
          <w:rFonts w:ascii="Times New Roman" w:hAnsi="Times New Roman" w:cs="Times New Roman"/>
          <w:sz w:val="28"/>
          <w:szCs w:val="28"/>
        </w:rPr>
        <w:t xml:space="preserve"> К.О. Ценностно-смысловая сфера женщин средних лет в </w:t>
      </w:r>
      <w:r>
        <w:rPr>
          <w:rFonts w:ascii="Times New Roman" w:hAnsi="Times New Roman" w:cs="Times New Roman"/>
          <w:sz w:val="28"/>
          <w:szCs w:val="28"/>
        </w:rPr>
        <w:t xml:space="preserve">постразводный</w:t>
      </w:r>
      <w:r>
        <w:rPr>
          <w:rFonts w:ascii="Times New Roman" w:hAnsi="Times New Roman" w:cs="Times New Roman"/>
          <w:sz w:val="28"/>
          <w:szCs w:val="28"/>
        </w:rPr>
        <w:t xml:space="preserve"> период // Modern Science. – 2020. – № 9-1. – С. 270-273.</w:t>
      </w:r>
      <w:r/>
    </w:p>
    <w:p>
      <w:pPr>
        <w:pStyle w:val="881"/>
        <w:numPr>
          <w:ilvl w:val="0"/>
          <w:numId w:val="4"/>
        </w:numPr>
        <w:contextualSpacing w:val="0"/>
        <w:ind w:left="0" w:firstLine="709"/>
        <w:jc w:val="both"/>
        <w:spacing w:after="0" w:line="360" w:lineRule="auto"/>
        <w:widowControl w:val="of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Ипполитова</w:t>
      </w:r>
      <w:r>
        <w:rPr>
          <w:rFonts w:ascii="Times New Roman" w:hAnsi="Times New Roman" w:cs="Times New Roman"/>
          <w:sz w:val="28"/>
          <w:szCs w:val="28"/>
        </w:rPr>
        <w:t xml:space="preserve"> Е.А., </w:t>
      </w:r>
      <w:r>
        <w:rPr>
          <w:rFonts w:ascii="Times New Roman" w:hAnsi="Times New Roman" w:cs="Times New Roman"/>
          <w:sz w:val="28"/>
          <w:szCs w:val="28"/>
        </w:rPr>
        <w:t xml:space="preserve">Шведенко</w:t>
      </w:r>
      <w:r>
        <w:rPr>
          <w:rFonts w:ascii="Times New Roman" w:hAnsi="Times New Roman" w:cs="Times New Roman"/>
          <w:sz w:val="28"/>
          <w:szCs w:val="28"/>
        </w:rPr>
        <w:t xml:space="preserve"> Ю.В. Комплексное исследование кризисного состояния женщин, переживающих развод на разных стадиях брачно-семейного цикла // Известия Алтайского государственного университета. – 2012. – № 2-1 (74). – С. 50-53.</w:t>
      </w:r>
      <w:r/>
    </w:p>
    <w:p>
      <w:pPr>
        <w:pStyle w:val="881"/>
        <w:numPr>
          <w:ilvl w:val="0"/>
          <w:numId w:val="4"/>
        </w:numPr>
        <w:contextualSpacing w:val="0"/>
        <w:ind w:left="0" w:firstLine="709"/>
        <w:jc w:val="both"/>
        <w:spacing w:after="0" w:line="360" w:lineRule="auto"/>
        <w:widowControl w:val="of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Карвасарский</w:t>
      </w:r>
      <w:r>
        <w:rPr>
          <w:rFonts w:ascii="Times New Roman" w:hAnsi="Times New Roman" w:cs="Times New Roman"/>
          <w:sz w:val="28"/>
          <w:szCs w:val="28"/>
        </w:rPr>
        <w:t xml:space="preserve"> Б.Д. Медицинская психология. – М.: Медицина, 2020. – 272 c.</w:t>
      </w:r>
      <w:r/>
    </w:p>
    <w:p>
      <w:pPr>
        <w:pStyle w:val="881"/>
        <w:numPr>
          <w:ilvl w:val="0"/>
          <w:numId w:val="4"/>
        </w:numPr>
        <w:contextualSpacing w:val="0"/>
        <w:ind w:left="0" w:firstLine="709"/>
        <w:jc w:val="both"/>
        <w:spacing w:after="0" w:line="360" w:lineRule="auto"/>
        <w:widowControl w:val="of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Кашапов М.М. Психологическое консультирование. – 2-е изд. </w:t>
      </w:r>
      <w:r>
        <w:rPr>
          <w:rFonts w:ascii="Times New Roman" w:hAnsi="Times New Roman" w:cs="Times New Roman"/>
          <w:sz w:val="28"/>
          <w:szCs w:val="28"/>
        </w:rPr>
        <w:t xml:space="preserve">испр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 доп. – М.: </w:t>
      </w:r>
      <w:r>
        <w:rPr>
          <w:rFonts w:ascii="Times New Roman" w:hAnsi="Times New Roman" w:cs="Times New Roman"/>
          <w:sz w:val="28"/>
          <w:szCs w:val="28"/>
        </w:rPr>
        <w:t xml:space="preserve">Юрайт</w:t>
      </w:r>
      <w:r>
        <w:rPr>
          <w:rFonts w:ascii="Times New Roman" w:hAnsi="Times New Roman" w:cs="Times New Roman"/>
          <w:sz w:val="28"/>
          <w:szCs w:val="28"/>
        </w:rPr>
        <w:t xml:space="preserve">, 2020. – 157 с.</w:t>
      </w:r>
      <w:r/>
    </w:p>
    <w:p>
      <w:pPr>
        <w:pStyle w:val="881"/>
        <w:numPr>
          <w:ilvl w:val="0"/>
          <w:numId w:val="4"/>
        </w:numPr>
        <w:contextualSpacing w:val="0"/>
        <w:ind w:left="0" w:firstLine="709"/>
        <w:jc w:val="both"/>
        <w:spacing w:after="0" w:line="360" w:lineRule="auto"/>
        <w:widowControl w:val="of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Кораблина Е.П. Психологическое консультирование / Е.П. Кораблина, И.А. Акиндинова, А.А. </w:t>
      </w:r>
      <w:r>
        <w:rPr>
          <w:rFonts w:ascii="Times New Roman" w:hAnsi="Times New Roman" w:cs="Times New Roman"/>
          <w:sz w:val="28"/>
          <w:szCs w:val="28"/>
        </w:rPr>
        <w:t xml:space="preserve">Баканова</w:t>
      </w:r>
      <w:r>
        <w:rPr>
          <w:rFonts w:ascii="Times New Roman" w:hAnsi="Times New Roman" w:cs="Times New Roman"/>
          <w:sz w:val="28"/>
          <w:szCs w:val="28"/>
        </w:rPr>
        <w:t xml:space="preserve">, А.М. Родина; под редакцией Е.П. </w:t>
      </w:r>
      <w:r>
        <w:rPr>
          <w:rFonts w:ascii="Times New Roman" w:hAnsi="Times New Roman" w:cs="Times New Roman"/>
          <w:sz w:val="28"/>
          <w:szCs w:val="28"/>
        </w:rPr>
        <w:t xml:space="preserve">Кораблиной</w:t>
      </w:r>
      <w:r>
        <w:rPr>
          <w:rFonts w:ascii="Times New Roman" w:hAnsi="Times New Roman" w:cs="Times New Roman"/>
          <w:sz w:val="28"/>
          <w:szCs w:val="28"/>
        </w:rPr>
        <w:t xml:space="preserve">. – 2-е изд. </w:t>
      </w:r>
      <w:r>
        <w:rPr>
          <w:rFonts w:ascii="Times New Roman" w:hAnsi="Times New Roman" w:cs="Times New Roman"/>
          <w:sz w:val="28"/>
          <w:szCs w:val="28"/>
        </w:rPr>
        <w:t xml:space="preserve">испр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>
        <w:rPr>
          <w:rFonts w:ascii="Times New Roman" w:hAnsi="Times New Roman" w:cs="Times New Roman"/>
          <w:sz w:val="28"/>
          <w:szCs w:val="28"/>
        </w:rPr>
        <w:t xml:space="preserve"> и доп. – М.: </w:t>
      </w:r>
      <w:r>
        <w:rPr>
          <w:rFonts w:ascii="Times New Roman" w:hAnsi="Times New Roman" w:cs="Times New Roman"/>
          <w:sz w:val="28"/>
          <w:szCs w:val="28"/>
        </w:rPr>
        <w:t xml:space="preserve">Юрайт</w:t>
      </w:r>
      <w:r>
        <w:rPr>
          <w:rFonts w:ascii="Times New Roman" w:hAnsi="Times New Roman" w:cs="Times New Roman"/>
          <w:sz w:val="28"/>
          <w:szCs w:val="28"/>
        </w:rPr>
        <w:t xml:space="preserve">, 2020. – 222 с.</w:t>
      </w:r>
      <w:r/>
    </w:p>
    <w:p>
      <w:pPr>
        <w:pStyle w:val="881"/>
        <w:numPr>
          <w:ilvl w:val="0"/>
          <w:numId w:val="4"/>
        </w:numPr>
        <w:contextualSpacing w:val="0"/>
        <w:ind w:left="0" w:firstLine="709"/>
        <w:jc w:val="both"/>
        <w:spacing w:after="0" w:line="360" w:lineRule="auto"/>
        <w:widowControl w:val="of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Костарев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В.В. Психологические предикторы нарушений психического здоровья у супругов в ситуации развода // Сибирский вестник психиатрии и наркологии. – 2017. – № 3 (96). – С. 64-70.</w:t>
      </w:r>
      <w:r/>
    </w:p>
    <w:p>
      <w:pPr>
        <w:pStyle w:val="881"/>
        <w:numPr>
          <w:ilvl w:val="0"/>
          <w:numId w:val="4"/>
        </w:numPr>
        <w:contextualSpacing w:val="0"/>
        <w:ind w:left="0" w:firstLine="709"/>
        <w:jc w:val="both"/>
        <w:spacing w:after="0" w:line="360" w:lineRule="auto"/>
        <w:widowControl w:val="of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Лакосина</w:t>
      </w:r>
      <w:r>
        <w:rPr>
          <w:rFonts w:ascii="Times New Roman" w:hAnsi="Times New Roman" w:cs="Times New Roman"/>
          <w:sz w:val="28"/>
          <w:szCs w:val="28"/>
        </w:rPr>
        <w:t xml:space="preserve"> Н.Д. Медицинская психология / Н.Д. </w:t>
      </w:r>
      <w:r>
        <w:rPr>
          <w:rFonts w:ascii="Times New Roman" w:hAnsi="Times New Roman" w:cs="Times New Roman"/>
          <w:sz w:val="28"/>
          <w:szCs w:val="28"/>
        </w:rPr>
        <w:t xml:space="preserve">Лакосина</w:t>
      </w:r>
      <w:r>
        <w:rPr>
          <w:rFonts w:ascii="Times New Roman" w:hAnsi="Times New Roman" w:cs="Times New Roman"/>
          <w:sz w:val="28"/>
          <w:szCs w:val="28"/>
        </w:rPr>
        <w:t xml:space="preserve">, Г.К. Ушаков. – М.: Медицина, 2021. – 272 c.</w:t>
      </w:r>
      <w:r/>
    </w:p>
    <w:p>
      <w:pPr>
        <w:pStyle w:val="881"/>
        <w:numPr>
          <w:ilvl w:val="0"/>
          <w:numId w:val="4"/>
        </w:numPr>
        <w:contextualSpacing w:val="0"/>
        <w:ind w:left="0" w:firstLine="709"/>
        <w:jc w:val="both"/>
        <w:spacing w:after="0" w:line="360" w:lineRule="auto"/>
        <w:widowControl w:val="of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Лакосина</w:t>
      </w:r>
      <w:r>
        <w:rPr>
          <w:rFonts w:ascii="Times New Roman" w:hAnsi="Times New Roman" w:cs="Times New Roman"/>
          <w:sz w:val="28"/>
          <w:szCs w:val="28"/>
        </w:rPr>
        <w:t xml:space="preserve"> Н.Д. Клиническая психология. – М.: </w:t>
      </w:r>
      <w:r>
        <w:rPr>
          <w:rFonts w:ascii="Times New Roman" w:hAnsi="Times New Roman" w:cs="Times New Roman"/>
          <w:sz w:val="28"/>
          <w:szCs w:val="28"/>
        </w:rPr>
        <w:t xml:space="preserve">МЕДпресс-информ</w:t>
      </w:r>
      <w:r>
        <w:rPr>
          <w:rFonts w:ascii="Times New Roman" w:hAnsi="Times New Roman" w:cs="Times New Roman"/>
          <w:sz w:val="28"/>
          <w:szCs w:val="28"/>
        </w:rPr>
        <w:t xml:space="preserve">, 2022. – 448 c.</w:t>
      </w:r>
      <w:r/>
    </w:p>
    <w:p>
      <w:pPr>
        <w:pStyle w:val="881"/>
        <w:numPr>
          <w:ilvl w:val="0"/>
          <w:numId w:val="4"/>
        </w:numPr>
        <w:contextualSpacing w:val="0"/>
        <w:ind w:left="0" w:firstLine="709"/>
        <w:jc w:val="both"/>
        <w:spacing w:after="0" w:line="360" w:lineRule="auto"/>
        <w:widowControl w:val="of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Лебединский М.С. Введение в медицинскую психологию / М.С. Лебединский, В.Н. Мясищев. – СПб.: Питер, 2020. – 430 c.</w:t>
      </w:r>
      <w:r/>
    </w:p>
    <w:p>
      <w:pPr>
        <w:pStyle w:val="881"/>
        <w:numPr>
          <w:ilvl w:val="0"/>
          <w:numId w:val="4"/>
        </w:numPr>
        <w:contextualSpacing w:val="0"/>
        <w:ind w:left="0" w:firstLine="709"/>
        <w:jc w:val="both"/>
        <w:spacing w:after="0" w:line="360" w:lineRule="auto"/>
        <w:widowControl w:val="of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Леонтьева В.Л. Психология. – М.: </w:t>
      </w:r>
      <w:r>
        <w:rPr>
          <w:rFonts w:ascii="Times New Roman" w:hAnsi="Times New Roman" w:cs="Times New Roman"/>
          <w:sz w:val="28"/>
          <w:szCs w:val="28"/>
        </w:rPr>
        <w:t xml:space="preserve">Юрайт</w:t>
      </w:r>
      <w:r>
        <w:rPr>
          <w:rFonts w:ascii="Times New Roman" w:hAnsi="Times New Roman" w:cs="Times New Roman"/>
          <w:sz w:val="28"/>
          <w:szCs w:val="28"/>
        </w:rPr>
        <w:t xml:space="preserve">, 2019. – 152 с.</w:t>
      </w:r>
      <w:r/>
    </w:p>
    <w:p>
      <w:pPr>
        <w:pStyle w:val="881"/>
        <w:numPr>
          <w:ilvl w:val="0"/>
          <w:numId w:val="4"/>
        </w:numPr>
        <w:contextualSpacing w:val="0"/>
        <w:ind w:left="0" w:firstLine="709"/>
        <w:jc w:val="both"/>
        <w:spacing w:after="0" w:line="360" w:lineRule="auto"/>
        <w:widowControl w:val="of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Мантрова</w:t>
      </w:r>
      <w:r>
        <w:rPr>
          <w:rFonts w:ascii="Times New Roman" w:hAnsi="Times New Roman" w:cs="Times New Roman"/>
          <w:sz w:val="28"/>
          <w:szCs w:val="28"/>
        </w:rPr>
        <w:t xml:space="preserve"> М.С. Психологическое консультирование. – 2-е изд. – М.: Флинта, 2017. – 116 с.</w:t>
      </w:r>
      <w:r/>
    </w:p>
    <w:p>
      <w:pPr>
        <w:pStyle w:val="881"/>
        <w:numPr>
          <w:ilvl w:val="0"/>
          <w:numId w:val="4"/>
        </w:numPr>
        <w:contextualSpacing w:val="0"/>
        <w:ind w:left="0" w:firstLine="709"/>
        <w:jc w:val="both"/>
        <w:spacing w:after="0" w:line="360" w:lineRule="auto"/>
        <w:widowControl w:val="of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Махов В.А. Гендерные особенности переживания психотравмы развода // Проблемы современного педагогического образования. – 2020. – № 69-3. – С. 295-298.</w:t>
      </w:r>
      <w:r/>
    </w:p>
    <w:p>
      <w:pPr>
        <w:pStyle w:val="881"/>
        <w:numPr>
          <w:ilvl w:val="0"/>
          <w:numId w:val="4"/>
        </w:numPr>
        <w:contextualSpacing w:val="0"/>
        <w:ind w:left="0" w:firstLine="709"/>
        <w:jc w:val="both"/>
        <w:spacing w:after="0" w:line="360" w:lineRule="auto"/>
        <w:widowControl w:val="of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Медведева А.И. Психологические последствия развода: постановка проблемы // В сборнике: Психолог в эпоху гражданского выбора. – 2017. – С. 73-75.</w:t>
      </w:r>
      <w:r/>
    </w:p>
    <w:p>
      <w:pPr>
        <w:pStyle w:val="881"/>
        <w:numPr>
          <w:ilvl w:val="0"/>
          <w:numId w:val="4"/>
        </w:numPr>
        <w:contextualSpacing w:val="0"/>
        <w:ind w:left="0" w:firstLine="709"/>
        <w:jc w:val="both"/>
        <w:spacing w:after="0" w:line="360" w:lineRule="auto"/>
        <w:widowControl w:val="of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Немов Р.С. Психологическое консультирование. – 2-е изд. </w:t>
      </w:r>
      <w:r>
        <w:rPr>
          <w:rFonts w:ascii="Times New Roman" w:hAnsi="Times New Roman" w:cs="Times New Roman"/>
          <w:sz w:val="28"/>
          <w:szCs w:val="28"/>
        </w:rPr>
        <w:t xml:space="preserve">перераб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>
        <w:rPr>
          <w:rFonts w:ascii="Times New Roman" w:hAnsi="Times New Roman" w:cs="Times New Roman"/>
          <w:sz w:val="28"/>
          <w:szCs w:val="28"/>
        </w:rPr>
        <w:t xml:space="preserve"> и доп. – М.: </w:t>
      </w:r>
      <w:r>
        <w:rPr>
          <w:rFonts w:ascii="Times New Roman" w:hAnsi="Times New Roman" w:cs="Times New Roman"/>
          <w:sz w:val="28"/>
          <w:szCs w:val="28"/>
        </w:rPr>
        <w:t xml:space="preserve">Юрайт</w:t>
      </w:r>
      <w:r>
        <w:rPr>
          <w:rFonts w:ascii="Times New Roman" w:hAnsi="Times New Roman" w:cs="Times New Roman"/>
          <w:sz w:val="28"/>
          <w:szCs w:val="28"/>
        </w:rPr>
        <w:t xml:space="preserve">, 2020. – 440 с.</w:t>
      </w:r>
      <w:r/>
    </w:p>
    <w:p>
      <w:pPr>
        <w:pStyle w:val="881"/>
        <w:numPr>
          <w:ilvl w:val="0"/>
          <w:numId w:val="4"/>
        </w:numPr>
        <w:contextualSpacing w:val="0"/>
        <w:ind w:left="0" w:firstLine="709"/>
        <w:jc w:val="both"/>
        <w:spacing w:after="0" w:line="360" w:lineRule="auto"/>
        <w:widowControl w:val="of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Обухова А.С.  Психология личности. – М.: </w:t>
      </w:r>
      <w:r>
        <w:rPr>
          <w:rFonts w:ascii="Times New Roman" w:hAnsi="Times New Roman" w:cs="Times New Roman"/>
          <w:sz w:val="28"/>
          <w:szCs w:val="28"/>
        </w:rPr>
        <w:t xml:space="preserve">Юрайт</w:t>
      </w:r>
      <w:r>
        <w:rPr>
          <w:rFonts w:ascii="Times New Roman" w:hAnsi="Times New Roman" w:cs="Times New Roman"/>
          <w:sz w:val="28"/>
          <w:szCs w:val="28"/>
        </w:rPr>
        <w:t xml:space="preserve">, 2019. – 404 с.</w:t>
      </w:r>
      <w:r/>
    </w:p>
    <w:p>
      <w:pPr>
        <w:pStyle w:val="881"/>
        <w:numPr>
          <w:ilvl w:val="0"/>
          <w:numId w:val="4"/>
        </w:numPr>
        <w:contextualSpacing w:val="0"/>
        <w:ind w:left="0" w:firstLine="709"/>
        <w:jc w:val="both"/>
        <w:spacing w:after="0" w:line="360" w:lineRule="auto"/>
        <w:widowControl w:val="of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Овчинников Б.В., Дьяконов И.Ф., Лытаев С.А. Психическое и профессиональное здоровье. Психологическая диагностика и коррекция. – СПб.: </w:t>
      </w:r>
      <w:r>
        <w:rPr>
          <w:rFonts w:ascii="Times New Roman" w:hAnsi="Times New Roman" w:cs="Times New Roman"/>
          <w:sz w:val="28"/>
          <w:szCs w:val="28"/>
        </w:rPr>
        <w:t xml:space="preserve">СпецЛит</w:t>
      </w:r>
      <w:r>
        <w:rPr>
          <w:rFonts w:ascii="Times New Roman" w:hAnsi="Times New Roman" w:cs="Times New Roman"/>
          <w:sz w:val="28"/>
          <w:szCs w:val="28"/>
        </w:rPr>
        <w:t xml:space="preserve">, 2022. – 295 с.</w:t>
      </w:r>
      <w:r/>
    </w:p>
    <w:p>
      <w:pPr>
        <w:pStyle w:val="881"/>
        <w:numPr>
          <w:ilvl w:val="0"/>
          <w:numId w:val="4"/>
        </w:numPr>
        <w:contextualSpacing w:val="0"/>
        <w:ind w:left="0" w:firstLine="709"/>
        <w:jc w:val="both"/>
        <w:spacing w:after="0" w:line="360" w:lineRule="auto"/>
        <w:widowControl w:val="of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Пономарева С.Ю. Психологическая помощь женщине в период после развода // В сборнике: </w:t>
      </w:r>
      <w:r>
        <w:rPr>
          <w:rFonts w:ascii="Times New Roman" w:hAnsi="Times New Roman" w:cs="Times New Roman"/>
          <w:sz w:val="28"/>
          <w:szCs w:val="28"/>
        </w:rPr>
        <w:t xml:space="preserve">Психопрофилактика</w:t>
      </w:r>
      <w:r>
        <w:rPr>
          <w:rFonts w:ascii="Times New Roman" w:hAnsi="Times New Roman" w:cs="Times New Roman"/>
          <w:sz w:val="28"/>
          <w:szCs w:val="28"/>
        </w:rPr>
        <w:t xml:space="preserve">, реабилитация и </w:t>
      </w:r>
      <w:r>
        <w:rPr>
          <w:rFonts w:ascii="Times New Roman" w:hAnsi="Times New Roman" w:cs="Times New Roman"/>
          <w:sz w:val="28"/>
          <w:szCs w:val="28"/>
        </w:rPr>
        <w:t xml:space="preserve">здоровьесбережение</w:t>
      </w:r>
      <w:r>
        <w:rPr>
          <w:rFonts w:ascii="Times New Roman" w:hAnsi="Times New Roman" w:cs="Times New Roman"/>
          <w:sz w:val="28"/>
          <w:szCs w:val="28"/>
        </w:rPr>
        <w:t xml:space="preserve">. – 2015. – С. 62-68.</w:t>
      </w:r>
      <w:r/>
    </w:p>
    <w:p>
      <w:pPr>
        <w:pStyle w:val="881"/>
        <w:numPr>
          <w:ilvl w:val="0"/>
          <w:numId w:val="4"/>
        </w:numPr>
        <w:contextualSpacing w:val="0"/>
        <w:ind w:left="0" w:firstLine="709"/>
        <w:jc w:val="both"/>
        <w:spacing w:after="0" w:line="360" w:lineRule="auto"/>
        <w:widowControl w:val="of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Петров В.Е., Сергеев А.Ю., Котельникова Е.В. Психологическая помощь семьям в </w:t>
      </w:r>
      <w:r>
        <w:rPr>
          <w:rFonts w:ascii="Times New Roman" w:hAnsi="Times New Roman" w:cs="Times New Roman"/>
          <w:sz w:val="28"/>
          <w:szCs w:val="28"/>
        </w:rPr>
        <w:t xml:space="preserve">постразводный</w:t>
      </w:r>
      <w:r>
        <w:rPr>
          <w:rFonts w:ascii="Times New Roman" w:hAnsi="Times New Roman" w:cs="Times New Roman"/>
          <w:sz w:val="28"/>
          <w:szCs w:val="28"/>
        </w:rPr>
        <w:t xml:space="preserve"> период // В сборнике: Инновационная деятельность в Вооруженных Силах Российской Федерации. Труды всеармейской научно-практической конференции. Санкт-Петербург, 2020. – С. 285-293.</w:t>
      </w:r>
      <w:r/>
    </w:p>
    <w:p>
      <w:pPr>
        <w:pStyle w:val="881"/>
        <w:numPr>
          <w:ilvl w:val="0"/>
          <w:numId w:val="4"/>
        </w:numPr>
        <w:contextualSpacing w:val="0"/>
        <w:ind w:left="0" w:firstLine="709"/>
        <w:jc w:val="both"/>
        <w:spacing w:after="0" w:line="360" w:lineRule="auto"/>
        <w:widowControl w:val="of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Ральникова</w:t>
      </w:r>
      <w:r>
        <w:rPr>
          <w:rFonts w:ascii="Times New Roman" w:hAnsi="Times New Roman" w:cs="Times New Roman"/>
          <w:sz w:val="28"/>
          <w:szCs w:val="28"/>
        </w:rPr>
        <w:t xml:space="preserve"> И.А. Динамика адаптивности мужчин и женщин, переживающих переломные события, в процессе психологической коррекции // Научно-педагогическое обозрение. – 2021. – № 2 (36). – С. 170-180.</w:t>
      </w:r>
      <w:r/>
    </w:p>
    <w:p>
      <w:pPr>
        <w:pStyle w:val="881"/>
        <w:numPr>
          <w:ilvl w:val="0"/>
          <w:numId w:val="4"/>
        </w:numPr>
        <w:contextualSpacing w:val="0"/>
        <w:ind w:left="0" w:firstLine="709"/>
        <w:jc w:val="both"/>
        <w:spacing w:after="0" w:line="360" w:lineRule="auto"/>
        <w:widowControl w:val="of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Родермель</w:t>
      </w:r>
      <w:r>
        <w:rPr>
          <w:rFonts w:ascii="Times New Roman" w:hAnsi="Times New Roman" w:cs="Times New Roman"/>
          <w:sz w:val="28"/>
          <w:szCs w:val="28"/>
        </w:rPr>
        <w:t xml:space="preserve"> Т.А., </w:t>
      </w:r>
      <w:r>
        <w:rPr>
          <w:rFonts w:ascii="Times New Roman" w:hAnsi="Times New Roman" w:cs="Times New Roman"/>
          <w:sz w:val="28"/>
          <w:szCs w:val="28"/>
        </w:rPr>
        <w:t xml:space="preserve">Шамухаметова</w:t>
      </w:r>
      <w:r>
        <w:rPr>
          <w:rFonts w:ascii="Times New Roman" w:hAnsi="Times New Roman" w:cs="Times New Roman"/>
          <w:sz w:val="28"/>
          <w:szCs w:val="28"/>
        </w:rPr>
        <w:t xml:space="preserve"> Е.С. </w:t>
      </w:r>
      <w:r>
        <w:rPr>
          <w:rFonts w:ascii="Times New Roman" w:hAnsi="Times New Roman" w:cs="Times New Roman"/>
          <w:sz w:val="28"/>
          <w:szCs w:val="28"/>
        </w:rPr>
        <w:t xml:space="preserve">Постразводный</w:t>
      </w:r>
      <w:r>
        <w:rPr>
          <w:rFonts w:ascii="Times New Roman" w:hAnsi="Times New Roman" w:cs="Times New Roman"/>
          <w:sz w:val="28"/>
          <w:szCs w:val="28"/>
        </w:rPr>
        <w:t xml:space="preserve"> период у женщин средних лет, переживающих кризис: диагностическое обследование проблем ценностно-смысловой сферы и психологическое сопровождение // International Journal </w:t>
      </w:r>
      <w:r>
        <w:rPr>
          <w:rFonts w:ascii="Times New Roman" w:hAnsi="Times New Roman" w:cs="Times New Roman"/>
          <w:sz w:val="28"/>
          <w:szCs w:val="28"/>
        </w:rPr>
        <w:t xml:space="preserve">of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Medicine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and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Psychology</w:t>
      </w:r>
      <w:r>
        <w:rPr>
          <w:rFonts w:ascii="Times New Roman" w:hAnsi="Times New Roman" w:cs="Times New Roman"/>
          <w:sz w:val="28"/>
          <w:szCs w:val="28"/>
        </w:rPr>
        <w:t xml:space="preserve">. – 2022. – Т. 5. – № 1. – С. 32-38.</w:t>
      </w:r>
      <w:r/>
    </w:p>
    <w:p>
      <w:pPr>
        <w:pStyle w:val="881"/>
        <w:numPr>
          <w:ilvl w:val="0"/>
          <w:numId w:val="4"/>
        </w:numPr>
        <w:contextualSpacing w:val="0"/>
        <w:ind w:left="0" w:firstLine="709"/>
        <w:jc w:val="both"/>
        <w:spacing w:after="0" w:line="360" w:lineRule="auto"/>
        <w:widowControl w:val="of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Родермель</w:t>
      </w:r>
      <w:r>
        <w:rPr>
          <w:rFonts w:ascii="Times New Roman" w:hAnsi="Times New Roman" w:cs="Times New Roman"/>
          <w:sz w:val="28"/>
          <w:szCs w:val="28"/>
        </w:rPr>
        <w:t xml:space="preserve"> Т.А., </w:t>
      </w:r>
      <w:r>
        <w:rPr>
          <w:rFonts w:ascii="Times New Roman" w:hAnsi="Times New Roman" w:cs="Times New Roman"/>
          <w:sz w:val="28"/>
          <w:szCs w:val="28"/>
        </w:rPr>
        <w:t xml:space="preserve">Шамухаметова</w:t>
      </w:r>
      <w:r>
        <w:rPr>
          <w:rFonts w:ascii="Times New Roman" w:hAnsi="Times New Roman" w:cs="Times New Roman"/>
          <w:sz w:val="28"/>
          <w:szCs w:val="28"/>
        </w:rPr>
        <w:t xml:space="preserve"> Е.С. Рассуждения о ценностно-смысловых аспектах личности женщин, переживающих кризис в </w:t>
      </w:r>
      <w:r>
        <w:rPr>
          <w:rFonts w:ascii="Times New Roman" w:hAnsi="Times New Roman" w:cs="Times New Roman"/>
          <w:sz w:val="28"/>
          <w:szCs w:val="28"/>
        </w:rPr>
        <w:t xml:space="preserve">постразводный</w:t>
      </w:r>
      <w:r>
        <w:rPr>
          <w:rFonts w:ascii="Times New Roman" w:hAnsi="Times New Roman" w:cs="Times New Roman"/>
          <w:sz w:val="28"/>
          <w:szCs w:val="28"/>
        </w:rPr>
        <w:t xml:space="preserve"> период // Психология. Историко-критические обзоры и современные исследования. – 2021. – Т. 10. – № 2-1. – С. 49-58.</w:t>
      </w:r>
      <w:r/>
    </w:p>
    <w:p>
      <w:pPr>
        <w:pStyle w:val="881"/>
        <w:numPr>
          <w:ilvl w:val="0"/>
          <w:numId w:val="4"/>
        </w:numPr>
        <w:contextualSpacing w:val="0"/>
        <w:ind w:left="0" w:firstLine="709"/>
        <w:jc w:val="both"/>
        <w:spacing w:after="0" w:line="360" w:lineRule="auto"/>
        <w:widowControl w:val="of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Рябченко С.А. Психологическое консультирование. – Саратов: Вузовское образование, 2019. – 189 с.</w:t>
      </w:r>
      <w:r/>
    </w:p>
    <w:p>
      <w:pPr>
        <w:pStyle w:val="881"/>
        <w:numPr>
          <w:ilvl w:val="0"/>
          <w:numId w:val="4"/>
        </w:numPr>
        <w:contextualSpacing w:val="0"/>
        <w:ind w:left="0" w:firstLine="709"/>
        <w:jc w:val="both"/>
        <w:spacing w:after="0" w:line="360" w:lineRule="auto"/>
        <w:widowControl w:val="of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Самыгин С.И., Кротов Д.В., Столяренко Л.Д. Психология. – М.: Феникс, 2020. –280 с.</w:t>
      </w:r>
      <w:r/>
    </w:p>
    <w:p>
      <w:pPr>
        <w:pStyle w:val="881"/>
        <w:numPr>
          <w:ilvl w:val="0"/>
          <w:numId w:val="4"/>
        </w:numPr>
        <w:contextualSpacing w:val="0"/>
        <w:ind w:left="0" w:firstLine="709"/>
        <w:jc w:val="both"/>
        <w:spacing w:after="0" w:line="360" w:lineRule="auto"/>
        <w:widowControl w:val="of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Смарышева</w:t>
      </w:r>
      <w:r>
        <w:rPr>
          <w:rFonts w:ascii="Times New Roman" w:hAnsi="Times New Roman" w:cs="Times New Roman"/>
          <w:sz w:val="28"/>
          <w:szCs w:val="28"/>
        </w:rPr>
        <w:t xml:space="preserve"> В.А. Кризисное психологическое консультирование. – СПб.: ЧОУВО «Восточно-европейский институт психоанализа», 2020. – 184 с.</w:t>
      </w:r>
      <w:r/>
    </w:p>
    <w:p>
      <w:pPr>
        <w:pStyle w:val="881"/>
        <w:numPr>
          <w:ilvl w:val="0"/>
          <w:numId w:val="4"/>
        </w:numPr>
        <w:contextualSpacing w:val="0"/>
        <w:ind w:left="0" w:firstLine="709"/>
        <w:jc w:val="both"/>
        <w:spacing w:after="0" w:line="360" w:lineRule="auto"/>
        <w:widowControl w:val="of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Смарышева</w:t>
      </w:r>
      <w:r>
        <w:rPr>
          <w:rFonts w:ascii="Times New Roman" w:hAnsi="Times New Roman" w:cs="Times New Roman"/>
          <w:sz w:val="28"/>
          <w:szCs w:val="28"/>
        </w:rPr>
        <w:t xml:space="preserve"> В.А. Теоретические и прикладные аспекты консультирования по вопросам любовных отношений. – СПб.: ЧОУВО «Восточно-европейский институт психоанализа», 2020. – 122 с.</w:t>
      </w:r>
      <w:r/>
    </w:p>
    <w:p>
      <w:pPr>
        <w:pStyle w:val="881"/>
        <w:numPr>
          <w:ilvl w:val="0"/>
          <w:numId w:val="4"/>
        </w:numPr>
        <w:contextualSpacing w:val="0"/>
        <w:ind w:left="0" w:firstLine="709"/>
        <w:jc w:val="both"/>
        <w:spacing w:after="0" w:line="360" w:lineRule="auto"/>
        <w:widowControl w:val="of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Фигдор</w:t>
      </w:r>
      <w:r>
        <w:rPr>
          <w:rFonts w:ascii="Times New Roman" w:hAnsi="Times New Roman" w:cs="Times New Roman"/>
          <w:sz w:val="28"/>
          <w:szCs w:val="28"/>
        </w:rPr>
        <w:t xml:space="preserve"> Г. Развод. Излечение травмы утраты и предательства. – СПб.: Питер, 2021. – 400 c.</w:t>
      </w:r>
      <w:r/>
    </w:p>
    <w:p>
      <w:pPr>
        <w:pStyle w:val="881"/>
        <w:numPr>
          <w:ilvl w:val="0"/>
          <w:numId w:val="4"/>
        </w:numPr>
        <w:contextualSpacing w:val="0"/>
        <w:ind w:left="0" w:firstLine="709"/>
        <w:jc w:val="both"/>
        <w:spacing w:after="0" w:line="360" w:lineRule="auto"/>
        <w:widowControl w:val="of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Фролова Ю.Г. Медицинская психология. – М.: </w:t>
      </w:r>
      <w:r>
        <w:rPr>
          <w:rFonts w:ascii="Times New Roman" w:hAnsi="Times New Roman" w:cs="Times New Roman"/>
          <w:sz w:val="28"/>
          <w:szCs w:val="28"/>
        </w:rPr>
        <w:t xml:space="preserve">Вышэйшая</w:t>
      </w:r>
      <w:r>
        <w:rPr>
          <w:rFonts w:ascii="Times New Roman" w:hAnsi="Times New Roman" w:cs="Times New Roman"/>
          <w:sz w:val="28"/>
          <w:szCs w:val="28"/>
        </w:rPr>
        <w:t xml:space="preserve"> школа, 2021. – 384 c.</w:t>
      </w:r>
      <w:r/>
    </w:p>
    <w:p>
      <w:pPr>
        <w:pStyle w:val="881"/>
        <w:numPr>
          <w:ilvl w:val="0"/>
          <w:numId w:val="4"/>
        </w:numPr>
        <w:contextualSpacing w:val="0"/>
        <w:ind w:left="0" w:firstLine="709"/>
        <w:jc w:val="both"/>
        <w:spacing w:after="0" w:line="360" w:lineRule="auto"/>
        <w:widowControl w:val="of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Шнейдер Л.Б. Психология идентичности. – М.: </w:t>
      </w:r>
      <w:r>
        <w:rPr>
          <w:rFonts w:ascii="Times New Roman" w:hAnsi="Times New Roman" w:cs="Times New Roman"/>
          <w:sz w:val="28"/>
          <w:szCs w:val="28"/>
        </w:rPr>
        <w:t xml:space="preserve">Юрайт</w:t>
      </w:r>
      <w:r>
        <w:rPr>
          <w:rFonts w:ascii="Times New Roman" w:hAnsi="Times New Roman" w:cs="Times New Roman"/>
          <w:sz w:val="28"/>
          <w:szCs w:val="28"/>
        </w:rPr>
        <w:t xml:space="preserve">, 2019. – 328 с.</w:t>
      </w:r>
      <w:r/>
    </w:p>
    <w:p>
      <w:pPr>
        <w:pStyle w:val="881"/>
        <w:numPr>
          <w:ilvl w:val="0"/>
          <w:numId w:val="4"/>
        </w:numPr>
        <w:contextualSpacing w:val="0"/>
        <w:ind w:left="0" w:firstLine="709"/>
        <w:jc w:val="both"/>
        <w:spacing w:after="0" w:line="360" w:lineRule="auto"/>
        <w:widowControl w:val="of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Шумский В.Б. Экзистенциальная психология и психотерапия. – М.: </w:t>
      </w:r>
      <w:r>
        <w:rPr>
          <w:rFonts w:ascii="Times New Roman" w:hAnsi="Times New Roman" w:cs="Times New Roman"/>
          <w:sz w:val="28"/>
          <w:szCs w:val="28"/>
        </w:rPr>
        <w:t xml:space="preserve">Юрайт</w:t>
      </w:r>
      <w:r>
        <w:rPr>
          <w:rFonts w:ascii="Times New Roman" w:hAnsi="Times New Roman" w:cs="Times New Roman"/>
          <w:sz w:val="28"/>
          <w:szCs w:val="28"/>
        </w:rPr>
        <w:t xml:space="preserve">, 2019. – 156 с.</w:t>
      </w:r>
      <w:r/>
    </w:p>
    <w:p>
      <w:pPr>
        <w:pStyle w:val="881"/>
        <w:numPr>
          <w:ilvl w:val="0"/>
          <w:numId w:val="4"/>
        </w:numPr>
        <w:contextualSpacing w:val="0"/>
        <w:ind w:left="0" w:firstLine="709"/>
        <w:jc w:val="both"/>
        <w:spacing w:after="0" w:line="360" w:lineRule="auto"/>
        <w:widowControl w:val="of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Якуничева</w:t>
      </w:r>
      <w:r>
        <w:rPr>
          <w:rFonts w:ascii="Times New Roman" w:hAnsi="Times New Roman" w:cs="Times New Roman"/>
          <w:sz w:val="28"/>
          <w:szCs w:val="28"/>
        </w:rPr>
        <w:t xml:space="preserve"> О.Н. Медицинская психология. – М.: Лань, 2021. – 197 c.</w:t>
      </w:r>
      <w:r/>
    </w:p>
    <w:p>
      <w:pPr>
        <w:pStyle w:val="881"/>
        <w:numPr>
          <w:ilvl w:val="0"/>
          <w:numId w:val="4"/>
        </w:numPr>
        <w:contextualSpacing w:val="0"/>
        <w:ind w:left="0" w:firstLine="709"/>
        <w:jc w:val="both"/>
        <w:spacing w:after="0" w:line="360" w:lineRule="auto"/>
        <w:widowControl w:val="of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Байтимирова</w:t>
      </w:r>
      <w:r>
        <w:rPr>
          <w:rFonts w:ascii="Times New Roman" w:hAnsi="Times New Roman" w:cs="Times New Roman"/>
          <w:sz w:val="28"/>
          <w:szCs w:val="28"/>
        </w:rPr>
        <w:t xml:space="preserve"> Г.Ф.</w:t>
      </w:r>
      <w: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Современные проблемы адаптации женщин после развода // Academy, 2018. – [Электронный ресурс]. –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URL</w:t>
      </w:r>
      <w:r>
        <w:rPr>
          <w:rFonts w:ascii="Times New Roman" w:hAnsi="Times New Roman" w:cs="Times New Roman"/>
          <w:sz w:val="28"/>
          <w:szCs w:val="28"/>
        </w:rPr>
        <w:t xml:space="preserve">: https://cyberleninka.ru/article/n/sovremennye-problemy-adaptatsii-zhenschin-posle-razvoda (дата обращения 22.03.23).</w:t>
      </w:r>
      <w:r/>
    </w:p>
    <w:p>
      <w:pPr>
        <w:pStyle w:val="881"/>
        <w:numPr>
          <w:ilvl w:val="0"/>
          <w:numId w:val="4"/>
        </w:numPr>
        <w:contextualSpacing w:val="0"/>
        <w:ind w:left="0" w:firstLine="709"/>
        <w:jc w:val="both"/>
        <w:spacing w:after="0" w:line="360" w:lineRule="auto"/>
        <w:widowControl w:val="of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Белова Е.В. Субъективное переживание одиночества женщинами с р</w:t>
      </w:r>
      <w:r>
        <w:rPr>
          <w:rFonts w:ascii="Times New Roman" w:hAnsi="Times New Roman" w:cs="Times New Roman"/>
          <w:sz w:val="28"/>
          <w:szCs w:val="28"/>
        </w:rPr>
        <w:t xml:space="preserve">азличным семейным статусом // Международный научно-исследовательский журнал, 2022. – [Электронный ресурс]. – URL: https://cyberleninka.ru/article/n/subektivnoe-perezhivanie-odinochestva-zhenschinami-s-razlichnym-semeynym-statusom (дата обращения 22.03.23).</w:t>
      </w:r>
      <w:r/>
    </w:p>
    <w:p>
      <w:pPr>
        <w:pStyle w:val="881"/>
        <w:numPr>
          <w:ilvl w:val="0"/>
          <w:numId w:val="4"/>
        </w:numPr>
        <w:contextualSpacing w:val="0"/>
        <w:ind w:left="0" w:firstLine="709"/>
        <w:jc w:val="both"/>
        <w:spacing w:after="0" w:line="360" w:lineRule="auto"/>
        <w:widowControl w:val="of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Галиуллина</w:t>
      </w:r>
      <w:r>
        <w:rPr>
          <w:rFonts w:ascii="Times New Roman" w:hAnsi="Times New Roman" w:cs="Times New Roman"/>
          <w:sz w:val="28"/>
          <w:szCs w:val="28"/>
        </w:rPr>
        <w:t xml:space="preserve"> А.Г.</w:t>
      </w:r>
      <w: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Удовлетворенность жизнью женщин в первый год после развода // Символ науки, 2020. – [Электронный ресурс]. –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URL</w:t>
      </w:r>
      <w:r>
        <w:rPr>
          <w:rFonts w:ascii="Times New Roman" w:hAnsi="Times New Roman" w:cs="Times New Roman"/>
          <w:sz w:val="28"/>
          <w:szCs w:val="28"/>
        </w:rPr>
        <w:t xml:space="preserve">: https://cyberleninka.ru/article/n/udovletvorennost-zhiznyu-zhenschin-v-pervyy-god-posle-razvoda (дата обращения 20.03.23).</w:t>
      </w:r>
      <w:r/>
    </w:p>
    <w:p>
      <w:pPr>
        <w:pStyle w:val="881"/>
        <w:numPr>
          <w:ilvl w:val="0"/>
          <w:numId w:val="4"/>
        </w:numPr>
        <w:contextualSpacing w:val="0"/>
        <w:ind w:left="0" w:firstLine="709"/>
        <w:jc w:val="both"/>
        <w:spacing w:after="0" w:line="360" w:lineRule="auto"/>
        <w:widowControl w:val="of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Горшенёва</w:t>
      </w:r>
      <w:r>
        <w:rPr>
          <w:rFonts w:ascii="Times New Roman" w:hAnsi="Times New Roman" w:cs="Times New Roman"/>
          <w:sz w:val="28"/>
          <w:szCs w:val="28"/>
        </w:rPr>
        <w:t xml:space="preserve"> Т.А.</w:t>
      </w:r>
      <w: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Удовлетворенность жизнью женщин после развода на разных возрастных этапах // Вестник Костромского государственного университета. Серия: Педагогика. Психология. </w:t>
      </w:r>
      <w:r>
        <w:rPr>
          <w:rFonts w:ascii="Times New Roman" w:hAnsi="Times New Roman" w:cs="Times New Roman"/>
          <w:sz w:val="28"/>
          <w:szCs w:val="28"/>
        </w:rPr>
        <w:t xml:space="preserve">Социокинетика</w:t>
      </w:r>
      <w:r>
        <w:rPr>
          <w:rFonts w:ascii="Times New Roman" w:hAnsi="Times New Roman" w:cs="Times New Roman"/>
          <w:sz w:val="28"/>
          <w:szCs w:val="28"/>
        </w:rPr>
        <w:t xml:space="preserve">, 2012. – [Электронный ресурс]. –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URL</w:t>
      </w:r>
      <w:r>
        <w:rPr>
          <w:rFonts w:ascii="Times New Roman" w:hAnsi="Times New Roman" w:cs="Times New Roman"/>
          <w:sz w:val="28"/>
          <w:szCs w:val="28"/>
        </w:rPr>
        <w:t xml:space="preserve">: https://cyberleninka.ru/article/n/udovletvorennost-zhiznyu-zhenschin-posle-razvoda-na-raznyh-vozrastnyh-etapah (дата обращения 18.03.23).</w:t>
      </w:r>
      <w:r/>
    </w:p>
    <w:p>
      <w:pPr>
        <w:pStyle w:val="881"/>
        <w:numPr>
          <w:ilvl w:val="0"/>
          <w:numId w:val="4"/>
        </w:numPr>
        <w:contextualSpacing w:val="0"/>
        <w:ind w:left="0" w:firstLine="709"/>
        <w:jc w:val="both"/>
        <w:spacing w:after="0" w:line="360" w:lineRule="auto"/>
        <w:widowControl w:val="of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Капашева</w:t>
      </w:r>
      <w:r>
        <w:rPr>
          <w:rFonts w:ascii="Times New Roman" w:hAnsi="Times New Roman" w:cs="Times New Roman"/>
          <w:sz w:val="28"/>
          <w:szCs w:val="28"/>
        </w:rPr>
        <w:t xml:space="preserve"> Г.А., </w:t>
      </w:r>
      <w:r>
        <w:rPr>
          <w:rFonts w:ascii="Times New Roman" w:hAnsi="Times New Roman" w:cs="Times New Roman"/>
          <w:sz w:val="28"/>
          <w:szCs w:val="28"/>
        </w:rPr>
        <w:t xml:space="preserve">Бурленова</w:t>
      </w:r>
      <w:r>
        <w:rPr>
          <w:rFonts w:ascii="Times New Roman" w:hAnsi="Times New Roman" w:cs="Times New Roman"/>
          <w:sz w:val="28"/>
          <w:szCs w:val="28"/>
        </w:rPr>
        <w:t xml:space="preserve"> С.О., </w:t>
      </w:r>
      <w:r>
        <w:rPr>
          <w:rFonts w:ascii="Times New Roman" w:hAnsi="Times New Roman" w:cs="Times New Roman"/>
          <w:sz w:val="28"/>
          <w:szCs w:val="28"/>
        </w:rPr>
        <w:t xml:space="preserve">Барикова</w:t>
      </w:r>
      <w:r>
        <w:rPr>
          <w:rFonts w:ascii="Times New Roman" w:hAnsi="Times New Roman" w:cs="Times New Roman"/>
          <w:sz w:val="28"/>
          <w:szCs w:val="28"/>
        </w:rPr>
        <w:t xml:space="preserve"> А.Р.</w:t>
      </w:r>
      <w: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Психологические особенности </w:t>
      </w:r>
      <w:r>
        <w:rPr>
          <w:rFonts w:ascii="Times New Roman" w:hAnsi="Times New Roman" w:cs="Times New Roman"/>
          <w:sz w:val="28"/>
          <w:szCs w:val="28"/>
        </w:rPr>
        <w:t xml:space="preserve">копинг</w:t>
      </w:r>
      <w:r>
        <w:rPr>
          <w:rFonts w:ascii="Times New Roman" w:hAnsi="Times New Roman" w:cs="Times New Roman"/>
          <w:sz w:val="28"/>
          <w:szCs w:val="28"/>
        </w:rPr>
        <w:t xml:space="preserve">-стратегий у разведенных женщин // Инновационная наука, 2016. – [Электронный ресурс]. –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URL</w:t>
      </w:r>
      <w:r>
        <w:rPr>
          <w:rFonts w:ascii="Times New Roman" w:hAnsi="Times New Roman" w:cs="Times New Roman"/>
          <w:sz w:val="28"/>
          <w:szCs w:val="28"/>
        </w:rPr>
        <w:t xml:space="preserve">: https://cyberleninka.ru/article/n/psihologicheskie-osobennosti-koping-strategiy-u-razvedennyh-zhenschin (дата обращения 20.03.23).</w:t>
      </w:r>
      <w:r/>
    </w:p>
    <w:p>
      <w:pPr>
        <w:pStyle w:val="881"/>
        <w:numPr>
          <w:ilvl w:val="0"/>
          <w:numId w:val="4"/>
        </w:numPr>
        <w:contextualSpacing w:val="0"/>
        <w:ind w:left="0" w:firstLine="709"/>
        <w:jc w:val="both"/>
        <w:spacing w:after="0" w:line="360" w:lineRule="auto"/>
        <w:widowControl w:val="of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Лактюхина</w:t>
      </w:r>
      <w:r>
        <w:rPr>
          <w:rFonts w:ascii="Times New Roman" w:hAnsi="Times New Roman" w:cs="Times New Roman"/>
          <w:sz w:val="28"/>
          <w:szCs w:val="28"/>
        </w:rPr>
        <w:t xml:space="preserve"> Е.Г. От брака к разводу и обратно. Исследование </w:t>
      </w:r>
      <w:r>
        <w:rPr>
          <w:rFonts w:ascii="Times New Roman" w:hAnsi="Times New Roman" w:cs="Times New Roman"/>
          <w:sz w:val="28"/>
          <w:szCs w:val="28"/>
        </w:rPr>
        <w:t xml:space="preserve">постразводного</w:t>
      </w:r>
      <w:r>
        <w:rPr>
          <w:rFonts w:ascii="Times New Roman" w:hAnsi="Times New Roman" w:cs="Times New Roman"/>
          <w:sz w:val="28"/>
          <w:szCs w:val="28"/>
        </w:rPr>
        <w:t xml:space="preserve"> поведения // Журнал социологии и социальной антропологии. – </w:t>
      </w:r>
      <w:r>
        <w:rPr>
          <w:rFonts w:ascii="Times New Roman" w:hAnsi="Times New Roman" w:cs="Times New Roman"/>
          <w:sz w:val="28"/>
          <w:szCs w:val="28"/>
        </w:rPr>
        <w:t xml:space="preserve">2019. – Т. 20. – № 2. – С. 62-81.</w:t>
      </w:r>
      <w:r/>
    </w:p>
    <w:p>
      <w:pPr>
        <w:pStyle w:val="881"/>
        <w:numPr>
          <w:ilvl w:val="0"/>
          <w:numId w:val="4"/>
        </w:numPr>
        <w:contextualSpacing w:val="0"/>
        <w:ind w:left="0" w:firstLine="709"/>
        <w:jc w:val="both"/>
        <w:spacing w:after="0" w:line="360" w:lineRule="auto"/>
        <w:widowControl w:val="of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Стойко Д.Н., </w:t>
      </w:r>
      <w:r>
        <w:rPr>
          <w:rFonts w:ascii="Times New Roman" w:hAnsi="Times New Roman" w:cs="Times New Roman"/>
          <w:sz w:val="28"/>
          <w:szCs w:val="28"/>
        </w:rPr>
        <w:t xml:space="preserve">Маленова</w:t>
      </w:r>
      <w:r>
        <w:rPr>
          <w:rFonts w:ascii="Times New Roman" w:hAnsi="Times New Roman" w:cs="Times New Roman"/>
          <w:sz w:val="28"/>
          <w:szCs w:val="28"/>
        </w:rPr>
        <w:t xml:space="preserve"> А.Ю. Форма брака как фактор лояльности к раз</w:t>
      </w:r>
      <w:r>
        <w:rPr>
          <w:rFonts w:ascii="Times New Roman" w:hAnsi="Times New Roman" w:cs="Times New Roman"/>
          <w:sz w:val="28"/>
          <w:szCs w:val="28"/>
        </w:rPr>
        <w:t xml:space="preserve">воду у молодых мужчин и женщин // Вестник Омского университета. Серия «Психология», 2021. – [Электронный ресурс]. – URL: https://cyberleninka.ru/article/n/forma-braka-kak-faktor-loyalnosti-k-razvodu-u-molodyh-muzhchin-i-zhenschin (дата обращения 25.03.23).</w:t>
      </w:r>
      <w:r/>
    </w:p>
    <w:p>
      <w:pPr>
        <w:pStyle w:val="881"/>
        <w:numPr>
          <w:ilvl w:val="0"/>
          <w:numId w:val="4"/>
        </w:numPr>
        <w:contextualSpacing w:val="0"/>
        <w:ind w:left="0" w:firstLine="709"/>
        <w:jc w:val="both"/>
        <w:spacing w:after="0" w:line="360" w:lineRule="auto"/>
        <w:widowControl w:val="of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Тихомирова Е.В., Самохвалова А.Г., </w:t>
      </w:r>
      <w:r>
        <w:rPr>
          <w:rFonts w:ascii="Times New Roman" w:hAnsi="Times New Roman" w:cs="Times New Roman"/>
          <w:sz w:val="28"/>
          <w:szCs w:val="28"/>
        </w:rPr>
        <w:t xml:space="preserve">Хазова</w:t>
      </w:r>
      <w:r>
        <w:rPr>
          <w:rFonts w:ascii="Times New Roman" w:hAnsi="Times New Roman" w:cs="Times New Roman"/>
          <w:sz w:val="28"/>
          <w:szCs w:val="28"/>
        </w:rPr>
        <w:t xml:space="preserve"> С.А., </w:t>
      </w:r>
      <w:r>
        <w:rPr>
          <w:rFonts w:ascii="Times New Roman" w:hAnsi="Times New Roman" w:cs="Times New Roman"/>
          <w:sz w:val="28"/>
          <w:szCs w:val="28"/>
        </w:rPr>
        <w:t xml:space="preserve">Сапоровская</w:t>
      </w:r>
      <w:r>
        <w:rPr>
          <w:rFonts w:ascii="Times New Roman" w:hAnsi="Times New Roman" w:cs="Times New Roman"/>
          <w:sz w:val="28"/>
          <w:szCs w:val="28"/>
        </w:rPr>
        <w:t xml:space="preserve"> М.В., Чичерина Д.А.</w:t>
      </w:r>
      <w: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Современные проблемы адаптации женщин после развода // </w:t>
      </w:r>
      <w:r>
        <w:rPr>
          <w:rFonts w:ascii="Times New Roman" w:hAnsi="Times New Roman" w:cs="Times New Roman"/>
          <w:sz w:val="28"/>
          <w:szCs w:val="28"/>
        </w:rPr>
        <w:t xml:space="preserve">Acta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Biomedica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Scientifica</w:t>
      </w:r>
      <w:r>
        <w:rPr>
          <w:rFonts w:ascii="Times New Roman" w:hAnsi="Times New Roman" w:cs="Times New Roman"/>
          <w:sz w:val="28"/>
          <w:szCs w:val="28"/>
        </w:rPr>
        <w:t xml:space="preserve">, 2022. – [Электронный ресурс]. –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URL</w:t>
      </w:r>
      <w:r>
        <w:rPr>
          <w:rFonts w:ascii="Times New Roman" w:hAnsi="Times New Roman" w:cs="Times New Roman"/>
          <w:sz w:val="28"/>
          <w:szCs w:val="28"/>
        </w:rPr>
        <w:t xml:space="preserve">: https://cyberleninka.ru/article/n/opyt-perezhivaniya-zhenschinami-situatsii-razvoda (дата обращения 17.03.23).</w:t>
      </w:r>
      <w:r/>
    </w:p>
    <w:p>
      <w:pPr>
        <w:pStyle w:val="881"/>
        <w:numPr>
          <w:ilvl w:val="0"/>
          <w:numId w:val="4"/>
        </w:numPr>
        <w:contextualSpacing w:val="0"/>
        <w:ind w:left="0" w:firstLine="709"/>
        <w:jc w:val="both"/>
        <w:spacing w:after="0" w:line="360" w:lineRule="auto"/>
        <w:widowControl w:val="of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Тихомирова Е.В., Самохвалова А.Г., </w:t>
      </w:r>
      <w:r>
        <w:rPr>
          <w:rFonts w:ascii="Times New Roman" w:hAnsi="Times New Roman" w:cs="Times New Roman"/>
          <w:sz w:val="28"/>
          <w:szCs w:val="28"/>
        </w:rPr>
        <w:t xml:space="preserve">Хазова</w:t>
      </w:r>
      <w:r>
        <w:rPr>
          <w:rFonts w:ascii="Times New Roman" w:hAnsi="Times New Roman" w:cs="Times New Roman"/>
          <w:sz w:val="28"/>
          <w:szCs w:val="28"/>
        </w:rPr>
        <w:t xml:space="preserve"> С.А., </w:t>
      </w:r>
      <w:r>
        <w:rPr>
          <w:rFonts w:ascii="Times New Roman" w:hAnsi="Times New Roman" w:cs="Times New Roman"/>
          <w:sz w:val="28"/>
          <w:szCs w:val="28"/>
        </w:rPr>
        <w:t xml:space="preserve">Сапоровская</w:t>
      </w:r>
      <w:r>
        <w:rPr>
          <w:rFonts w:ascii="Times New Roman" w:hAnsi="Times New Roman" w:cs="Times New Roman"/>
          <w:sz w:val="28"/>
          <w:szCs w:val="28"/>
        </w:rPr>
        <w:t xml:space="preserve"> М.В., Чичерина Д.А. Опыт переживания женщинами ситуации развода // </w:t>
      </w:r>
      <w:r>
        <w:rPr>
          <w:rFonts w:ascii="Times New Roman" w:hAnsi="Times New Roman" w:cs="Times New Roman"/>
          <w:sz w:val="28"/>
          <w:szCs w:val="28"/>
        </w:rPr>
        <w:t xml:space="preserve">Acta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Biomedica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Scientifica</w:t>
      </w:r>
      <w:r>
        <w:rPr>
          <w:rFonts w:ascii="Times New Roman" w:hAnsi="Times New Roman" w:cs="Times New Roman"/>
          <w:sz w:val="28"/>
          <w:szCs w:val="28"/>
        </w:rPr>
        <w:t xml:space="preserve">, 2022. – [Электронный ресурс]. – URL: https://cyberleninka.ru/article/n/opyt-perezhivaniya-zhenschinami-situatsii-razvoda (дата обращения 19.03.23).</w:t>
      </w:r>
      <w:r/>
    </w:p>
    <w:p>
      <w:pPr>
        <w:pStyle w:val="881"/>
        <w:numPr>
          <w:ilvl w:val="0"/>
          <w:numId w:val="4"/>
        </w:numPr>
        <w:contextualSpacing w:val="0"/>
        <w:ind w:left="0" w:firstLine="709"/>
        <w:jc w:val="both"/>
        <w:spacing w:after="0" w:line="360" w:lineRule="auto"/>
        <w:widowControl w:val="of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Трухова</w:t>
      </w:r>
      <w:r>
        <w:rPr>
          <w:rFonts w:ascii="Times New Roman" w:hAnsi="Times New Roman" w:cs="Times New Roman"/>
          <w:sz w:val="28"/>
          <w:szCs w:val="28"/>
        </w:rPr>
        <w:t xml:space="preserve"> Т.С. Особенности ценностно-смысловой сферы у женщин, состоящих в браке и переживших развод // Вестник Сыктывкарс</w:t>
      </w:r>
      <w:r>
        <w:rPr>
          <w:rFonts w:ascii="Times New Roman" w:hAnsi="Times New Roman" w:cs="Times New Roman"/>
          <w:sz w:val="28"/>
          <w:szCs w:val="28"/>
        </w:rPr>
        <w:t xml:space="preserve">кого университета. Серия 2. Биология. Геология. Химия. Экология, 2020. – [Электронный ресурс]. – URL: https://cyberleninka.ru/article/n/osobennosti-tsennostno-smyslovoy-sfery-u-zhenschin-sostoyaschih-v-brake-i-perezhivshih-razvod (дата обращения 22.03.23).</w:t>
      </w:r>
      <w:r/>
    </w:p>
    <w:p>
      <w:pPr>
        <w:pStyle w:val="881"/>
        <w:numPr>
          <w:ilvl w:val="0"/>
          <w:numId w:val="4"/>
        </w:numPr>
        <w:contextualSpacing w:val="0"/>
        <w:ind w:left="0" w:firstLine="709"/>
        <w:jc w:val="both"/>
        <w:spacing w:after="0" w:line="360" w:lineRule="auto"/>
        <w:widowControl w:val="of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Фефилов А.В., Чиркина Е.А.</w:t>
      </w:r>
      <w: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Психодинамические свойства и эмоциональные состояния женщин среднего возраста различного семейного положения // Общество: социология, психология, педагогика, 2021. – [Электронный ресурс]. –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URL</w:t>
      </w:r>
      <w:r>
        <w:rPr>
          <w:rFonts w:ascii="Times New Roman" w:hAnsi="Times New Roman" w:cs="Times New Roman"/>
          <w:sz w:val="28"/>
          <w:szCs w:val="28"/>
        </w:rPr>
        <w:t xml:space="preserve">: https://cyberleninka.ru/article/n/psihodinamicheskie-svoystva-i-emotsionalnye-sostoyaniya-zhenschin-srednego-vozrasta-razlichnogo-semeynogo-polozheniya (дата обращения 16.03.23).</w:t>
      </w:r>
      <w:r/>
    </w:p>
    <w:p>
      <w:pPr>
        <w:pStyle w:val="881"/>
        <w:numPr>
          <w:ilvl w:val="0"/>
          <w:numId w:val="4"/>
        </w:numPr>
        <w:contextualSpacing w:val="0"/>
        <w:ind w:left="0" w:firstLine="709"/>
        <w:jc w:val="both"/>
        <w:spacing w:after="0" w:line="360" w:lineRule="auto"/>
        <w:widowControl w:val="of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Чеботарева Е.Ю., Королева Е.В. Психологическое благополучие женщин среднего возраста с разным брачным статусом. Роль сепарации от </w:t>
      </w:r>
      <w:r>
        <w:rPr>
          <w:rFonts w:ascii="Times New Roman" w:hAnsi="Times New Roman" w:cs="Times New Roman"/>
          <w:sz w:val="28"/>
          <w:szCs w:val="28"/>
        </w:rPr>
        <w:t xml:space="preserve">родительской семь</w:t>
      </w:r>
      <w:r>
        <w:rPr>
          <w:rFonts w:ascii="Times New Roman" w:hAnsi="Times New Roman" w:cs="Times New Roman"/>
          <w:sz w:val="28"/>
          <w:szCs w:val="28"/>
        </w:rPr>
        <w:t xml:space="preserve">и // Психология и психотерапия семьи, 2019. – [Электронный ресурс]. – URL: https://cyberleninka.ru/article/n/psihologicheskoe-blagopoluchie-zhenschin-srednego-vozrasta-s-raznym-brachnym-statusom-rol-separatsii-ot-roditelskoy-semi (дата обращения 25.03.23).</w:t>
      </w:r>
      <w:r/>
    </w:p>
    <w:p>
      <w:pPr>
        <w:pStyle w:val="881"/>
        <w:numPr>
          <w:ilvl w:val="0"/>
          <w:numId w:val="4"/>
        </w:numPr>
        <w:contextualSpacing w:val="0"/>
        <w:ind w:left="0" w:firstLine="709"/>
        <w:jc w:val="both"/>
        <w:spacing w:after="0" w:line="360" w:lineRule="auto"/>
        <w:widowControl w:val="off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Bernstein D.A. Introduction to Clinical Psychology.  – Cambridge: Cambridge University Press, 2020. – 698 p.</w:t>
      </w:r>
      <w:r/>
    </w:p>
    <w:p>
      <w:pPr>
        <w:pStyle w:val="881"/>
        <w:numPr>
          <w:ilvl w:val="0"/>
          <w:numId w:val="4"/>
        </w:numPr>
        <w:contextualSpacing w:val="0"/>
        <w:ind w:left="0" w:firstLine="709"/>
        <w:jc w:val="both"/>
        <w:spacing w:after="0" w:line="360" w:lineRule="auto"/>
        <w:widowControl w:val="off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David H.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Clinical Handbook of Psychological Disorders: A Step-by-Step Treatment Manual – Vermont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: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The Guilford Press, 2021. – 822 p.</w:t>
      </w:r>
      <w:r/>
    </w:p>
    <w:p>
      <w:pPr>
        <w:pStyle w:val="881"/>
        <w:numPr>
          <w:ilvl w:val="0"/>
          <w:numId w:val="4"/>
        </w:numPr>
        <w:contextualSpacing w:val="0"/>
        <w:ind w:left="0" w:firstLine="709"/>
        <w:jc w:val="both"/>
        <w:spacing w:after="0" w:line="360" w:lineRule="auto"/>
        <w:widowControl w:val="off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Geoffrey P. Introduction to Clinical Psychology. ‎– London: Pearson, 2022. – 528 p.</w:t>
      </w:r>
      <w:r/>
    </w:p>
    <w:p>
      <w:pPr>
        <w:pStyle w:val="881"/>
        <w:numPr>
          <w:ilvl w:val="0"/>
          <w:numId w:val="4"/>
        </w:numPr>
        <w:contextualSpacing w:val="0"/>
        <w:ind w:left="0" w:firstLine="709"/>
        <w:jc w:val="both"/>
        <w:spacing w:after="0" w:line="360" w:lineRule="auto"/>
        <w:widowControl w:val="off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Llewelyn S.,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Aafjes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-van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Doorn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K. Clinical Psychology.  – Oxford: Oxford University Press, 2019. – 698 p.</w:t>
      </w:r>
      <w:r/>
    </w:p>
    <w:p>
      <w:pPr>
        <w:pStyle w:val="881"/>
        <w:numPr>
          <w:ilvl w:val="0"/>
          <w:numId w:val="4"/>
        </w:numPr>
        <w:contextualSpacing w:val="0"/>
        <w:ind w:left="0" w:firstLine="709"/>
        <w:jc w:val="both"/>
        <w:spacing w:after="0" w:line="360" w:lineRule="auto"/>
        <w:widowControl w:val="off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Llewelyn S. Clinical Psychology. ‎– Oxford: Oxford University Press, 2020. – 144 p.</w:t>
      </w:r>
      <w:r/>
    </w:p>
    <w:p>
      <w:pPr>
        <w:pStyle w:val="881"/>
        <w:numPr>
          <w:ilvl w:val="0"/>
          <w:numId w:val="4"/>
        </w:numPr>
        <w:contextualSpacing w:val="0"/>
        <w:ind w:left="0" w:firstLine="709"/>
        <w:jc w:val="both"/>
        <w:spacing w:after="0" w:line="360" w:lineRule="auto"/>
        <w:widowControl w:val="off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McBride C.  Emotional Abuse and Trauma Recovery.  – North Charleston: Independently published, 2022. – 160 p.</w:t>
      </w:r>
      <w:r/>
    </w:p>
    <w:p>
      <w:pPr>
        <w:pStyle w:val="881"/>
        <w:numPr>
          <w:ilvl w:val="0"/>
          <w:numId w:val="4"/>
        </w:numPr>
        <w:contextualSpacing w:val="0"/>
        <w:ind w:left="0" w:firstLine="709"/>
        <w:jc w:val="both"/>
        <w:spacing w:after="0" w:line="360" w:lineRule="auto"/>
        <w:widowControl w:val="off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Pomerantz A.M. Clinical Psychology: Science, Practice, and Diversity.  – NY.: SAGE Publications, 2019. – 648 p.</w:t>
      </w:r>
      <w:r/>
    </w:p>
    <w:p>
      <w:pPr>
        <w:pStyle w:val="881"/>
        <w:numPr>
          <w:ilvl w:val="0"/>
          <w:numId w:val="4"/>
        </w:numPr>
        <w:contextualSpacing w:val="0"/>
        <w:ind w:left="0" w:firstLine="709"/>
        <w:jc w:val="both"/>
        <w:spacing w:after="0" w:line="360" w:lineRule="auto"/>
        <w:widowControl w:val="off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Scott O. Science and Pseudoscience in Clinical Psychology. ‎– Guilford: The Guilford Press, 2020. – 548 p.</w:t>
      </w:r>
      <w:r/>
    </w:p>
    <w:p>
      <w:pPr>
        <w:pStyle w:val="881"/>
        <w:numPr>
          <w:ilvl w:val="0"/>
          <w:numId w:val="4"/>
        </w:numPr>
        <w:contextualSpacing w:val="0"/>
        <w:ind w:left="0" w:firstLine="709"/>
        <w:jc w:val="both"/>
        <w:spacing w:after="0" w:line="360" w:lineRule="auto"/>
        <w:widowControl w:val="off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Timothy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J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. Clinical Psychology.  –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Wadshwort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: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Cengage Learning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, 20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20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. – 6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90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p.</w:t>
      </w:r>
      <w:r/>
    </w:p>
    <w:p>
      <w:pPr>
        <w:pStyle w:val="881"/>
        <w:numPr>
          <w:ilvl w:val="0"/>
          <w:numId w:val="4"/>
        </w:numPr>
        <w:contextualSpacing w:val="0"/>
        <w:ind w:left="0" w:firstLine="709"/>
        <w:jc w:val="both"/>
        <w:spacing w:after="0" w:line="360" w:lineRule="auto"/>
        <w:widowControl w:val="off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Vingelli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R. Communication &amp; relationship: A Guide to Developing your Potential,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Overcoming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your Blocks, Achieving your Goals and Living in Harmony.  – North Charleston: Independently published, 2022. – 119 p.</w:t>
      </w:r>
      <w:r/>
    </w:p>
    <w:p>
      <w:pPr>
        <w:jc w:val="both"/>
        <w:spacing w:after="0" w:line="360" w:lineRule="auto"/>
        <w:widowControl w:val="off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</w:r>
      <w:r/>
    </w:p>
    <w:p>
      <w:pPr>
        <w:pStyle w:val="701"/>
        <w:jc w:val="center"/>
        <w:keepLines w:val="0"/>
        <w:keepNext w:val="0"/>
        <w:spacing w:before="0" w:after="0" w:line="360" w:lineRule="auto"/>
        <w:widowControl w:val="off"/>
        <w:rPr>
          <w:rFonts w:ascii="Times New Roman" w:hAnsi="Times New Roman" w:cs="Times New Roman"/>
          <w:b/>
          <w:sz w:val="28"/>
          <w:szCs w:val="28"/>
          <w:lang w:val="en-US"/>
        </w:rPr>
      </w:pPr>
      <w:r/>
      <w:bookmarkStart w:id="29" w:name="_Toc131169793"/>
      <w:r/>
      <w:r/>
    </w:p>
    <w:p>
      <w:pPr>
        <w:pStyle w:val="701"/>
        <w:jc w:val="center"/>
        <w:keepLines w:val="0"/>
        <w:keepNext w:val="0"/>
        <w:spacing w:before="0" w:after="0" w:line="360" w:lineRule="auto"/>
        <w:widowControl w:val="off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</w:r>
      <w:r/>
    </w:p>
    <w:p>
      <w:pPr>
        <w:pStyle w:val="701"/>
        <w:jc w:val="center"/>
        <w:keepLines w:val="0"/>
        <w:keepNext w:val="0"/>
        <w:spacing w:before="0" w:after="0" w:line="360" w:lineRule="auto"/>
        <w:widowControl w:val="off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</w:r>
      <w:r/>
    </w:p>
    <w:p>
      <w:pPr>
        <w:pStyle w:val="701"/>
        <w:jc w:val="center"/>
        <w:keepLines w:val="0"/>
        <w:keepNext w:val="0"/>
        <w:spacing w:before="0" w:after="0" w:line="360" w:lineRule="auto"/>
        <w:widowControl w:val="off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</w:r>
      <w:r/>
    </w:p>
    <w:p>
      <w:pPr>
        <w:pStyle w:val="701"/>
        <w:jc w:val="center"/>
        <w:keepLines w:val="0"/>
        <w:keepNext w:val="0"/>
        <w:spacing w:before="0" w:after="0" w:line="360" w:lineRule="auto"/>
        <w:widowControl w:val="off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ПРИЛОЖЕНИЯ</w:t>
      </w:r>
      <w:bookmarkEnd w:id="29"/>
      <w:r/>
      <w:r/>
    </w:p>
    <w:p>
      <w:pPr>
        <w:ind w:firstLine="709"/>
        <w:jc w:val="both"/>
        <w:spacing w:after="0" w:line="360" w:lineRule="auto"/>
        <w:widowControl w:val="of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jc w:val="right"/>
        <w:spacing w:after="0" w:line="360" w:lineRule="auto"/>
        <w:widowControl w:val="off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Приложение 1</w:t>
      </w:r>
      <w:r/>
    </w:p>
    <w:p>
      <w:pPr>
        <w:jc w:val="right"/>
        <w:spacing w:after="0" w:line="360" w:lineRule="auto"/>
        <w:widowControl w:val="off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</w:r>
      <w:r/>
    </w:p>
    <w:p>
      <w:pPr>
        <w:jc w:val="center"/>
        <w:spacing w:after="0" w:line="360" w:lineRule="auto"/>
        <w:widowControl w:val="off"/>
        <w:rPr>
          <w:rFonts w:ascii="Times New Roman" w:hAnsi="Times New Roman" w:cs="Times New Roman" w:eastAsia="Calibri"/>
          <w:b/>
          <w:bCs/>
          <w:iCs/>
          <w:sz w:val="28"/>
          <w:szCs w:val="28"/>
        </w:rPr>
      </w:pPr>
      <w:r>
        <w:rPr>
          <w:rFonts w:ascii="Times New Roman" w:hAnsi="Times New Roman" w:cs="Times New Roman" w:eastAsia="Calibri"/>
          <w:b/>
          <w:bCs/>
          <w:iCs/>
          <w:sz w:val="28"/>
          <w:szCs w:val="28"/>
        </w:rPr>
        <w:t xml:space="preserve">Стимульный материал методики диагностики уровня стрессоустойчивости Т. Холмса и Р. </w:t>
      </w:r>
      <w:r>
        <w:rPr>
          <w:rFonts w:ascii="Times New Roman" w:hAnsi="Times New Roman" w:cs="Times New Roman" w:eastAsia="Calibri"/>
          <w:b/>
          <w:bCs/>
          <w:iCs/>
          <w:sz w:val="28"/>
          <w:szCs w:val="28"/>
        </w:rPr>
        <w:t xml:space="preserve">Раге</w:t>
      </w:r>
      <w:r/>
    </w:p>
    <w:p>
      <w:pPr>
        <w:jc w:val="center"/>
        <w:spacing w:after="0" w:line="360" w:lineRule="auto"/>
        <w:widowControl w:val="off"/>
        <w:rPr>
          <w:rFonts w:ascii="Times New Roman" w:hAnsi="Times New Roman" w:cs="Times New Roman" w:eastAsia="Calibri"/>
          <w:b/>
          <w:bCs/>
          <w:iCs/>
          <w:sz w:val="28"/>
          <w:szCs w:val="28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505450" cy="7207722"/>
                <wp:effectExtent l="0" t="0" r="0" b="0"/>
                <wp:docPr id="19" name="Рисунок 25" hidden="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64"/>
                        <a:srcRect l="0" t="1762" r="0" b="0"/>
                        <a:stretch/>
                      </pic:blipFill>
                      <pic:spPr bwMode="auto">
                        <a:xfrm>
                          <a:off x="0" y="0"/>
                          <a:ext cx="5508066" cy="721114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mso-wrap-distance-left:0.0pt;mso-wrap-distance-top:0.0pt;mso-wrap-distance-right:0.0pt;mso-wrap-distance-bottom:0.0pt;width:433.5pt;height:567.5pt;" stroked="f">
                <v:path textboxrect="0,0,0,0"/>
                <v:imagedata r:id="rId64" o:title=""/>
              </v:shape>
            </w:pict>
          </mc:Fallback>
        </mc:AlternateContent>
      </w:r>
      <w:r/>
    </w:p>
    <w:p>
      <w:pPr>
        <w:spacing w:after="0" w:line="360" w:lineRule="auto"/>
        <w:widowControl w:val="off"/>
        <w:rPr>
          <w:rFonts w:ascii="Times New Roman" w:hAnsi="Times New Roman" w:cs="Times New Roman" w:eastAsia="Calibri"/>
          <w:b/>
          <w:bCs/>
          <w:iCs/>
          <w:sz w:val="28"/>
          <w:szCs w:val="28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737520" cy="4829175"/>
                <wp:effectExtent l="0" t="0" r="0" b="0"/>
                <wp:docPr id="20" name="Рисунок 26" hidden="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65"/>
                        <a:stretch/>
                      </pic:blipFill>
                      <pic:spPr bwMode="auto">
                        <a:xfrm>
                          <a:off x="0" y="0"/>
                          <a:ext cx="5747389" cy="483748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mso-wrap-distance-left:0.0pt;mso-wrap-distance-top:0.0pt;mso-wrap-distance-right:0.0pt;mso-wrap-distance-bottom:0.0pt;width:451.8pt;height:380.2pt;" stroked="f">
                <v:path textboxrect="0,0,0,0"/>
                <v:imagedata r:id="rId65" o:title=""/>
              </v:shape>
            </w:pict>
          </mc:Fallback>
        </mc:AlternateContent>
      </w:r>
      <w:r/>
    </w:p>
    <w:p>
      <w:pPr>
        <w:jc w:val="center"/>
        <w:spacing w:after="0" w:line="360" w:lineRule="auto"/>
        <w:widowControl w:val="off"/>
        <w:rPr>
          <w:rFonts w:ascii="Times New Roman" w:hAnsi="Times New Roman" w:cs="Times New Roman" w:eastAsia="Calibri"/>
          <w:b/>
          <w:bCs/>
          <w:iCs/>
          <w:sz w:val="28"/>
          <w:szCs w:val="28"/>
        </w:rPr>
      </w:pPr>
      <w:r>
        <w:rPr>
          <w:rFonts w:ascii="Times New Roman" w:hAnsi="Times New Roman" w:cs="Times New Roman" w:eastAsia="Calibri"/>
          <w:b/>
          <w:bCs/>
          <w:iCs/>
          <w:sz w:val="28"/>
          <w:szCs w:val="28"/>
        </w:rPr>
      </w:r>
      <w:r/>
    </w:p>
    <w:p>
      <w:pPr>
        <w:jc w:val="center"/>
        <w:spacing w:after="0" w:line="360" w:lineRule="auto"/>
        <w:widowControl w:val="off"/>
        <w:rPr>
          <w:rFonts w:ascii="Times New Roman" w:hAnsi="Times New Roman" w:cs="Times New Roman" w:eastAsia="Calibri"/>
          <w:b/>
          <w:bCs/>
          <w:iCs/>
          <w:sz w:val="28"/>
          <w:szCs w:val="28"/>
        </w:rPr>
      </w:pPr>
      <w:r>
        <w:rPr>
          <w:rFonts w:ascii="Times New Roman" w:hAnsi="Times New Roman" w:cs="Times New Roman" w:eastAsia="Calibri"/>
          <w:b/>
          <w:bCs/>
          <w:iCs/>
          <w:sz w:val="28"/>
          <w:szCs w:val="28"/>
        </w:rPr>
      </w:r>
      <w:r/>
    </w:p>
    <w:p>
      <w:pPr>
        <w:jc w:val="center"/>
        <w:spacing w:after="0" w:line="360" w:lineRule="auto"/>
        <w:widowControl w:val="off"/>
        <w:rPr>
          <w:rFonts w:ascii="Times New Roman" w:hAnsi="Times New Roman" w:cs="Times New Roman" w:eastAsia="Calibri"/>
          <w:b/>
          <w:bCs/>
          <w:iCs/>
          <w:sz w:val="28"/>
          <w:szCs w:val="28"/>
        </w:rPr>
      </w:pPr>
      <w:r>
        <w:rPr>
          <w:rFonts w:ascii="Times New Roman" w:hAnsi="Times New Roman" w:cs="Times New Roman" w:eastAsia="Calibri"/>
          <w:b/>
          <w:bCs/>
          <w:iCs/>
          <w:sz w:val="28"/>
          <w:szCs w:val="28"/>
        </w:rPr>
      </w:r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pPr>
        <w:jc w:val="right"/>
        <w:spacing w:after="0" w:line="360" w:lineRule="auto"/>
        <w:widowControl w:val="off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Приложение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2</w:t>
      </w:r>
      <w:r/>
    </w:p>
    <w:p>
      <w:pPr>
        <w:jc w:val="right"/>
        <w:spacing w:after="0" w:line="360" w:lineRule="auto"/>
        <w:widowControl w:val="of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jc w:val="center"/>
        <w:spacing w:after="0" w:line="360" w:lineRule="auto"/>
        <w:widowControl w:val="off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Стимульный материал методики «Шкала толерантности к неопределённости» Д.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МакЛейна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в адаптации Е.Н. Осина</w:t>
      </w:r>
      <w:r/>
    </w:p>
    <w:p>
      <w:pPr>
        <w:jc w:val="center"/>
        <w:spacing w:after="0" w:line="360" w:lineRule="auto"/>
        <w:widowControl w:val="of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jc w:val="right"/>
        <w:spacing w:after="0" w:line="360" w:lineRule="auto"/>
        <w:widowControl w:val="off"/>
        <w:rPr>
          <w:rFonts w:ascii="Times New Roman" w:hAnsi="Times New Roman" w:cs="Times New Roman"/>
          <w:sz w:val="28"/>
          <w:szCs w:val="28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6335395"/>
                <wp:effectExtent l="0" t="0" r="3175" b="8255"/>
                <wp:docPr id="21" name="Рисунок 27" hidden="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66"/>
                        <a:stretch/>
                      </pic:blipFill>
                      <pic:spPr bwMode="auto">
                        <a:xfrm>
                          <a:off x="0" y="0"/>
                          <a:ext cx="5940425" cy="6335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mso-wrap-distance-left:0.0pt;mso-wrap-distance-top:0.0pt;mso-wrap-distance-right:0.0pt;mso-wrap-distance-bottom:0.0pt;width:467.8pt;height:498.8pt;" stroked="f">
                <v:path textboxrect="0,0,0,0"/>
                <v:imagedata r:id="rId66" o:title=""/>
              </v:shape>
            </w:pict>
          </mc:Fallback>
        </mc:AlternateContent>
      </w:r>
      <w:r/>
    </w:p>
    <w:p>
      <w:r/>
      <w:r/>
    </w:p>
    <w:p>
      <w:r/>
      <w:r/>
    </w:p>
    <w:p>
      <w:r/>
      <w:r/>
    </w:p>
    <w:p>
      <w:r/>
      <w:r/>
    </w:p>
    <w:p>
      <w:pPr>
        <w:jc w:val="right"/>
        <w:spacing w:after="0" w:line="360" w:lineRule="auto"/>
        <w:widowControl w:val="off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Приложение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3</w:t>
      </w:r>
      <w:r/>
    </w:p>
    <w:p>
      <w:pPr>
        <w:jc w:val="right"/>
        <w:spacing w:after="0" w:line="360" w:lineRule="auto"/>
        <w:widowControl w:val="off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</w:r>
      <w:r/>
    </w:p>
    <w:p>
      <w:pPr>
        <w:jc w:val="center"/>
        <w:spacing w:after="0" w:line="360" w:lineRule="auto"/>
        <w:widowControl w:val="off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Стимульный материал методики «Шкала самооценки тревоги» В.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Цунга</w:t>
      </w:r>
      <w:r/>
    </w:p>
    <w:p>
      <w:pPr>
        <w:jc w:val="center"/>
        <w:spacing w:after="0" w:line="360" w:lineRule="auto"/>
        <w:widowControl w:val="of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jc w:val="center"/>
        <w:spacing w:after="0" w:line="360" w:lineRule="auto"/>
        <w:widowControl w:val="off"/>
        <w:rPr>
          <w:rFonts w:ascii="Times New Roman" w:hAnsi="Times New Roman" w:cs="Times New Roman"/>
          <w:b/>
          <w:bCs/>
          <w:sz w:val="28"/>
          <w:szCs w:val="28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3952875"/>
                <wp:effectExtent l="0" t="0" r="3175" b="9525"/>
                <wp:docPr id="22" name="Рисунок 28" hidden="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67"/>
                        <a:stretch/>
                      </pic:blipFill>
                      <pic:spPr bwMode="auto">
                        <a:xfrm>
                          <a:off x="0" y="0"/>
                          <a:ext cx="5940425" cy="395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mso-wrap-distance-left:0.0pt;mso-wrap-distance-top:0.0pt;mso-wrap-distance-right:0.0pt;mso-wrap-distance-bottom:0.0pt;width:467.8pt;height:311.2pt;" stroked="f">
                <v:path textboxrect="0,0,0,0"/>
                <v:imagedata r:id="rId67" o:title=""/>
              </v:shape>
            </w:pict>
          </mc:Fallback>
        </mc:AlternateContent>
      </w:r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Приложение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4</w:t>
      </w:r>
      <w:r/>
    </w:p>
    <w:p>
      <w:pPr>
        <w:jc w:val="right"/>
      </w:pPr>
      <w:r/>
      <w:r/>
    </w:p>
    <w:p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Стимульный материал методики «Шкала депрессии» А.Т. Бека</w:t>
      </w:r>
      <w:r/>
    </w:p>
    <w:p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</w:r>
      <w:r/>
    </w:p>
    <w:p>
      <w:pPr>
        <w:jc w:val="center"/>
        <w:rPr>
          <w:b/>
          <w:bCs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104890" cy="5809937"/>
                <wp:effectExtent l="0" t="0" r="0" b="635"/>
                <wp:docPr id="23" name="Рисунок 29" hidden="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68"/>
                        <a:srcRect l="0" t="813" r="0" b="0"/>
                        <a:stretch/>
                      </pic:blipFill>
                      <pic:spPr bwMode="auto">
                        <a:xfrm>
                          <a:off x="0" y="0"/>
                          <a:ext cx="6110480" cy="581525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" o:spid="_x0000_s4" type="#_x0000_t75" style="mso-wrap-distance-left:0.0pt;mso-wrap-distance-top:0.0pt;mso-wrap-distance-right:0.0pt;mso-wrap-distance-bottom:0.0pt;width:480.7pt;height:457.5pt;" stroked="f">
                <v:path textboxrect="0,0,0,0"/>
                <v:imagedata r:id="rId68" o:title=""/>
              </v:shape>
            </w:pict>
          </mc:Fallback>
        </mc:AlternateContent>
      </w:r>
      <w:r/>
    </w:p>
    <w:p>
      <w:pPr>
        <w:jc w:val="center"/>
        <w:rPr>
          <w:b/>
          <w:bCs/>
        </w:rPr>
      </w:pPr>
      <w:r>
        <w:rPr>
          <w:b/>
          <w:bCs/>
        </w:rPr>
      </w:r>
      <w:r/>
    </w:p>
    <w:p>
      <w:pPr>
        <w:jc w:val="center"/>
        <w:rPr>
          <w:b/>
          <w:bCs/>
        </w:rPr>
      </w:pPr>
      <w:r>
        <w:rPr>
          <w:b/>
          <w:bCs/>
        </w:rPr>
      </w:r>
      <w:r/>
    </w:p>
    <w:p>
      <w:pPr>
        <w:jc w:val="center"/>
        <w:rPr>
          <w:b/>
          <w:bCs/>
        </w:rPr>
      </w:pPr>
      <w:r>
        <w:rPr>
          <w:b/>
          <w:bCs/>
        </w:rPr>
      </w:r>
      <w:r/>
    </w:p>
    <w:p>
      <w:pPr>
        <w:jc w:val="center"/>
        <w:rPr>
          <w:b/>
          <w:bCs/>
        </w:rPr>
      </w:pPr>
      <w:r>
        <w:rPr>
          <w:b/>
          <w:bCs/>
        </w:rPr>
      </w:r>
      <w:r/>
    </w:p>
    <w:p>
      <w:pPr>
        <w:jc w:val="center"/>
        <w:rPr>
          <w:b/>
          <w:bCs/>
        </w:rPr>
      </w:pPr>
      <w:r>
        <w:rPr>
          <w:b/>
          <w:bCs/>
        </w:rPr>
      </w:r>
      <w:r/>
    </w:p>
    <w:p>
      <w:pPr>
        <w:jc w:val="center"/>
        <w:rPr>
          <w:b/>
          <w:bCs/>
        </w:rPr>
      </w:pPr>
      <w:r>
        <w:rPr>
          <w:b/>
          <w:bCs/>
        </w:rPr>
      </w:r>
      <w:r/>
    </w:p>
    <w:p>
      <w:pPr>
        <w:jc w:val="center"/>
        <w:rPr>
          <w:b/>
          <w:bCs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113452" cy="8601075"/>
                <wp:effectExtent l="0" t="0" r="1905" b="0"/>
                <wp:docPr id="24" name="Рисунок 3" hidden="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69"/>
                        <a:stretch/>
                      </pic:blipFill>
                      <pic:spPr bwMode="auto">
                        <a:xfrm>
                          <a:off x="0" y="0"/>
                          <a:ext cx="6128568" cy="862234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" o:spid="_x0000_s5" type="#_x0000_t75" style="mso-wrap-distance-left:0.0pt;mso-wrap-distance-top:0.0pt;mso-wrap-distance-right:0.0pt;mso-wrap-distance-bottom:0.0pt;width:481.4pt;height:677.2pt;" stroked="f">
                <v:path textboxrect="0,0,0,0"/>
                <v:imagedata r:id="rId69" o:title=""/>
              </v:shape>
            </w:pict>
          </mc:Fallback>
        </mc:AlternateContent>
      </w:r>
      <w:r/>
    </w:p>
    <w:p>
      <w:pPr>
        <w:jc w:val="center"/>
        <w:rPr>
          <w:b/>
          <w:bCs/>
        </w:rPr>
      </w:pPr>
      <w:r>
        <w:rPr>
          <w:b/>
          <w:bCs/>
        </w:rPr>
      </w:r>
      <w:r/>
    </w:p>
    <w:p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Приложение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5</w:t>
      </w:r>
      <w:r/>
    </w:p>
    <w:p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</w:r>
      <w:r/>
    </w:p>
    <w:p>
      <w:pPr>
        <w:jc w:val="center"/>
        <w:spacing w:after="0" w:line="360" w:lineRule="auto"/>
        <w:widowControl w:val="off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Стимульный материал методики экспресс-диагностики невроза К. Хека и Х. Хесса</w:t>
      </w:r>
      <w:r/>
    </w:p>
    <w:p>
      <w:pPr>
        <w:jc w:val="center"/>
        <w:spacing w:after="0" w:line="360" w:lineRule="auto"/>
        <w:widowControl w:val="off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</w:r>
      <w:r/>
    </w:p>
    <w:p>
      <w:pPr>
        <w:spacing w:after="0" w:line="360" w:lineRule="auto"/>
        <w:widowControl w:val="off"/>
        <w:rPr>
          <w:rFonts w:ascii="Times New Roman" w:hAnsi="Times New Roman" w:cs="Times New Roman"/>
          <w:b/>
          <w:bCs/>
          <w:sz w:val="28"/>
          <w:szCs w:val="28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24550" cy="7004909"/>
                <wp:effectExtent l="0" t="0" r="0" b="5715"/>
                <wp:docPr id="25" name="Рисунок 30" hidden="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70"/>
                        <a:stretch/>
                      </pic:blipFill>
                      <pic:spPr bwMode="auto">
                        <a:xfrm>
                          <a:off x="0" y="0"/>
                          <a:ext cx="5931594" cy="701323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" o:spid="_x0000_s6" type="#_x0000_t75" style="mso-wrap-distance-left:0.0pt;mso-wrap-distance-top:0.0pt;mso-wrap-distance-right:0.0pt;mso-wrap-distance-bottom:0.0pt;width:466.5pt;height:551.6pt;" stroked="f">
                <v:path textboxrect="0,0,0,0"/>
                <v:imagedata r:id="rId70" o:title=""/>
              </v:shape>
            </w:pict>
          </mc:Fallback>
        </mc:AlternateContent>
      </w:r>
      <w:r/>
    </w:p>
    <w:p>
      <w:pPr>
        <w:spacing w:after="0" w:line="360" w:lineRule="auto"/>
        <w:widowControl w:val="off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</w:r>
      <w:r/>
    </w:p>
    <w:p>
      <w:pPr>
        <w:spacing w:after="0" w:line="360" w:lineRule="auto"/>
        <w:widowControl w:val="off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</w:r>
      <w:r/>
    </w:p>
    <w:p>
      <w:pPr>
        <w:spacing w:after="0" w:line="360" w:lineRule="auto"/>
        <w:widowControl w:val="off"/>
        <w:rPr>
          <w:rFonts w:ascii="Times New Roman" w:hAnsi="Times New Roman" w:cs="Times New Roman"/>
          <w:b/>
          <w:bCs/>
          <w:sz w:val="28"/>
          <w:szCs w:val="28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022637" cy="4457700"/>
                <wp:effectExtent l="0" t="0" r="0" b="0"/>
                <wp:docPr id="26" name="Рисунок 5" hidden="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9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71"/>
                        <a:stretch/>
                      </pic:blipFill>
                      <pic:spPr bwMode="auto">
                        <a:xfrm>
                          <a:off x="0" y="0"/>
                          <a:ext cx="6031135" cy="446399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" o:spid="_x0000_s7" type="#_x0000_t75" style="mso-wrap-distance-left:0.0pt;mso-wrap-distance-top:0.0pt;mso-wrap-distance-right:0.0pt;mso-wrap-distance-bottom:0.0pt;width:474.2pt;height:351.0pt;" stroked="f">
                <v:path textboxrect="0,0,0,0"/>
                <v:imagedata r:id="rId71" o:title=""/>
              </v:shape>
            </w:pict>
          </mc:Fallback>
        </mc:AlternateContent>
      </w:r>
      <w:r/>
    </w:p>
    <w:p>
      <w:pPr>
        <w:jc w:val="center"/>
        <w:spacing w:after="0" w:line="360" w:lineRule="auto"/>
        <w:widowControl w:val="of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jc w:val="center"/>
        <w:spacing w:after="0" w:line="360" w:lineRule="auto"/>
        <w:widowControl w:val="off"/>
        <w:rPr>
          <w:b/>
          <w:bCs/>
        </w:rPr>
      </w:pPr>
      <w:r>
        <w:rPr>
          <w:b/>
          <w:bCs/>
        </w:rPr>
      </w:r>
      <w:r/>
    </w:p>
    <w:p>
      <w:pPr>
        <w:spacing w:after="0" w:line="360" w:lineRule="auto"/>
        <w:widowControl w:val="off"/>
      </w:pPr>
      <w:r/>
      <w:r/>
    </w:p>
    <w:p>
      <w:pPr>
        <w:spacing w:after="0" w:line="360" w:lineRule="auto"/>
        <w:widowControl w:val="off"/>
      </w:pPr>
      <w:r/>
      <w:r/>
    </w:p>
    <w:p>
      <w:pPr>
        <w:spacing w:after="0" w:line="360" w:lineRule="auto"/>
        <w:widowControl w:val="off"/>
      </w:pPr>
      <w:r/>
      <w:r/>
    </w:p>
    <w:p>
      <w:pPr>
        <w:spacing w:after="0" w:line="360" w:lineRule="auto"/>
        <w:widowControl w:val="off"/>
      </w:pPr>
      <w:r/>
      <w:r/>
    </w:p>
    <w:p>
      <w:pPr>
        <w:spacing w:after="0" w:line="360" w:lineRule="auto"/>
        <w:widowControl w:val="off"/>
      </w:pPr>
      <w:r/>
      <w:r/>
    </w:p>
    <w:p>
      <w:pPr>
        <w:spacing w:after="0" w:line="360" w:lineRule="auto"/>
        <w:widowControl w:val="off"/>
      </w:pPr>
      <w:r/>
      <w:r/>
    </w:p>
    <w:p>
      <w:pPr>
        <w:spacing w:after="0" w:line="360" w:lineRule="auto"/>
        <w:widowControl w:val="off"/>
      </w:pPr>
      <w:r/>
      <w:r/>
    </w:p>
    <w:p>
      <w:pPr>
        <w:spacing w:after="0" w:line="360" w:lineRule="auto"/>
        <w:widowControl w:val="off"/>
      </w:pPr>
      <w:r/>
      <w:r/>
    </w:p>
    <w:p>
      <w:pPr>
        <w:spacing w:after="0" w:line="360" w:lineRule="auto"/>
        <w:widowControl w:val="off"/>
      </w:pPr>
      <w:r/>
      <w:r/>
    </w:p>
    <w:p>
      <w:pPr>
        <w:spacing w:after="0" w:line="360" w:lineRule="auto"/>
        <w:widowControl w:val="off"/>
      </w:pPr>
      <w:r/>
      <w:r/>
    </w:p>
    <w:p>
      <w:pPr>
        <w:spacing w:after="0" w:line="360" w:lineRule="auto"/>
        <w:widowControl w:val="off"/>
      </w:pPr>
      <w:r/>
      <w:r/>
    </w:p>
    <w:p>
      <w:pPr>
        <w:spacing w:after="0" w:line="360" w:lineRule="auto"/>
        <w:widowControl w:val="off"/>
      </w:pPr>
      <w:r/>
      <w:r/>
    </w:p>
    <w:p>
      <w:pPr>
        <w:spacing w:after="0" w:line="360" w:lineRule="auto"/>
        <w:widowControl w:val="off"/>
      </w:pPr>
      <w:r/>
      <w:r/>
    </w:p>
    <w:p>
      <w:pPr>
        <w:spacing w:after="0" w:line="360" w:lineRule="auto"/>
        <w:widowControl w:val="off"/>
      </w:pPr>
      <w:r/>
      <w:r/>
    </w:p>
    <w:p>
      <w:pPr>
        <w:spacing w:after="0" w:line="360" w:lineRule="auto"/>
        <w:widowControl w:val="off"/>
      </w:pPr>
      <w:r/>
      <w:r/>
    </w:p>
    <w:p>
      <w:pPr>
        <w:spacing w:after="0" w:line="360" w:lineRule="auto"/>
        <w:widowControl w:val="off"/>
      </w:pPr>
      <w:r/>
      <w:r/>
    </w:p>
    <w:p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Приложение 6</w:t>
      </w:r>
      <w:r/>
    </w:p>
    <w:p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</w:r>
      <w:r/>
    </w:p>
    <w:p>
      <w:pPr>
        <w:jc w:val="center"/>
        <w:spacing w:after="0" w:line="360" w:lineRule="auto"/>
        <w:widowControl w:val="off"/>
        <w:rPr>
          <w:rFonts w:ascii="Times New Roman" w:hAnsi="Times New Roman"/>
          <w:b/>
          <w:bCs/>
          <w:iCs/>
          <w:sz w:val="28"/>
          <w:szCs w:val="36"/>
          <w:lang w:eastAsia="ru-RU"/>
        </w:rPr>
      </w:pPr>
      <w:r>
        <w:rPr>
          <w:rFonts w:ascii="Times New Roman" w:hAnsi="Times New Roman"/>
          <w:b/>
          <w:bCs/>
          <w:iCs/>
          <w:sz w:val="28"/>
          <w:szCs w:val="36"/>
          <w:lang w:eastAsia="ru-RU"/>
        </w:rPr>
        <w:t xml:space="preserve">Сырые данные определения уровня стрессоустойчивости личности исследуемых женщин после развода по методике Т. Холмса и Р. </w:t>
      </w:r>
      <w:r>
        <w:rPr>
          <w:rFonts w:ascii="Times New Roman" w:hAnsi="Times New Roman"/>
          <w:b/>
          <w:bCs/>
          <w:iCs/>
          <w:sz w:val="28"/>
          <w:szCs w:val="36"/>
          <w:lang w:eastAsia="ru-RU"/>
        </w:rPr>
        <w:t xml:space="preserve">Раге</w:t>
      </w:r>
      <w:r/>
    </w:p>
    <w:p>
      <w:pPr>
        <w:jc w:val="center"/>
        <w:spacing w:after="0" w:line="360" w:lineRule="auto"/>
        <w:widowControl w:val="off"/>
        <w:rPr>
          <w:rFonts w:ascii="Times New Roman" w:hAnsi="Times New Roman"/>
          <w:iCs/>
          <w:sz w:val="28"/>
          <w:szCs w:val="36"/>
          <w:lang w:eastAsia="ru-RU"/>
        </w:rPr>
      </w:pPr>
      <w:r>
        <w:rPr>
          <w:rFonts w:ascii="Times New Roman" w:hAnsi="Times New Roman"/>
          <w:iCs/>
          <w:sz w:val="28"/>
          <w:szCs w:val="36"/>
          <w:lang w:eastAsia="ru-RU"/>
        </w:rPr>
      </w:r>
      <w:r/>
    </w:p>
    <w:tbl>
      <w:tblPr>
        <w:tblW w:w="9616" w:type="dxa"/>
        <w:tblInd w:w="-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4A0" w:firstRow="1" w:lastRow="0" w:firstColumn="1" w:lastColumn="0" w:noHBand="0" w:noVBand="1"/>
      </w:tblPr>
      <w:tblGrid>
        <w:gridCol w:w="2884"/>
        <w:gridCol w:w="2452"/>
        <w:gridCol w:w="4280"/>
      </w:tblGrid>
      <w:tr>
        <w:trPr>
          <w:trHeight w:val="70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8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Номер исследуемого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452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Набранные баллы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280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Уровень стрессоустойчивости</w:t>
            </w:r>
            <w:r/>
          </w:p>
        </w:tc>
      </w:tr>
      <w:tr>
        <w:trPr>
          <w:trHeight w:val="96"/>
        </w:trPr>
        <w:tc>
          <w:tcPr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616" w:type="dxa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Женщины с установленным по </w:t>
            </w:r>
            <w:r/>
          </w:p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МКБ диагнозом «болевой синдром»</w:t>
            </w:r>
            <w:r/>
          </w:p>
        </w:tc>
      </w:tr>
      <w:tr>
        <w:trPr>
          <w:trHeight w:val="165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8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452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30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280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Низкая стрессоустойчивость</w:t>
            </w:r>
            <w:r/>
          </w:p>
        </w:tc>
      </w:tr>
      <w:tr>
        <w:trPr>
          <w:trHeight w:val="61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8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452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299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280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Низкая стрессоустойчивость</w:t>
            </w:r>
            <w:r/>
          </w:p>
        </w:tc>
      </w:tr>
      <w:tr>
        <w:trPr>
          <w:trHeight w:val="90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8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452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27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280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Пороговая стрессоустойчивость</w:t>
            </w:r>
            <w:r/>
          </w:p>
        </w:tc>
      </w:tr>
      <w:tr>
        <w:trPr>
          <w:trHeight w:val="70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8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452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30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5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280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Низкая стрессоустойчивость</w:t>
            </w:r>
            <w:r/>
          </w:p>
        </w:tc>
      </w:tr>
      <w:tr>
        <w:trPr>
          <w:trHeight w:val="109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8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452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30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0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280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Низкая стрессоустойчивость</w:t>
            </w:r>
            <w:r/>
          </w:p>
        </w:tc>
      </w:tr>
      <w:tr>
        <w:trPr>
          <w:trHeight w:val="86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8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452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30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3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280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Низкая стрессоустойчивость</w:t>
            </w:r>
            <w:r/>
          </w:p>
        </w:tc>
      </w:tr>
      <w:tr>
        <w:trPr>
          <w:trHeight w:val="78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8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7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452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30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280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Низкая стрессоустойчивость</w:t>
            </w:r>
            <w:r/>
          </w:p>
        </w:tc>
      </w:tr>
      <w:tr>
        <w:trPr>
          <w:trHeight w:val="47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8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452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31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0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280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Низкая стрессоустойчивость</w:t>
            </w:r>
            <w:r/>
          </w:p>
        </w:tc>
      </w:tr>
      <w:tr>
        <w:trPr>
          <w:trHeight w:val="84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8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9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452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30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8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280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Низкая стрессоустойчивость</w:t>
            </w:r>
            <w:r/>
          </w:p>
        </w:tc>
      </w:tr>
      <w:tr>
        <w:trPr>
          <w:trHeight w:val="84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8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10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452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30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3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280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Низкая стрессоустойчивость</w:t>
            </w:r>
            <w:r/>
          </w:p>
        </w:tc>
      </w:tr>
      <w:tr>
        <w:trPr>
          <w:trHeight w:val="84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8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11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452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30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2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280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Низкая стрессоустойчивость</w:t>
            </w:r>
            <w:r/>
          </w:p>
        </w:tc>
      </w:tr>
      <w:tr>
        <w:trPr>
          <w:trHeight w:val="214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8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12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452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30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280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Низкая стрессоустойчивость</w:t>
            </w:r>
            <w:r/>
          </w:p>
        </w:tc>
      </w:tr>
      <w:tr>
        <w:trPr>
          <w:trHeight w:val="214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8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13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452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2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80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280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Пороговая стрессоустойчивость</w:t>
            </w:r>
            <w:r/>
          </w:p>
        </w:tc>
      </w:tr>
      <w:tr>
        <w:trPr>
          <w:trHeight w:val="168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8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14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452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30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4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280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Низкая стрессоустойчивость</w:t>
            </w:r>
            <w:r/>
          </w:p>
        </w:tc>
      </w:tr>
      <w:tr>
        <w:trPr>
          <w:trHeight w:val="214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8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15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452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26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5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280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Пороговая стрессоустойчивость</w:t>
            </w:r>
            <w:r/>
          </w:p>
        </w:tc>
      </w:tr>
      <w:tr>
        <w:trPr>
          <w:trHeight w:val="214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8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16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452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30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3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280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Низкая стрессоустойчивость</w:t>
            </w:r>
            <w:r/>
          </w:p>
        </w:tc>
      </w:tr>
      <w:tr>
        <w:trPr>
          <w:trHeight w:val="277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8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17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452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30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280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Низкая стрессоустойчивость</w:t>
            </w:r>
            <w:r/>
          </w:p>
        </w:tc>
      </w:tr>
      <w:tr>
        <w:trPr>
          <w:trHeight w:val="172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8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18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452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30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4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280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Низкая стрессоустойчивость</w:t>
            </w:r>
            <w:r/>
          </w:p>
        </w:tc>
      </w:tr>
      <w:tr>
        <w:trPr>
          <w:trHeight w:val="214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8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19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452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30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6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280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Низкая стрессоустойчивость</w:t>
            </w:r>
            <w:r/>
          </w:p>
        </w:tc>
      </w:tr>
      <w:tr>
        <w:trPr>
          <w:trHeight w:val="214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8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20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452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31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0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280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Низкая стрессоустойчивость</w:t>
            </w:r>
            <w:r/>
          </w:p>
        </w:tc>
      </w:tr>
      <w:tr>
        <w:trPr>
          <w:trHeight w:val="214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8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21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452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28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280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Пороговая стрессоустойчивость</w:t>
            </w:r>
            <w:r/>
          </w:p>
        </w:tc>
      </w:tr>
      <w:tr>
        <w:trPr>
          <w:trHeight w:val="214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8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22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452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30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280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Низкая стрессоустойчивость</w:t>
            </w:r>
            <w:r/>
          </w:p>
        </w:tc>
      </w:tr>
      <w:tr>
        <w:trPr>
          <w:trHeight w:val="214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8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23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452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30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3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280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Низкая стрессоустойчивость</w:t>
            </w:r>
            <w:r/>
          </w:p>
        </w:tc>
      </w:tr>
      <w:tr>
        <w:trPr>
          <w:trHeight w:val="214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8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24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452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3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10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280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Низкая стрессоустойчивость</w:t>
            </w:r>
            <w:r/>
          </w:p>
        </w:tc>
      </w:tr>
      <w:tr>
        <w:trPr>
          <w:trHeight w:val="214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8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25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452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27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4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280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Пороговая стрессоустойчивость</w:t>
            </w:r>
            <w:r/>
          </w:p>
        </w:tc>
      </w:tr>
      <w:tr>
        <w:trPr>
          <w:trHeight w:val="214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8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26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452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28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280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Пороговая стрессоустойчивость</w:t>
            </w:r>
            <w:r/>
          </w:p>
        </w:tc>
      </w:tr>
      <w:tr>
        <w:trPr>
          <w:trHeight w:val="214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8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27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452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30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7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280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Низкая стрессоустойчивость</w:t>
            </w:r>
            <w:r/>
          </w:p>
        </w:tc>
      </w:tr>
      <w:tr>
        <w:trPr>
          <w:trHeight w:val="214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8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28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452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30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5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280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Низкая стрессоустойчивость</w:t>
            </w:r>
            <w:r/>
          </w:p>
        </w:tc>
      </w:tr>
      <w:tr>
        <w:trPr>
          <w:trHeight w:val="214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8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29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452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30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280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Низкая стрессоустойчивость</w:t>
            </w:r>
            <w:r/>
          </w:p>
        </w:tc>
      </w:tr>
      <w:tr>
        <w:trPr>
          <w:trHeight w:val="150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8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30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452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28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280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Пороговая стрессоустойчивость</w:t>
            </w:r>
            <w:r/>
          </w:p>
        </w:tc>
      </w:tr>
      <w:tr>
        <w:trPr>
          <w:trHeight w:val="120"/>
        </w:trPr>
        <w:tc>
          <w:tcPr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616" w:type="dxa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Женщины 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без </w:t>
            </w:r>
            <w:r/>
          </w:p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болево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го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синдром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а</w:t>
            </w:r>
            <w:r/>
          </w:p>
        </w:tc>
      </w:tr>
      <w:tr>
        <w:trPr>
          <w:trHeight w:val="214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8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452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219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280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Пороговая стрессоустойчивость</w:t>
            </w:r>
            <w:r/>
          </w:p>
        </w:tc>
      </w:tr>
      <w:tr>
        <w:trPr>
          <w:trHeight w:val="214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8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452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30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0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280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Низкая стрессоустойчивость</w:t>
            </w:r>
            <w:r/>
          </w:p>
        </w:tc>
      </w:tr>
      <w:tr>
        <w:trPr>
          <w:trHeight w:val="214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8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452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270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280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Пороговая стрессоустойчивость</w:t>
            </w:r>
            <w:r/>
          </w:p>
        </w:tc>
      </w:tr>
      <w:tr>
        <w:trPr>
          <w:trHeight w:val="214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8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452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30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4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280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Низкая стрессоустойчивость</w:t>
            </w:r>
            <w:r/>
          </w:p>
        </w:tc>
      </w:tr>
      <w:tr>
        <w:trPr>
          <w:trHeight w:val="214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8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452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30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280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Низкая стрессоустойчивость</w:t>
            </w:r>
            <w:r/>
          </w:p>
        </w:tc>
      </w:tr>
      <w:tr>
        <w:trPr>
          <w:trHeight w:val="214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8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452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2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0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9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280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Пороговая стрессоустойчивость</w:t>
            </w:r>
            <w:r/>
          </w:p>
        </w:tc>
      </w:tr>
      <w:tr>
        <w:trPr>
          <w:trHeight w:val="214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8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7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452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2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12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280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Пороговая стрессоустойчивость</w:t>
            </w:r>
            <w:r/>
          </w:p>
        </w:tc>
      </w:tr>
      <w:tr>
        <w:trPr>
          <w:trHeight w:val="214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8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452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2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5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9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280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Пороговая стрессоустойчивость</w:t>
            </w:r>
            <w:r/>
          </w:p>
        </w:tc>
      </w:tr>
      <w:tr>
        <w:trPr>
          <w:trHeight w:val="214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8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9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452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234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280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Низкая стрессоустойчивость</w:t>
            </w:r>
            <w:r/>
          </w:p>
        </w:tc>
      </w:tr>
      <w:tr>
        <w:trPr>
          <w:trHeight w:val="214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8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452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2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5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9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280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Пороговая стрессоустойчивость</w:t>
            </w:r>
            <w:r/>
          </w:p>
        </w:tc>
      </w:tr>
      <w:tr>
        <w:trPr>
          <w:trHeight w:val="214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8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452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30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0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280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Низкая стрессоустойчивость</w:t>
            </w:r>
            <w:r/>
          </w:p>
        </w:tc>
      </w:tr>
      <w:tr>
        <w:trPr>
          <w:trHeight w:val="214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8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452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219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280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Пороговая стрессоустойчивость</w:t>
            </w:r>
            <w:r/>
          </w:p>
        </w:tc>
      </w:tr>
      <w:tr>
        <w:trPr>
          <w:trHeight w:val="214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8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452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279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280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Пороговая стрессоустойчивость</w:t>
            </w:r>
            <w:r/>
          </w:p>
        </w:tc>
      </w:tr>
      <w:tr>
        <w:trPr>
          <w:trHeight w:val="214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8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452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305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280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Низкая стрессоустойчивость</w:t>
            </w:r>
            <w:r/>
          </w:p>
        </w:tc>
      </w:tr>
      <w:tr>
        <w:trPr>
          <w:trHeight w:val="214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8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452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268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280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Пороговая стрессоустойчивость</w:t>
            </w:r>
            <w:r/>
          </w:p>
        </w:tc>
      </w:tr>
      <w:tr>
        <w:trPr>
          <w:trHeight w:val="214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8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452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211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280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Пороговая стрессоустойчивость</w:t>
            </w:r>
            <w:r/>
          </w:p>
        </w:tc>
      </w:tr>
      <w:tr>
        <w:trPr>
          <w:trHeight w:val="214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8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7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452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209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280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Пороговая стрессоустойчивость</w:t>
            </w:r>
            <w:r/>
          </w:p>
        </w:tc>
      </w:tr>
      <w:tr>
        <w:trPr>
          <w:trHeight w:val="214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8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452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289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280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Пороговая стрессоустойчивость</w:t>
            </w:r>
            <w:r/>
          </w:p>
        </w:tc>
      </w:tr>
      <w:tr>
        <w:trPr>
          <w:trHeight w:val="214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8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9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452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30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7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280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Низкая стрессоустойчивость</w:t>
            </w:r>
            <w:r/>
          </w:p>
        </w:tc>
      </w:tr>
      <w:tr>
        <w:trPr>
          <w:trHeight w:val="214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8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452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312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280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Низкая стрессоустойчивость</w:t>
            </w:r>
            <w:r/>
          </w:p>
        </w:tc>
      </w:tr>
      <w:tr>
        <w:trPr>
          <w:trHeight w:val="214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8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452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2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76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280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Пороговая стрессоустойчивость</w:t>
            </w:r>
            <w:r/>
          </w:p>
        </w:tc>
      </w:tr>
      <w:tr>
        <w:trPr>
          <w:trHeight w:val="214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8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452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30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0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280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Низкая стрессоустойчивость</w:t>
            </w:r>
            <w:r/>
          </w:p>
        </w:tc>
      </w:tr>
      <w:tr>
        <w:trPr>
          <w:trHeight w:val="214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8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452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2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00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280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Пороговая стрессоустойчивость</w:t>
            </w:r>
            <w:r/>
          </w:p>
        </w:tc>
      </w:tr>
      <w:tr>
        <w:trPr>
          <w:trHeight w:val="214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8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452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237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280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Низкая стрессоустойчивость</w:t>
            </w:r>
            <w:r/>
          </w:p>
        </w:tc>
      </w:tr>
      <w:tr>
        <w:trPr>
          <w:trHeight w:val="214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8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452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270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280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Пороговая стрессоустойчивость</w:t>
            </w:r>
            <w:r/>
          </w:p>
        </w:tc>
      </w:tr>
      <w:tr>
        <w:trPr>
          <w:trHeight w:val="214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8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452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280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280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Пороговая стрессоустойчивость</w:t>
            </w:r>
            <w:r/>
          </w:p>
        </w:tc>
      </w:tr>
      <w:tr>
        <w:trPr>
          <w:trHeight w:val="214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8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7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452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305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280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Низкая стрессоустойчивость</w:t>
            </w:r>
            <w:r/>
          </w:p>
        </w:tc>
      </w:tr>
      <w:tr>
        <w:trPr>
          <w:trHeight w:val="214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8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452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30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8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280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Низкая стрессоустойчивость</w:t>
            </w:r>
            <w:r/>
          </w:p>
        </w:tc>
      </w:tr>
      <w:tr>
        <w:trPr>
          <w:trHeight w:val="214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8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9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452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2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13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280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Пороговая стрессоустойчивость</w:t>
            </w:r>
            <w:r/>
          </w:p>
        </w:tc>
      </w:tr>
      <w:tr>
        <w:trPr>
          <w:trHeight w:val="214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8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452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2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63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280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Пороговая стрессоустойчивость</w:t>
            </w:r>
            <w:r/>
          </w:p>
        </w:tc>
      </w:tr>
    </w:tbl>
    <w:p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</w:r>
      <w:r/>
    </w:p>
    <w:p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</w:r>
      <w:r/>
    </w:p>
    <w:p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</w:r>
      <w:r/>
    </w:p>
    <w:p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</w:r>
      <w:r/>
    </w:p>
    <w:p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</w:r>
      <w:r/>
    </w:p>
    <w:p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</w:r>
      <w:r/>
    </w:p>
    <w:p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</w:r>
      <w:r/>
    </w:p>
    <w:p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</w:r>
      <w:r/>
    </w:p>
    <w:p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</w:r>
      <w:r/>
    </w:p>
    <w:p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</w:r>
      <w:r/>
    </w:p>
    <w:p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</w:r>
      <w:r/>
    </w:p>
    <w:p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</w:r>
      <w:r/>
    </w:p>
    <w:p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</w:r>
      <w:r/>
    </w:p>
    <w:p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</w:r>
      <w:r/>
    </w:p>
    <w:p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</w:r>
      <w:r/>
    </w:p>
    <w:p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</w:r>
      <w:r/>
    </w:p>
    <w:p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Приложение 7</w:t>
      </w:r>
      <w:r/>
    </w:p>
    <w:p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</w:r>
      <w:r/>
    </w:p>
    <w:p>
      <w:pPr>
        <w:jc w:val="center"/>
        <w:spacing w:after="0" w:line="360" w:lineRule="auto"/>
        <w:widowControl w:val="off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Сырые данные по методике «Шкала толерантности к неопределённости» Д.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МакЛейна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в адаптации Е.Н. Осина для исследуемых женщин после развода</w:t>
      </w:r>
      <w:r/>
    </w:p>
    <w:p>
      <w:pPr>
        <w:jc w:val="center"/>
        <w:spacing w:after="0" w:line="360" w:lineRule="auto"/>
        <w:widowControl w:val="off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</w:r>
      <w:r/>
    </w:p>
    <w:tbl>
      <w:tblPr>
        <w:tblW w:w="963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Look w:val="04A0" w:firstRow="1" w:lastRow="0" w:firstColumn="1" w:lastColumn="0" w:noHBand="0" w:noVBand="1"/>
      </w:tblPr>
      <w:tblGrid>
        <w:gridCol w:w="1129"/>
        <w:gridCol w:w="1418"/>
        <w:gridCol w:w="1276"/>
        <w:gridCol w:w="1559"/>
        <w:gridCol w:w="1559"/>
        <w:gridCol w:w="1418"/>
        <w:gridCol w:w="1275"/>
      </w:tblGrid>
      <w:tr>
        <w:trPr>
          <w:cantSplit/>
          <w:trHeight w:val="2851"/>
        </w:trPr>
        <w:tc>
          <w:tcPr>
            <w:shd w:val="clear" w:color="auto" w:fill="auto"/>
            <w:tcW w:w="1129" w:type="dxa"/>
            <w:textDirection w:val="btLr"/>
            <w:noWrap w:val="false"/>
          </w:tcPr>
          <w:p>
            <w:pPr>
              <w:ind w:right="113"/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№ исследуемого</w:t>
            </w:r>
            <w:r/>
          </w:p>
          <w:p>
            <w:pPr>
              <w:ind w:left="113" w:right="113"/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shd w:val="clear" w:color="auto" w:fill="auto"/>
            <w:tcW w:w="1418" w:type="dxa"/>
            <w:textDirection w:val="btLr"/>
            <w:noWrap w:val="false"/>
          </w:tcPr>
          <w:p>
            <w:pPr>
              <w:ind w:right="113"/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Отношение к новизне (ON)</w:t>
            </w:r>
            <w:r/>
          </w:p>
        </w:tc>
        <w:tc>
          <w:tcPr>
            <w:shd w:val="clear" w:color="auto" w:fill="auto"/>
            <w:tcW w:w="1276" w:type="dxa"/>
            <w:textDirection w:val="btLr"/>
            <w:noWrap w:val="false"/>
          </w:tcPr>
          <w:p>
            <w:pPr>
              <w:ind w:right="113"/>
              <w:rPr>
                <w:rFonts w:ascii="Times New Roman" w:hAnsi="Times New Roman" w:cs="Times New Roman" w:eastAsia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  <w:lang w:eastAsia="ru-RU"/>
              </w:rPr>
              <w:t xml:space="preserve">Отношение к сложным задачам (OSZ)</w:t>
            </w:r>
            <w:r/>
          </w:p>
        </w:tc>
        <w:tc>
          <w:tcPr>
            <w:shd w:val="clear" w:color="auto" w:fill="auto"/>
            <w:tcW w:w="1559" w:type="dxa"/>
            <w:textDirection w:val="btLr"/>
            <w:noWrap w:val="false"/>
          </w:tcPr>
          <w:p>
            <w:pPr>
              <w:ind w:right="113"/>
              <w:spacing w:after="0" w:line="240" w:lineRule="auto"/>
              <w:widowControl w:val="off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Отношение к неопределенным ситуациям (ONS)</w:t>
            </w:r>
            <w:r/>
          </w:p>
        </w:tc>
        <w:tc>
          <w:tcPr>
            <w:shd w:val="clear" w:color="auto" w:fill="auto"/>
            <w:tcW w:w="1559" w:type="dxa"/>
            <w:textDirection w:val="btLr"/>
            <w:noWrap w:val="false"/>
          </w:tcPr>
          <w:p>
            <w:pPr>
              <w:ind w:right="113"/>
              <w:spacing w:after="0" w:line="240" w:lineRule="auto"/>
              <w:widowControl w:val="off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 xml:space="preserve">Предпочтение неопределенности (PN)</w:t>
            </w:r>
            <w:r/>
          </w:p>
        </w:tc>
        <w:tc>
          <w:tcPr>
            <w:shd w:val="clear" w:color="auto" w:fill="auto"/>
            <w:tcW w:w="1418" w:type="dxa"/>
            <w:textDirection w:val="btLr"/>
            <w:noWrap w:val="false"/>
          </w:tcPr>
          <w:p>
            <w:pPr>
              <w:ind w:right="113"/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Толерантность к неопределенности (TN)</w:t>
            </w:r>
            <w:r/>
          </w:p>
        </w:tc>
        <w:tc>
          <w:tcPr>
            <w:shd w:val="clear" w:color="auto" w:fill="auto"/>
            <w:tcW w:w="1275" w:type="dxa"/>
            <w:textDirection w:val="btLr"/>
            <w:noWrap w:val="false"/>
          </w:tcPr>
          <w:p>
            <w:pPr>
              <w:ind w:left="8" w:right="113"/>
              <w:spacing w:after="0" w:line="240" w:lineRule="auto"/>
              <w:widowControl w:val="off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r>
            <w:r/>
          </w:p>
          <w:p>
            <w:pPr>
              <w:ind w:left="113" w:right="113"/>
              <w:spacing w:after="0" w:line="240" w:lineRule="auto"/>
              <w:widowControl w:val="off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 xml:space="preserve">Общий балл (O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 xml:space="preserve"> =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 xml:space="preserve">ON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 xml:space="preserve">+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 xml:space="preserve">OSZ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 xml:space="preserve">+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 xml:space="preserve">ONS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 xml:space="preserve">)</w:t>
            </w:r>
            <w:r/>
          </w:p>
        </w:tc>
      </w:tr>
      <w:tr>
        <w:trPr>
          <w:cantSplit/>
          <w:trHeight w:val="695"/>
        </w:trPr>
        <w:tc>
          <w:tcPr>
            <w:gridSpan w:val="7"/>
            <w:shd w:val="clear" w:color="auto" w:fill="auto"/>
            <w:tcW w:w="9634" w:type="dxa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Женщины с установленным по</w:t>
            </w:r>
            <w:r/>
          </w:p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МКБ диагнозом «болевой синдром»</w:t>
            </w:r>
            <w:r/>
          </w:p>
        </w:tc>
      </w:tr>
      <w:tr>
        <w:trPr>
          <w:trHeight w:val="209"/>
        </w:trPr>
        <w:tc>
          <w:tcPr>
            <w:shd w:val="clear" w:color="auto" w:fill="auto"/>
            <w:tcW w:w="112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/>
          </w:p>
        </w:tc>
        <w:tc>
          <w:tcPr>
            <w:shd w:val="clear" w:color="auto" w:fill="auto"/>
            <w:tcW w:w="1418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9</w:t>
            </w:r>
            <w:r/>
          </w:p>
        </w:tc>
        <w:tc>
          <w:tcPr>
            <w:shd w:val="clear" w:color="auto" w:fill="auto"/>
            <w:tcW w:w="1276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25</w:t>
            </w:r>
            <w:r/>
          </w:p>
        </w:tc>
        <w:tc>
          <w:tcPr>
            <w:shd w:val="clear" w:color="auto" w:fill="auto"/>
            <w:tcW w:w="155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33</w:t>
            </w:r>
            <w:r/>
          </w:p>
        </w:tc>
        <w:tc>
          <w:tcPr>
            <w:shd w:val="clear" w:color="auto" w:fill="auto"/>
            <w:tcW w:w="155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44</w:t>
            </w:r>
            <w:r/>
          </w:p>
        </w:tc>
        <w:tc>
          <w:tcPr>
            <w:shd w:val="clear" w:color="auto" w:fill="auto"/>
            <w:tcW w:w="1418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41</w:t>
            </w:r>
            <w:r/>
          </w:p>
        </w:tc>
        <w:tc>
          <w:tcPr>
            <w:shd w:val="clear" w:color="auto" w:fill="auto"/>
            <w:tcW w:w="1275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85</w:t>
            </w:r>
            <w:r/>
          </w:p>
        </w:tc>
      </w:tr>
      <w:tr>
        <w:trPr>
          <w:trHeight w:val="44"/>
        </w:trPr>
        <w:tc>
          <w:tcPr>
            <w:shd w:val="clear" w:color="auto" w:fill="auto"/>
            <w:tcW w:w="112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</w:t>
            </w:r>
            <w:r/>
          </w:p>
        </w:tc>
        <w:tc>
          <w:tcPr>
            <w:shd w:val="clear" w:color="auto" w:fill="auto"/>
            <w:tcW w:w="1418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10</w:t>
            </w:r>
            <w:r/>
          </w:p>
        </w:tc>
        <w:tc>
          <w:tcPr>
            <w:shd w:val="clear" w:color="auto" w:fill="auto"/>
            <w:tcW w:w="1276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25</w:t>
            </w:r>
            <w:r/>
          </w:p>
        </w:tc>
        <w:tc>
          <w:tcPr>
            <w:shd w:val="clear" w:color="auto" w:fill="auto"/>
            <w:tcW w:w="155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30</w:t>
            </w:r>
            <w:r/>
          </w:p>
        </w:tc>
        <w:tc>
          <w:tcPr>
            <w:shd w:val="clear" w:color="auto" w:fill="auto"/>
            <w:tcW w:w="155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39</w:t>
            </w:r>
            <w:r/>
          </w:p>
        </w:tc>
        <w:tc>
          <w:tcPr>
            <w:shd w:val="clear" w:color="auto" w:fill="auto"/>
            <w:tcW w:w="1418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41</w:t>
            </w:r>
            <w:r/>
          </w:p>
        </w:tc>
        <w:tc>
          <w:tcPr>
            <w:shd w:val="clear" w:color="auto" w:fill="auto"/>
            <w:tcW w:w="1275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80</w:t>
            </w:r>
            <w:r/>
          </w:p>
        </w:tc>
      </w:tr>
      <w:tr>
        <w:trPr>
          <w:trHeight w:val="121"/>
        </w:trPr>
        <w:tc>
          <w:tcPr>
            <w:shd w:val="clear" w:color="auto" w:fill="auto"/>
            <w:tcW w:w="112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</w:t>
            </w:r>
            <w:r/>
          </w:p>
        </w:tc>
        <w:tc>
          <w:tcPr>
            <w:shd w:val="clear" w:color="auto" w:fill="auto"/>
            <w:tcW w:w="1418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11</w:t>
            </w:r>
            <w:r/>
          </w:p>
        </w:tc>
        <w:tc>
          <w:tcPr>
            <w:shd w:val="clear" w:color="auto" w:fill="auto"/>
            <w:tcW w:w="1276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28</w:t>
            </w:r>
            <w:r/>
          </w:p>
        </w:tc>
        <w:tc>
          <w:tcPr>
            <w:shd w:val="clear" w:color="auto" w:fill="auto"/>
            <w:tcW w:w="155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33</w:t>
            </w:r>
            <w:r/>
          </w:p>
        </w:tc>
        <w:tc>
          <w:tcPr>
            <w:shd w:val="clear" w:color="auto" w:fill="auto"/>
            <w:tcW w:w="155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43</w:t>
            </w:r>
            <w:r/>
          </w:p>
        </w:tc>
        <w:tc>
          <w:tcPr>
            <w:shd w:val="clear" w:color="auto" w:fill="auto"/>
            <w:tcW w:w="1418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42</w:t>
            </w:r>
            <w:r/>
          </w:p>
        </w:tc>
        <w:tc>
          <w:tcPr>
            <w:shd w:val="clear" w:color="auto" w:fill="auto"/>
            <w:tcW w:w="1275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85</w:t>
            </w:r>
            <w:r/>
          </w:p>
        </w:tc>
      </w:tr>
      <w:tr>
        <w:trPr>
          <w:trHeight w:val="121"/>
        </w:trPr>
        <w:tc>
          <w:tcPr>
            <w:shd w:val="clear" w:color="auto" w:fill="auto"/>
            <w:tcW w:w="112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</w:t>
            </w:r>
            <w:r/>
          </w:p>
        </w:tc>
        <w:tc>
          <w:tcPr>
            <w:shd w:val="clear" w:color="auto" w:fill="auto"/>
            <w:tcW w:w="1418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10</w:t>
            </w:r>
            <w:r/>
          </w:p>
        </w:tc>
        <w:tc>
          <w:tcPr>
            <w:shd w:val="clear" w:color="auto" w:fill="auto"/>
            <w:tcW w:w="1276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25</w:t>
            </w:r>
            <w:r/>
          </w:p>
        </w:tc>
        <w:tc>
          <w:tcPr>
            <w:shd w:val="clear" w:color="auto" w:fill="auto"/>
            <w:tcW w:w="155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30</w:t>
            </w:r>
            <w:r/>
          </w:p>
        </w:tc>
        <w:tc>
          <w:tcPr>
            <w:shd w:val="clear" w:color="auto" w:fill="auto"/>
            <w:tcW w:w="155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39</w:t>
            </w:r>
            <w:r/>
          </w:p>
        </w:tc>
        <w:tc>
          <w:tcPr>
            <w:shd w:val="clear" w:color="auto" w:fill="auto"/>
            <w:tcW w:w="1418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41</w:t>
            </w:r>
            <w:r/>
          </w:p>
        </w:tc>
        <w:tc>
          <w:tcPr>
            <w:shd w:val="clear" w:color="auto" w:fill="auto"/>
            <w:tcW w:w="1275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80</w:t>
            </w:r>
            <w:r/>
          </w:p>
        </w:tc>
      </w:tr>
      <w:tr>
        <w:trPr>
          <w:trHeight w:val="165"/>
        </w:trPr>
        <w:tc>
          <w:tcPr>
            <w:shd w:val="clear" w:color="auto" w:fill="auto"/>
            <w:tcW w:w="112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</w:t>
            </w:r>
            <w:r/>
          </w:p>
        </w:tc>
        <w:tc>
          <w:tcPr>
            <w:shd w:val="clear" w:color="auto" w:fill="auto"/>
            <w:tcW w:w="1418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11</w:t>
            </w:r>
            <w:r/>
          </w:p>
        </w:tc>
        <w:tc>
          <w:tcPr>
            <w:shd w:val="clear" w:color="auto" w:fill="auto"/>
            <w:tcW w:w="1276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28</w:t>
            </w:r>
            <w:r/>
          </w:p>
        </w:tc>
        <w:tc>
          <w:tcPr>
            <w:shd w:val="clear" w:color="auto" w:fill="auto"/>
            <w:tcW w:w="155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33</w:t>
            </w:r>
            <w:r/>
          </w:p>
        </w:tc>
        <w:tc>
          <w:tcPr>
            <w:shd w:val="clear" w:color="auto" w:fill="auto"/>
            <w:tcW w:w="155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43</w:t>
            </w:r>
            <w:r/>
          </w:p>
        </w:tc>
        <w:tc>
          <w:tcPr>
            <w:shd w:val="clear" w:color="auto" w:fill="auto"/>
            <w:tcW w:w="1418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42</w:t>
            </w:r>
            <w:r/>
          </w:p>
        </w:tc>
        <w:tc>
          <w:tcPr>
            <w:shd w:val="clear" w:color="auto" w:fill="auto"/>
            <w:tcW w:w="1275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85</w:t>
            </w:r>
            <w:r/>
          </w:p>
        </w:tc>
      </w:tr>
      <w:tr>
        <w:trPr>
          <w:trHeight w:val="197"/>
        </w:trPr>
        <w:tc>
          <w:tcPr>
            <w:shd w:val="clear" w:color="auto" w:fill="auto"/>
            <w:tcW w:w="112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</w:t>
            </w:r>
            <w:r/>
          </w:p>
        </w:tc>
        <w:tc>
          <w:tcPr>
            <w:shd w:val="clear" w:color="auto" w:fill="auto"/>
            <w:tcW w:w="1418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10</w:t>
            </w:r>
            <w:r/>
          </w:p>
        </w:tc>
        <w:tc>
          <w:tcPr>
            <w:shd w:val="clear" w:color="auto" w:fill="auto"/>
            <w:tcW w:w="1276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25</w:t>
            </w:r>
            <w:r/>
          </w:p>
        </w:tc>
        <w:tc>
          <w:tcPr>
            <w:shd w:val="clear" w:color="auto" w:fill="auto"/>
            <w:tcW w:w="155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30</w:t>
            </w:r>
            <w:r/>
          </w:p>
        </w:tc>
        <w:tc>
          <w:tcPr>
            <w:shd w:val="clear" w:color="auto" w:fill="auto"/>
            <w:tcW w:w="155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39</w:t>
            </w:r>
            <w:r/>
          </w:p>
        </w:tc>
        <w:tc>
          <w:tcPr>
            <w:shd w:val="clear" w:color="auto" w:fill="auto"/>
            <w:tcW w:w="1418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41</w:t>
            </w:r>
            <w:r/>
          </w:p>
        </w:tc>
        <w:tc>
          <w:tcPr>
            <w:shd w:val="clear" w:color="auto" w:fill="auto"/>
            <w:tcW w:w="1275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80</w:t>
            </w:r>
            <w:r/>
          </w:p>
        </w:tc>
      </w:tr>
      <w:tr>
        <w:trPr>
          <w:trHeight w:val="121"/>
        </w:trPr>
        <w:tc>
          <w:tcPr>
            <w:shd w:val="clear" w:color="auto" w:fill="auto"/>
            <w:tcW w:w="112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7</w:t>
            </w:r>
            <w:r/>
          </w:p>
        </w:tc>
        <w:tc>
          <w:tcPr>
            <w:shd w:val="clear" w:color="auto" w:fill="auto"/>
            <w:tcW w:w="1418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11</w:t>
            </w:r>
            <w:r/>
          </w:p>
        </w:tc>
        <w:tc>
          <w:tcPr>
            <w:shd w:val="clear" w:color="auto" w:fill="auto"/>
            <w:tcW w:w="1276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26</w:t>
            </w:r>
            <w:r/>
          </w:p>
        </w:tc>
        <w:tc>
          <w:tcPr>
            <w:shd w:val="clear" w:color="auto" w:fill="auto"/>
            <w:tcW w:w="155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31</w:t>
            </w:r>
            <w:r/>
          </w:p>
        </w:tc>
        <w:tc>
          <w:tcPr>
            <w:shd w:val="clear" w:color="auto" w:fill="auto"/>
            <w:tcW w:w="155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42</w:t>
            </w:r>
            <w:r/>
          </w:p>
        </w:tc>
        <w:tc>
          <w:tcPr>
            <w:shd w:val="clear" w:color="auto" w:fill="auto"/>
            <w:tcW w:w="1418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42</w:t>
            </w:r>
            <w:r/>
          </w:p>
        </w:tc>
        <w:tc>
          <w:tcPr>
            <w:shd w:val="clear" w:color="auto" w:fill="auto"/>
            <w:tcW w:w="1275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84</w:t>
            </w:r>
            <w:r/>
          </w:p>
        </w:tc>
      </w:tr>
      <w:tr>
        <w:trPr>
          <w:trHeight w:val="44"/>
        </w:trPr>
        <w:tc>
          <w:tcPr>
            <w:shd w:val="clear" w:color="auto" w:fill="auto"/>
            <w:tcW w:w="112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</w:t>
            </w:r>
            <w:r/>
          </w:p>
        </w:tc>
        <w:tc>
          <w:tcPr>
            <w:shd w:val="clear" w:color="auto" w:fill="auto"/>
            <w:tcW w:w="1418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19</w:t>
            </w:r>
            <w:r/>
          </w:p>
        </w:tc>
        <w:tc>
          <w:tcPr>
            <w:shd w:val="clear" w:color="auto" w:fill="auto"/>
            <w:tcW w:w="1276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37</w:t>
            </w:r>
            <w:r/>
          </w:p>
        </w:tc>
        <w:tc>
          <w:tcPr>
            <w:shd w:val="clear" w:color="auto" w:fill="auto"/>
            <w:tcW w:w="155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46</w:t>
            </w:r>
            <w:r/>
          </w:p>
        </w:tc>
        <w:tc>
          <w:tcPr>
            <w:shd w:val="clear" w:color="auto" w:fill="auto"/>
            <w:tcW w:w="155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50</w:t>
            </w:r>
            <w:r/>
          </w:p>
        </w:tc>
        <w:tc>
          <w:tcPr>
            <w:shd w:val="clear" w:color="auto" w:fill="auto"/>
            <w:tcW w:w="1418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58</w:t>
            </w:r>
            <w:r/>
          </w:p>
        </w:tc>
        <w:tc>
          <w:tcPr>
            <w:shd w:val="clear" w:color="auto" w:fill="auto"/>
            <w:tcW w:w="1275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118</w:t>
            </w:r>
            <w:r/>
          </w:p>
        </w:tc>
      </w:tr>
      <w:tr>
        <w:trPr>
          <w:trHeight w:val="79"/>
        </w:trPr>
        <w:tc>
          <w:tcPr>
            <w:shd w:val="clear" w:color="auto" w:fill="auto"/>
            <w:tcW w:w="112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9</w:t>
            </w:r>
            <w:r/>
          </w:p>
        </w:tc>
        <w:tc>
          <w:tcPr>
            <w:shd w:val="clear" w:color="auto" w:fill="auto"/>
            <w:tcW w:w="1418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</w:t>
            </w:r>
            <w:r/>
          </w:p>
        </w:tc>
        <w:tc>
          <w:tcPr>
            <w:shd w:val="clear" w:color="auto" w:fill="auto"/>
            <w:tcW w:w="1276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23</w:t>
            </w:r>
            <w:r/>
          </w:p>
        </w:tc>
        <w:tc>
          <w:tcPr>
            <w:shd w:val="clear" w:color="auto" w:fill="auto"/>
            <w:tcW w:w="155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28</w:t>
            </w:r>
            <w:r/>
          </w:p>
        </w:tc>
        <w:tc>
          <w:tcPr>
            <w:shd w:val="clear" w:color="auto" w:fill="auto"/>
            <w:tcW w:w="155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35</w:t>
            </w:r>
            <w:r/>
          </w:p>
        </w:tc>
        <w:tc>
          <w:tcPr>
            <w:shd w:val="clear" w:color="auto" w:fill="auto"/>
            <w:tcW w:w="1418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32</w:t>
            </w:r>
            <w:r/>
          </w:p>
        </w:tc>
        <w:tc>
          <w:tcPr>
            <w:shd w:val="clear" w:color="auto" w:fill="auto"/>
            <w:tcW w:w="1275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77</w:t>
            </w:r>
            <w:r/>
          </w:p>
        </w:tc>
      </w:tr>
      <w:tr>
        <w:trPr>
          <w:trHeight w:val="199"/>
        </w:trPr>
        <w:tc>
          <w:tcPr>
            <w:shd w:val="clear" w:color="auto" w:fill="auto"/>
            <w:tcW w:w="112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10</w:t>
            </w:r>
            <w:r/>
          </w:p>
        </w:tc>
        <w:tc>
          <w:tcPr>
            <w:shd w:val="clear" w:color="auto" w:fill="auto"/>
            <w:tcW w:w="1418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15</w:t>
            </w:r>
            <w:r/>
          </w:p>
        </w:tc>
        <w:tc>
          <w:tcPr>
            <w:shd w:val="clear" w:color="auto" w:fill="auto"/>
            <w:tcW w:w="1276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37</w:t>
            </w:r>
            <w:r/>
          </w:p>
        </w:tc>
        <w:tc>
          <w:tcPr>
            <w:shd w:val="clear" w:color="auto" w:fill="auto"/>
            <w:tcW w:w="155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43</w:t>
            </w:r>
            <w:r/>
          </w:p>
        </w:tc>
        <w:tc>
          <w:tcPr>
            <w:shd w:val="clear" w:color="auto" w:fill="auto"/>
            <w:tcW w:w="155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58</w:t>
            </w:r>
            <w:r/>
          </w:p>
        </w:tc>
        <w:tc>
          <w:tcPr>
            <w:shd w:val="clear" w:color="auto" w:fill="auto"/>
            <w:tcW w:w="1418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54</w:t>
            </w:r>
            <w:r/>
          </w:p>
        </w:tc>
        <w:tc>
          <w:tcPr>
            <w:shd w:val="clear" w:color="auto" w:fill="auto"/>
            <w:tcW w:w="1275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112</w:t>
            </w:r>
            <w:r/>
          </w:p>
        </w:tc>
      </w:tr>
      <w:tr>
        <w:trPr>
          <w:trHeight w:val="174"/>
        </w:trPr>
        <w:tc>
          <w:tcPr>
            <w:shd w:val="clear" w:color="auto" w:fill="auto"/>
            <w:tcW w:w="112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11</w:t>
            </w:r>
            <w:r/>
          </w:p>
        </w:tc>
        <w:tc>
          <w:tcPr>
            <w:shd w:val="clear" w:color="auto" w:fill="auto"/>
            <w:tcW w:w="1418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11</w:t>
            </w:r>
            <w:r/>
          </w:p>
        </w:tc>
        <w:tc>
          <w:tcPr>
            <w:shd w:val="clear" w:color="auto" w:fill="auto"/>
            <w:tcW w:w="1276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20</w:t>
            </w:r>
            <w:r/>
          </w:p>
        </w:tc>
        <w:tc>
          <w:tcPr>
            <w:shd w:val="clear" w:color="auto" w:fill="auto"/>
            <w:tcW w:w="155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25</w:t>
            </w:r>
            <w:r/>
          </w:p>
        </w:tc>
        <w:tc>
          <w:tcPr>
            <w:shd w:val="clear" w:color="auto" w:fill="auto"/>
            <w:tcW w:w="155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30</w:t>
            </w:r>
            <w:r/>
          </w:p>
        </w:tc>
        <w:tc>
          <w:tcPr>
            <w:shd w:val="clear" w:color="auto" w:fill="auto"/>
            <w:tcW w:w="1418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35</w:t>
            </w:r>
            <w:r/>
          </w:p>
        </w:tc>
        <w:tc>
          <w:tcPr>
            <w:shd w:val="clear" w:color="auto" w:fill="auto"/>
            <w:tcW w:w="1275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75</w:t>
            </w:r>
            <w:r/>
          </w:p>
        </w:tc>
      </w:tr>
      <w:tr>
        <w:trPr>
          <w:trHeight w:val="44"/>
        </w:trPr>
        <w:tc>
          <w:tcPr>
            <w:shd w:val="clear" w:color="auto" w:fill="auto"/>
            <w:tcW w:w="112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12</w:t>
            </w:r>
            <w:r/>
          </w:p>
        </w:tc>
        <w:tc>
          <w:tcPr>
            <w:shd w:val="clear" w:color="auto" w:fill="auto"/>
            <w:tcW w:w="1418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10</w:t>
            </w:r>
            <w:r/>
          </w:p>
        </w:tc>
        <w:tc>
          <w:tcPr>
            <w:shd w:val="clear" w:color="auto" w:fill="auto"/>
            <w:tcW w:w="1276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25</w:t>
            </w:r>
            <w:r/>
          </w:p>
        </w:tc>
        <w:tc>
          <w:tcPr>
            <w:shd w:val="clear" w:color="auto" w:fill="auto"/>
            <w:tcW w:w="155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30</w:t>
            </w:r>
            <w:r/>
          </w:p>
        </w:tc>
        <w:tc>
          <w:tcPr>
            <w:shd w:val="clear" w:color="auto" w:fill="auto"/>
            <w:tcW w:w="155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39</w:t>
            </w:r>
            <w:r/>
          </w:p>
        </w:tc>
        <w:tc>
          <w:tcPr>
            <w:shd w:val="clear" w:color="auto" w:fill="auto"/>
            <w:tcW w:w="1418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41</w:t>
            </w:r>
            <w:r/>
          </w:p>
        </w:tc>
        <w:tc>
          <w:tcPr>
            <w:shd w:val="clear" w:color="auto" w:fill="auto"/>
            <w:tcW w:w="1275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80</w:t>
            </w:r>
            <w:r/>
          </w:p>
        </w:tc>
      </w:tr>
      <w:tr>
        <w:trPr>
          <w:trHeight w:val="44"/>
        </w:trPr>
        <w:tc>
          <w:tcPr>
            <w:shd w:val="clear" w:color="auto" w:fill="auto"/>
            <w:tcW w:w="112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13</w:t>
            </w:r>
            <w:r/>
          </w:p>
        </w:tc>
        <w:tc>
          <w:tcPr>
            <w:shd w:val="clear" w:color="auto" w:fill="auto"/>
            <w:tcW w:w="1418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11</w:t>
            </w:r>
            <w:r/>
          </w:p>
        </w:tc>
        <w:tc>
          <w:tcPr>
            <w:shd w:val="clear" w:color="auto" w:fill="auto"/>
            <w:tcW w:w="1276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28</w:t>
            </w:r>
            <w:r/>
          </w:p>
        </w:tc>
        <w:tc>
          <w:tcPr>
            <w:shd w:val="clear" w:color="auto" w:fill="auto"/>
            <w:tcW w:w="155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33</w:t>
            </w:r>
            <w:r/>
          </w:p>
        </w:tc>
        <w:tc>
          <w:tcPr>
            <w:shd w:val="clear" w:color="auto" w:fill="auto"/>
            <w:tcW w:w="155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43</w:t>
            </w:r>
            <w:r/>
          </w:p>
        </w:tc>
        <w:tc>
          <w:tcPr>
            <w:shd w:val="clear" w:color="auto" w:fill="auto"/>
            <w:tcW w:w="1418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42</w:t>
            </w:r>
            <w:r/>
          </w:p>
        </w:tc>
        <w:tc>
          <w:tcPr>
            <w:shd w:val="clear" w:color="auto" w:fill="auto"/>
            <w:tcW w:w="1275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85</w:t>
            </w:r>
            <w:r/>
          </w:p>
        </w:tc>
      </w:tr>
      <w:tr>
        <w:trPr>
          <w:trHeight w:val="44"/>
        </w:trPr>
        <w:tc>
          <w:tcPr>
            <w:shd w:val="clear" w:color="auto" w:fill="auto"/>
            <w:tcW w:w="112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14</w:t>
            </w:r>
            <w:r/>
          </w:p>
        </w:tc>
        <w:tc>
          <w:tcPr>
            <w:shd w:val="clear" w:color="auto" w:fill="auto"/>
            <w:tcW w:w="1418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14</w:t>
            </w:r>
            <w:r/>
          </w:p>
        </w:tc>
        <w:tc>
          <w:tcPr>
            <w:shd w:val="clear" w:color="auto" w:fill="auto"/>
            <w:tcW w:w="1276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36</w:t>
            </w:r>
            <w:r/>
          </w:p>
        </w:tc>
        <w:tc>
          <w:tcPr>
            <w:shd w:val="clear" w:color="auto" w:fill="auto"/>
            <w:tcW w:w="155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45</w:t>
            </w:r>
            <w:r/>
          </w:p>
        </w:tc>
        <w:tc>
          <w:tcPr>
            <w:shd w:val="clear" w:color="auto" w:fill="auto"/>
            <w:tcW w:w="155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57</w:t>
            </w:r>
            <w:r/>
          </w:p>
        </w:tc>
        <w:tc>
          <w:tcPr>
            <w:shd w:val="clear" w:color="auto" w:fill="auto"/>
            <w:tcW w:w="1418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54</w:t>
            </w:r>
            <w:r/>
          </w:p>
        </w:tc>
        <w:tc>
          <w:tcPr>
            <w:shd w:val="clear" w:color="auto" w:fill="auto"/>
            <w:tcW w:w="1275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111</w:t>
            </w:r>
            <w:r/>
          </w:p>
        </w:tc>
      </w:tr>
      <w:tr>
        <w:trPr>
          <w:trHeight w:val="104"/>
        </w:trPr>
        <w:tc>
          <w:tcPr>
            <w:shd w:val="clear" w:color="auto" w:fill="auto"/>
            <w:tcW w:w="112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15</w:t>
            </w:r>
            <w:r/>
          </w:p>
        </w:tc>
        <w:tc>
          <w:tcPr>
            <w:shd w:val="clear" w:color="auto" w:fill="auto"/>
            <w:tcW w:w="1418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10</w:t>
            </w:r>
            <w:r/>
          </w:p>
        </w:tc>
        <w:tc>
          <w:tcPr>
            <w:shd w:val="clear" w:color="auto" w:fill="auto"/>
            <w:tcW w:w="1276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25</w:t>
            </w:r>
            <w:r/>
          </w:p>
        </w:tc>
        <w:tc>
          <w:tcPr>
            <w:shd w:val="clear" w:color="auto" w:fill="auto"/>
            <w:tcW w:w="155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30</w:t>
            </w:r>
            <w:r/>
          </w:p>
        </w:tc>
        <w:tc>
          <w:tcPr>
            <w:shd w:val="clear" w:color="auto" w:fill="auto"/>
            <w:tcW w:w="155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39</w:t>
            </w:r>
            <w:r/>
          </w:p>
        </w:tc>
        <w:tc>
          <w:tcPr>
            <w:shd w:val="clear" w:color="auto" w:fill="auto"/>
            <w:tcW w:w="1418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41</w:t>
            </w:r>
            <w:r/>
          </w:p>
        </w:tc>
        <w:tc>
          <w:tcPr>
            <w:shd w:val="clear" w:color="auto" w:fill="auto"/>
            <w:tcW w:w="1275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80</w:t>
            </w:r>
            <w:r/>
          </w:p>
        </w:tc>
      </w:tr>
      <w:tr>
        <w:trPr>
          <w:trHeight w:val="78"/>
        </w:trPr>
        <w:tc>
          <w:tcPr>
            <w:shd w:val="clear" w:color="auto" w:fill="auto"/>
            <w:tcW w:w="112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16</w:t>
            </w:r>
            <w:r/>
          </w:p>
        </w:tc>
        <w:tc>
          <w:tcPr>
            <w:shd w:val="clear" w:color="auto" w:fill="auto"/>
            <w:tcW w:w="1418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14</w:t>
            </w:r>
            <w:r/>
          </w:p>
        </w:tc>
        <w:tc>
          <w:tcPr>
            <w:shd w:val="clear" w:color="auto" w:fill="auto"/>
            <w:tcW w:w="1276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34</w:t>
            </w:r>
            <w:r/>
          </w:p>
        </w:tc>
        <w:tc>
          <w:tcPr>
            <w:shd w:val="clear" w:color="auto" w:fill="auto"/>
            <w:tcW w:w="155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42</w:t>
            </w:r>
            <w:r/>
          </w:p>
        </w:tc>
        <w:tc>
          <w:tcPr>
            <w:shd w:val="clear" w:color="auto" w:fill="auto"/>
            <w:tcW w:w="155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50</w:t>
            </w:r>
            <w:r/>
          </w:p>
        </w:tc>
        <w:tc>
          <w:tcPr>
            <w:shd w:val="clear" w:color="auto" w:fill="auto"/>
            <w:tcW w:w="1418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51</w:t>
            </w:r>
            <w:r/>
          </w:p>
        </w:tc>
        <w:tc>
          <w:tcPr>
            <w:shd w:val="clear" w:color="auto" w:fill="auto"/>
            <w:tcW w:w="1275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101</w:t>
            </w:r>
            <w:r/>
          </w:p>
        </w:tc>
      </w:tr>
      <w:tr>
        <w:trPr>
          <w:trHeight w:val="44"/>
        </w:trPr>
        <w:tc>
          <w:tcPr>
            <w:shd w:val="clear" w:color="auto" w:fill="auto"/>
            <w:tcW w:w="112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17</w:t>
            </w:r>
            <w:r/>
          </w:p>
        </w:tc>
        <w:tc>
          <w:tcPr>
            <w:shd w:val="clear" w:color="auto" w:fill="auto"/>
            <w:tcW w:w="1418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12</w:t>
            </w:r>
            <w:r/>
          </w:p>
        </w:tc>
        <w:tc>
          <w:tcPr>
            <w:shd w:val="clear" w:color="auto" w:fill="auto"/>
            <w:tcW w:w="1276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27</w:t>
            </w:r>
            <w:r/>
          </w:p>
        </w:tc>
        <w:tc>
          <w:tcPr>
            <w:shd w:val="clear" w:color="auto" w:fill="auto"/>
            <w:tcW w:w="155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32</w:t>
            </w:r>
            <w:r/>
          </w:p>
        </w:tc>
        <w:tc>
          <w:tcPr>
            <w:shd w:val="clear" w:color="auto" w:fill="auto"/>
            <w:tcW w:w="155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40</w:t>
            </w:r>
            <w:r/>
          </w:p>
        </w:tc>
        <w:tc>
          <w:tcPr>
            <w:shd w:val="clear" w:color="auto" w:fill="auto"/>
            <w:tcW w:w="1418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42</w:t>
            </w:r>
            <w:r/>
          </w:p>
        </w:tc>
        <w:tc>
          <w:tcPr>
            <w:shd w:val="clear" w:color="auto" w:fill="auto"/>
            <w:tcW w:w="1275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82</w:t>
            </w:r>
            <w:r/>
          </w:p>
        </w:tc>
      </w:tr>
      <w:tr>
        <w:trPr>
          <w:trHeight w:val="121"/>
        </w:trPr>
        <w:tc>
          <w:tcPr>
            <w:shd w:val="clear" w:color="auto" w:fill="auto"/>
            <w:tcW w:w="112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18</w:t>
            </w:r>
            <w:r/>
          </w:p>
        </w:tc>
        <w:tc>
          <w:tcPr>
            <w:shd w:val="clear" w:color="auto" w:fill="auto"/>
            <w:tcW w:w="1418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11</w:t>
            </w:r>
            <w:r/>
          </w:p>
        </w:tc>
        <w:tc>
          <w:tcPr>
            <w:shd w:val="clear" w:color="auto" w:fill="auto"/>
            <w:tcW w:w="1276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28</w:t>
            </w:r>
            <w:r/>
          </w:p>
        </w:tc>
        <w:tc>
          <w:tcPr>
            <w:shd w:val="clear" w:color="auto" w:fill="auto"/>
            <w:tcW w:w="155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33</w:t>
            </w:r>
            <w:r/>
          </w:p>
        </w:tc>
        <w:tc>
          <w:tcPr>
            <w:shd w:val="clear" w:color="auto" w:fill="auto"/>
            <w:tcW w:w="155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43</w:t>
            </w:r>
            <w:r/>
          </w:p>
        </w:tc>
        <w:tc>
          <w:tcPr>
            <w:shd w:val="clear" w:color="auto" w:fill="auto"/>
            <w:tcW w:w="1418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42</w:t>
            </w:r>
            <w:r/>
          </w:p>
        </w:tc>
        <w:tc>
          <w:tcPr>
            <w:shd w:val="clear" w:color="auto" w:fill="auto"/>
            <w:tcW w:w="1275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85</w:t>
            </w:r>
            <w:r/>
          </w:p>
        </w:tc>
      </w:tr>
      <w:tr>
        <w:trPr>
          <w:trHeight w:val="182"/>
        </w:trPr>
        <w:tc>
          <w:tcPr>
            <w:shd w:val="clear" w:color="auto" w:fill="auto"/>
            <w:tcW w:w="112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19</w:t>
            </w:r>
            <w:r/>
          </w:p>
        </w:tc>
        <w:tc>
          <w:tcPr>
            <w:shd w:val="clear" w:color="auto" w:fill="auto"/>
            <w:tcW w:w="1418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10</w:t>
            </w:r>
            <w:r/>
          </w:p>
        </w:tc>
        <w:tc>
          <w:tcPr>
            <w:shd w:val="clear" w:color="auto" w:fill="auto"/>
            <w:tcW w:w="1276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26</w:t>
            </w:r>
            <w:r/>
          </w:p>
        </w:tc>
        <w:tc>
          <w:tcPr>
            <w:shd w:val="clear" w:color="auto" w:fill="auto"/>
            <w:tcW w:w="155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31</w:t>
            </w:r>
            <w:r/>
          </w:p>
        </w:tc>
        <w:tc>
          <w:tcPr>
            <w:shd w:val="clear" w:color="auto" w:fill="auto"/>
            <w:tcW w:w="155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42</w:t>
            </w:r>
            <w:r/>
          </w:p>
        </w:tc>
        <w:tc>
          <w:tcPr>
            <w:shd w:val="clear" w:color="auto" w:fill="auto"/>
            <w:tcW w:w="1418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42</w:t>
            </w:r>
            <w:r/>
          </w:p>
        </w:tc>
        <w:tc>
          <w:tcPr>
            <w:shd w:val="clear" w:color="auto" w:fill="auto"/>
            <w:tcW w:w="1275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84</w:t>
            </w:r>
            <w:r/>
          </w:p>
        </w:tc>
      </w:tr>
      <w:tr>
        <w:trPr>
          <w:trHeight w:val="121"/>
        </w:trPr>
        <w:tc>
          <w:tcPr>
            <w:shd w:val="clear" w:color="auto" w:fill="auto"/>
            <w:tcW w:w="112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20</w:t>
            </w:r>
            <w:r/>
          </w:p>
        </w:tc>
        <w:tc>
          <w:tcPr>
            <w:shd w:val="clear" w:color="auto" w:fill="auto"/>
            <w:tcW w:w="1418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11</w:t>
            </w:r>
            <w:r/>
          </w:p>
        </w:tc>
        <w:tc>
          <w:tcPr>
            <w:shd w:val="clear" w:color="auto" w:fill="auto"/>
            <w:tcW w:w="1276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28</w:t>
            </w:r>
            <w:r/>
          </w:p>
        </w:tc>
        <w:tc>
          <w:tcPr>
            <w:shd w:val="clear" w:color="auto" w:fill="auto"/>
            <w:tcW w:w="155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33</w:t>
            </w:r>
            <w:r/>
          </w:p>
        </w:tc>
        <w:tc>
          <w:tcPr>
            <w:shd w:val="clear" w:color="auto" w:fill="auto"/>
            <w:tcW w:w="155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43</w:t>
            </w:r>
            <w:r/>
          </w:p>
        </w:tc>
        <w:tc>
          <w:tcPr>
            <w:shd w:val="clear" w:color="auto" w:fill="auto"/>
            <w:tcW w:w="1418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42</w:t>
            </w:r>
            <w:r/>
          </w:p>
        </w:tc>
        <w:tc>
          <w:tcPr>
            <w:shd w:val="clear" w:color="auto" w:fill="auto"/>
            <w:tcW w:w="1275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85</w:t>
            </w:r>
            <w:r/>
          </w:p>
        </w:tc>
      </w:tr>
      <w:tr>
        <w:trPr>
          <w:trHeight w:val="44"/>
        </w:trPr>
        <w:tc>
          <w:tcPr>
            <w:shd w:val="clear" w:color="auto" w:fill="auto"/>
            <w:tcW w:w="112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21</w:t>
            </w:r>
            <w:r/>
          </w:p>
        </w:tc>
        <w:tc>
          <w:tcPr>
            <w:shd w:val="clear" w:color="auto" w:fill="auto"/>
            <w:tcW w:w="1418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15</w:t>
            </w:r>
            <w:r/>
          </w:p>
        </w:tc>
        <w:tc>
          <w:tcPr>
            <w:shd w:val="clear" w:color="auto" w:fill="auto"/>
            <w:tcW w:w="1276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37</w:t>
            </w:r>
            <w:r/>
          </w:p>
        </w:tc>
        <w:tc>
          <w:tcPr>
            <w:shd w:val="clear" w:color="auto" w:fill="auto"/>
            <w:tcW w:w="155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46</w:t>
            </w:r>
            <w:r/>
          </w:p>
        </w:tc>
        <w:tc>
          <w:tcPr>
            <w:shd w:val="clear" w:color="auto" w:fill="auto"/>
            <w:tcW w:w="155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58</w:t>
            </w:r>
            <w:r/>
          </w:p>
        </w:tc>
        <w:tc>
          <w:tcPr>
            <w:shd w:val="clear" w:color="auto" w:fill="auto"/>
            <w:tcW w:w="1418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55</w:t>
            </w:r>
            <w:r/>
          </w:p>
        </w:tc>
        <w:tc>
          <w:tcPr>
            <w:shd w:val="clear" w:color="auto" w:fill="auto"/>
            <w:tcW w:w="1275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113</w:t>
            </w:r>
            <w:r/>
          </w:p>
        </w:tc>
      </w:tr>
      <w:tr>
        <w:trPr>
          <w:trHeight w:val="44"/>
        </w:trPr>
        <w:tc>
          <w:tcPr>
            <w:shd w:val="clear" w:color="auto" w:fill="auto"/>
            <w:tcW w:w="112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22</w:t>
            </w:r>
            <w:r/>
          </w:p>
        </w:tc>
        <w:tc>
          <w:tcPr>
            <w:shd w:val="clear" w:color="auto" w:fill="auto"/>
            <w:tcW w:w="1418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11</w:t>
            </w:r>
            <w:r/>
          </w:p>
        </w:tc>
        <w:tc>
          <w:tcPr>
            <w:shd w:val="clear" w:color="auto" w:fill="auto"/>
            <w:tcW w:w="1276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28</w:t>
            </w:r>
            <w:r/>
          </w:p>
        </w:tc>
        <w:tc>
          <w:tcPr>
            <w:shd w:val="clear" w:color="auto" w:fill="auto"/>
            <w:tcW w:w="155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33</w:t>
            </w:r>
            <w:r/>
          </w:p>
        </w:tc>
        <w:tc>
          <w:tcPr>
            <w:shd w:val="clear" w:color="auto" w:fill="auto"/>
            <w:tcW w:w="155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43</w:t>
            </w:r>
            <w:r/>
          </w:p>
        </w:tc>
        <w:tc>
          <w:tcPr>
            <w:shd w:val="clear" w:color="auto" w:fill="auto"/>
            <w:tcW w:w="1418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42</w:t>
            </w:r>
            <w:r/>
          </w:p>
        </w:tc>
        <w:tc>
          <w:tcPr>
            <w:shd w:val="clear" w:color="auto" w:fill="auto"/>
            <w:tcW w:w="1275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85</w:t>
            </w:r>
            <w:r/>
          </w:p>
        </w:tc>
      </w:tr>
      <w:tr>
        <w:trPr>
          <w:trHeight w:val="121"/>
        </w:trPr>
        <w:tc>
          <w:tcPr>
            <w:shd w:val="clear" w:color="auto" w:fill="auto"/>
            <w:tcW w:w="112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23</w:t>
            </w:r>
            <w:r/>
          </w:p>
        </w:tc>
        <w:tc>
          <w:tcPr>
            <w:shd w:val="clear" w:color="auto" w:fill="auto"/>
            <w:tcW w:w="1418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10</w:t>
            </w:r>
            <w:r/>
          </w:p>
        </w:tc>
        <w:tc>
          <w:tcPr>
            <w:shd w:val="clear" w:color="auto" w:fill="auto"/>
            <w:tcW w:w="1276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25</w:t>
            </w:r>
            <w:r/>
          </w:p>
        </w:tc>
        <w:tc>
          <w:tcPr>
            <w:shd w:val="clear" w:color="auto" w:fill="auto"/>
            <w:tcW w:w="155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30</w:t>
            </w:r>
            <w:r/>
          </w:p>
        </w:tc>
        <w:tc>
          <w:tcPr>
            <w:shd w:val="clear" w:color="auto" w:fill="auto"/>
            <w:tcW w:w="155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39</w:t>
            </w:r>
            <w:r/>
          </w:p>
        </w:tc>
        <w:tc>
          <w:tcPr>
            <w:shd w:val="clear" w:color="auto" w:fill="auto"/>
            <w:tcW w:w="1418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41</w:t>
            </w:r>
            <w:r/>
          </w:p>
        </w:tc>
        <w:tc>
          <w:tcPr>
            <w:shd w:val="clear" w:color="auto" w:fill="auto"/>
            <w:tcW w:w="1275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80</w:t>
            </w:r>
            <w:r/>
          </w:p>
        </w:tc>
      </w:tr>
      <w:tr>
        <w:trPr>
          <w:trHeight w:val="180"/>
        </w:trPr>
        <w:tc>
          <w:tcPr>
            <w:shd w:val="clear" w:color="auto" w:fill="auto"/>
            <w:tcW w:w="112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24</w:t>
            </w:r>
            <w:r/>
          </w:p>
        </w:tc>
        <w:tc>
          <w:tcPr>
            <w:shd w:val="clear" w:color="auto" w:fill="auto"/>
            <w:tcW w:w="1418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</w:t>
            </w:r>
            <w:r/>
          </w:p>
        </w:tc>
        <w:tc>
          <w:tcPr>
            <w:shd w:val="clear" w:color="auto" w:fill="auto"/>
            <w:tcW w:w="1276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26</w:t>
            </w:r>
            <w:r/>
          </w:p>
        </w:tc>
        <w:tc>
          <w:tcPr>
            <w:shd w:val="clear" w:color="auto" w:fill="auto"/>
            <w:tcW w:w="155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28</w:t>
            </w:r>
            <w:r/>
          </w:p>
        </w:tc>
        <w:tc>
          <w:tcPr>
            <w:shd w:val="clear" w:color="auto" w:fill="auto"/>
            <w:tcW w:w="155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35</w:t>
            </w:r>
            <w:r/>
          </w:p>
        </w:tc>
        <w:tc>
          <w:tcPr>
            <w:shd w:val="clear" w:color="auto" w:fill="auto"/>
            <w:tcW w:w="1418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33</w:t>
            </w:r>
            <w:r/>
          </w:p>
        </w:tc>
        <w:tc>
          <w:tcPr>
            <w:shd w:val="clear" w:color="auto" w:fill="auto"/>
            <w:tcW w:w="1275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78</w:t>
            </w:r>
            <w:r/>
          </w:p>
        </w:tc>
      </w:tr>
      <w:tr>
        <w:trPr>
          <w:trHeight w:val="176"/>
        </w:trPr>
        <w:tc>
          <w:tcPr>
            <w:shd w:val="clear" w:color="auto" w:fill="auto"/>
            <w:tcW w:w="112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25</w:t>
            </w:r>
            <w:r/>
          </w:p>
        </w:tc>
        <w:tc>
          <w:tcPr>
            <w:shd w:val="clear" w:color="auto" w:fill="auto"/>
            <w:tcW w:w="1418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10</w:t>
            </w:r>
            <w:r/>
          </w:p>
        </w:tc>
        <w:tc>
          <w:tcPr>
            <w:shd w:val="clear" w:color="auto" w:fill="auto"/>
            <w:tcW w:w="1276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25</w:t>
            </w:r>
            <w:r/>
          </w:p>
        </w:tc>
        <w:tc>
          <w:tcPr>
            <w:shd w:val="clear" w:color="auto" w:fill="auto"/>
            <w:tcW w:w="155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30</w:t>
            </w:r>
            <w:r/>
          </w:p>
        </w:tc>
        <w:tc>
          <w:tcPr>
            <w:shd w:val="clear" w:color="auto" w:fill="auto"/>
            <w:tcW w:w="155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39</w:t>
            </w:r>
            <w:r/>
          </w:p>
        </w:tc>
        <w:tc>
          <w:tcPr>
            <w:shd w:val="clear" w:color="auto" w:fill="auto"/>
            <w:tcW w:w="1418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41</w:t>
            </w:r>
            <w:r/>
          </w:p>
        </w:tc>
        <w:tc>
          <w:tcPr>
            <w:shd w:val="clear" w:color="auto" w:fill="auto"/>
            <w:tcW w:w="1275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80</w:t>
            </w:r>
            <w:r/>
          </w:p>
        </w:tc>
      </w:tr>
      <w:tr>
        <w:trPr>
          <w:trHeight w:val="44"/>
        </w:trPr>
        <w:tc>
          <w:tcPr>
            <w:shd w:val="clear" w:color="auto" w:fill="auto"/>
            <w:tcW w:w="112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26</w:t>
            </w:r>
            <w:r/>
          </w:p>
        </w:tc>
        <w:tc>
          <w:tcPr>
            <w:shd w:val="clear" w:color="auto" w:fill="auto"/>
            <w:tcW w:w="1418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15</w:t>
            </w:r>
            <w:r/>
          </w:p>
        </w:tc>
        <w:tc>
          <w:tcPr>
            <w:shd w:val="clear" w:color="auto" w:fill="auto"/>
            <w:tcW w:w="1276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37</w:t>
            </w:r>
            <w:r/>
          </w:p>
        </w:tc>
        <w:tc>
          <w:tcPr>
            <w:shd w:val="clear" w:color="auto" w:fill="auto"/>
            <w:tcW w:w="155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43</w:t>
            </w:r>
            <w:r/>
          </w:p>
        </w:tc>
        <w:tc>
          <w:tcPr>
            <w:shd w:val="clear" w:color="auto" w:fill="auto"/>
            <w:tcW w:w="155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58</w:t>
            </w:r>
            <w:r/>
          </w:p>
        </w:tc>
        <w:tc>
          <w:tcPr>
            <w:shd w:val="clear" w:color="auto" w:fill="auto"/>
            <w:tcW w:w="1418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54</w:t>
            </w:r>
            <w:r/>
          </w:p>
        </w:tc>
        <w:tc>
          <w:tcPr>
            <w:shd w:val="clear" w:color="auto" w:fill="auto"/>
            <w:tcW w:w="1275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112</w:t>
            </w:r>
            <w:r/>
          </w:p>
        </w:tc>
      </w:tr>
      <w:tr>
        <w:trPr>
          <w:trHeight w:val="121"/>
        </w:trPr>
        <w:tc>
          <w:tcPr>
            <w:shd w:val="clear" w:color="auto" w:fill="auto"/>
            <w:tcW w:w="112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27</w:t>
            </w:r>
            <w:r/>
          </w:p>
        </w:tc>
        <w:tc>
          <w:tcPr>
            <w:shd w:val="clear" w:color="auto" w:fill="auto"/>
            <w:tcW w:w="1418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13</w:t>
            </w:r>
            <w:r/>
          </w:p>
        </w:tc>
        <w:tc>
          <w:tcPr>
            <w:shd w:val="clear" w:color="auto" w:fill="auto"/>
            <w:tcW w:w="1276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28</w:t>
            </w:r>
            <w:r/>
          </w:p>
        </w:tc>
        <w:tc>
          <w:tcPr>
            <w:shd w:val="clear" w:color="auto" w:fill="auto"/>
            <w:tcW w:w="155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30</w:t>
            </w:r>
            <w:r/>
          </w:p>
        </w:tc>
        <w:tc>
          <w:tcPr>
            <w:shd w:val="clear" w:color="auto" w:fill="auto"/>
            <w:tcW w:w="155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41</w:t>
            </w:r>
            <w:r/>
          </w:p>
        </w:tc>
        <w:tc>
          <w:tcPr>
            <w:shd w:val="clear" w:color="auto" w:fill="auto"/>
            <w:tcW w:w="1418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45</w:t>
            </w:r>
            <w:r/>
          </w:p>
        </w:tc>
        <w:tc>
          <w:tcPr>
            <w:shd w:val="clear" w:color="auto" w:fill="auto"/>
            <w:tcW w:w="1275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86</w:t>
            </w:r>
            <w:r/>
          </w:p>
        </w:tc>
      </w:tr>
      <w:tr>
        <w:trPr>
          <w:trHeight w:val="121"/>
        </w:trPr>
        <w:tc>
          <w:tcPr>
            <w:shd w:val="clear" w:color="auto" w:fill="auto"/>
            <w:tcW w:w="112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28</w:t>
            </w:r>
            <w:r/>
          </w:p>
        </w:tc>
        <w:tc>
          <w:tcPr>
            <w:shd w:val="clear" w:color="auto" w:fill="auto"/>
            <w:tcW w:w="1418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</w:t>
            </w:r>
            <w:r/>
          </w:p>
        </w:tc>
        <w:tc>
          <w:tcPr>
            <w:shd w:val="clear" w:color="auto" w:fill="auto"/>
            <w:tcW w:w="1276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23</w:t>
            </w:r>
            <w:r/>
          </w:p>
        </w:tc>
        <w:tc>
          <w:tcPr>
            <w:shd w:val="clear" w:color="auto" w:fill="auto"/>
            <w:tcW w:w="155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28</w:t>
            </w:r>
            <w:r/>
          </w:p>
        </w:tc>
        <w:tc>
          <w:tcPr>
            <w:shd w:val="clear" w:color="auto" w:fill="auto"/>
            <w:tcW w:w="155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35</w:t>
            </w:r>
            <w:r/>
          </w:p>
        </w:tc>
        <w:tc>
          <w:tcPr>
            <w:shd w:val="clear" w:color="auto" w:fill="auto"/>
            <w:tcW w:w="1418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32</w:t>
            </w:r>
            <w:r/>
          </w:p>
        </w:tc>
        <w:tc>
          <w:tcPr>
            <w:shd w:val="clear" w:color="auto" w:fill="auto"/>
            <w:tcW w:w="1275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77</w:t>
            </w:r>
            <w:r/>
          </w:p>
        </w:tc>
      </w:tr>
      <w:tr>
        <w:trPr>
          <w:trHeight w:val="114"/>
        </w:trPr>
        <w:tc>
          <w:tcPr>
            <w:shd w:val="clear" w:color="auto" w:fill="auto"/>
            <w:tcW w:w="112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29</w:t>
            </w:r>
            <w:r/>
          </w:p>
        </w:tc>
        <w:tc>
          <w:tcPr>
            <w:shd w:val="clear" w:color="auto" w:fill="auto"/>
            <w:tcW w:w="1418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12</w:t>
            </w:r>
            <w:r/>
          </w:p>
        </w:tc>
        <w:tc>
          <w:tcPr>
            <w:shd w:val="clear" w:color="auto" w:fill="auto"/>
            <w:tcW w:w="1276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27</w:t>
            </w:r>
            <w:r/>
          </w:p>
        </w:tc>
        <w:tc>
          <w:tcPr>
            <w:shd w:val="clear" w:color="auto" w:fill="auto"/>
            <w:tcW w:w="155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32</w:t>
            </w:r>
            <w:r/>
          </w:p>
        </w:tc>
        <w:tc>
          <w:tcPr>
            <w:shd w:val="clear" w:color="auto" w:fill="auto"/>
            <w:tcW w:w="155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40</w:t>
            </w:r>
            <w:r/>
          </w:p>
        </w:tc>
        <w:tc>
          <w:tcPr>
            <w:shd w:val="clear" w:color="auto" w:fill="auto"/>
            <w:tcW w:w="1418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42</w:t>
            </w:r>
            <w:r/>
          </w:p>
        </w:tc>
        <w:tc>
          <w:tcPr>
            <w:shd w:val="clear" w:color="auto" w:fill="auto"/>
            <w:tcW w:w="1275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82</w:t>
            </w:r>
            <w:r/>
          </w:p>
        </w:tc>
      </w:tr>
      <w:tr>
        <w:trPr>
          <w:trHeight w:val="150"/>
        </w:trPr>
        <w:tc>
          <w:tcPr>
            <w:shd w:val="clear" w:color="auto" w:fill="auto"/>
            <w:tcW w:w="112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30</w:t>
            </w:r>
            <w:r/>
          </w:p>
        </w:tc>
        <w:tc>
          <w:tcPr>
            <w:shd w:val="clear" w:color="auto" w:fill="auto"/>
            <w:tcW w:w="1418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10</w:t>
            </w:r>
            <w:r/>
          </w:p>
        </w:tc>
        <w:tc>
          <w:tcPr>
            <w:shd w:val="clear" w:color="auto" w:fill="auto"/>
            <w:tcW w:w="1276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24</w:t>
            </w:r>
            <w:r/>
          </w:p>
        </w:tc>
        <w:tc>
          <w:tcPr>
            <w:shd w:val="clear" w:color="auto" w:fill="auto"/>
            <w:tcW w:w="155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30</w:t>
            </w:r>
            <w:r/>
          </w:p>
        </w:tc>
        <w:tc>
          <w:tcPr>
            <w:shd w:val="clear" w:color="auto" w:fill="auto"/>
            <w:tcW w:w="155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40</w:t>
            </w:r>
            <w:r/>
          </w:p>
        </w:tc>
        <w:tc>
          <w:tcPr>
            <w:shd w:val="clear" w:color="auto" w:fill="auto"/>
            <w:tcW w:w="1418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40</w:t>
            </w:r>
            <w:r/>
          </w:p>
        </w:tc>
        <w:tc>
          <w:tcPr>
            <w:shd w:val="clear" w:color="auto" w:fill="auto"/>
            <w:tcW w:w="1275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80</w:t>
            </w:r>
            <w:r/>
          </w:p>
        </w:tc>
      </w:tr>
      <w:tr>
        <w:trPr>
          <w:trHeight w:val="111"/>
        </w:trPr>
        <w:tc>
          <w:tcPr>
            <w:gridSpan w:val="7"/>
            <w:shd w:val="clear" w:color="auto" w:fill="auto"/>
            <w:tcW w:w="9634" w:type="dxa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Женщины без </w:t>
            </w:r>
            <w:r/>
          </w:p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болевого синдрома</w:t>
            </w:r>
            <w:r/>
          </w:p>
        </w:tc>
      </w:tr>
      <w:tr>
        <w:trPr>
          <w:trHeight w:val="117"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2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8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9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6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5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33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5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8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41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5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7</w:t>
            </w:r>
            <w:r/>
          </w:p>
        </w:tc>
      </w:tr>
      <w:tr>
        <w:trPr>
          <w:trHeight w:val="117"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2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8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6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25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5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30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5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40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8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5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/>
          </w:p>
        </w:tc>
      </w:tr>
      <w:tr>
        <w:trPr>
          <w:trHeight w:val="117"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2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8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18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6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5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47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5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59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8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56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5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</w:t>
            </w:r>
            <w:r/>
          </w:p>
        </w:tc>
      </w:tr>
      <w:tr>
        <w:trPr>
          <w:trHeight w:val="117"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2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8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15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6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34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5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5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50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8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51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5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</w:t>
            </w:r>
            <w:r/>
          </w:p>
        </w:tc>
      </w:tr>
      <w:tr>
        <w:trPr>
          <w:trHeight w:val="117"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2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8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11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6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28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5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33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5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8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42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5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</w:t>
            </w:r>
            <w:r/>
          </w:p>
        </w:tc>
      </w:tr>
      <w:tr>
        <w:trPr>
          <w:trHeight w:val="117"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2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8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6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25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5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30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5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40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8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41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5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</w:t>
            </w:r>
            <w:r/>
          </w:p>
        </w:tc>
      </w:tr>
      <w:tr>
        <w:trPr>
          <w:trHeight w:val="117"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2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7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8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11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6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5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31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5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42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8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5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</w:t>
            </w:r>
            <w:r/>
          </w:p>
        </w:tc>
      </w:tr>
      <w:tr>
        <w:trPr>
          <w:trHeight w:val="117"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2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8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6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5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5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48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8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5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</w:t>
            </w:r>
            <w:r/>
          </w:p>
        </w:tc>
      </w:tr>
      <w:tr>
        <w:trPr>
          <w:trHeight w:val="117"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2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9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8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6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23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5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28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5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8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32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5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</w:t>
            </w:r>
            <w:r/>
          </w:p>
        </w:tc>
      </w:tr>
      <w:tr>
        <w:trPr>
          <w:trHeight w:val="117"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2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8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15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6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37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5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43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5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8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54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5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</w:t>
            </w:r>
            <w:r/>
          </w:p>
        </w:tc>
      </w:tr>
      <w:tr>
        <w:trPr>
          <w:trHeight w:val="117"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2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8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6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20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5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25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5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8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35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5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7</w:t>
            </w:r>
            <w:r/>
          </w:p>
        </w:tc>
      </w:tr>
      <w:tr>
        <w:trPr>
          <w:trHeight w:val="117"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2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8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10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6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5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5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39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8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5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</w:t>
            </w:r>
            <w:r/>
          </w:p>
        </w:tc>
      </w:tr>
      <w:tr>
        <w:trPr>
          <w:trHeight w:val="117"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2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8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11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6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9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5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33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5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43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8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42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5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7</w:t>
            </w:r>
            <w:r/>
          </w:p>
        </w:tc>
      </w:tr>
      <w:tr>
        <w:trPr>
          <w:trHeight w:val="117"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2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8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14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6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36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5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45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5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8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5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</w:t>
            </w:r>
            <w:r/>
          </w:p>
        </w:tc>
      </w:tr>
      <w:tr>
        <w:trPr>
          <w:trHeight w:val="117"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2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8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10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6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25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5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30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5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39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8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5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/>
          </w:p>
        </w:tc>
      </w:tr>
      <w:tr>
        <w:trPr>
          <w:trHeight w:val="117"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2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8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14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6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34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5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42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5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50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8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5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</w:t>
            </w:r>
            <w:r/>
          </w:p>
        </w:tc>
      </w:tr>
      <w:tr>
        <w:trPr>
          <w:trHeight w:val="117"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2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7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8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12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6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27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5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32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5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40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8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5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</w:t>
            </w:r>
            <w:r/>
          </w:p>
        </w:tc>
      </w:tr>
      <w:tr>
        <w:trPr>
          <w:trHeight w:val="117"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2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8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11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6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28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5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33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5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8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42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5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</w:t>
            </w:r>
            <w:r/>
          </w:p>
        </w:tc>
      </w:tr>
      <w:tr>
        <w:trPr>
          <w:trHeight w:val="117"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2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9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8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10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6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7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5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5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8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5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</w:t>
            </w:r>
            <w:r/>
          </w:p>
        </w:tc>
      </w:tr>
      <w:tr>
        <w:trPr>
          <w:trHeight w:val="117"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2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8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11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6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28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5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33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5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8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42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5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</w:t>
            </w:r>
            <w:r/>
          </w:p>
        </w:tc>
      </w:tr>
      <w:tr>
        <w:trPr>
          <w:trHeight w:val="117"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2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8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15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6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5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46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5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7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8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5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</w:t>
            </w:r>
            <w:r/>
          </w:p>
        </w:tc>
      </w:tr>
      <w:tr>
        <w:trPr>
          <w:trHeight w:val="117"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2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8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18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6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5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47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5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8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56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5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</w:t>
            </w:r>
            <w:r/>
          </w:p>
        </w:tc>
      </w:tr>
      <w:tr>
        <w:trPr>
          <w:trHeight w:val="117"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2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8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15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6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34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5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5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8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51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5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/>
          </w:p>
        </w:tc>
      </w:tr>
      <w:tr>
        <w:trPr>
          <w:trHeight w:val="117"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2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8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9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6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5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47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5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50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8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7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5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7</w:t>
            </w:r>
            <w:r/>
          </w:p>
        </w:tc>
      </w:tr>
      <w:tr>
        <w:trPr>
          <w:trHeight w:val="117"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2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8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15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6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34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5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5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50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8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51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5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</w:t>
            </w:r>
            <w:r/>
          </w:p>
        </w:tc>
      </w:tr>
      <w:tr>
        <w:trPr>
          <w:trHeight w:val="117"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2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8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15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6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37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5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43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5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7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8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5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</w:t>
            </w:r>
            <w:r/>
          </w:p>
        </w:tc>
      </w:tr>
      <w:tr>
        <w:trPr>
          <w:trHeight w:val="117"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2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7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8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13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6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28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5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30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5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8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5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</w:t>
            </w:r>
            <w:r/>
          </w:p>
        </w:tc>
      </w:tr>
      <w:tr>
        <w:trPr>
          <w:trHeight w:val="117"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2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8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6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23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5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28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5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35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8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5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</w:t>
            </w:r>
            <w:r/>
          </w:p>
        </w:tc>
      </w:tr>
      <w:tr>
        <w:trPr>
          <w:trHeight w:val="117"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2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9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8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12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6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27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5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32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5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8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42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5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</w:t>
            </w:r>
            <w:r/>
          </w:p>
        </w:tc>
      </w:tr>
      <w:tr>
        <w:trPr>
          <w:trHeight w:val="117"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2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8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10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6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24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5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30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5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8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40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5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/>
          </w:p>
        </w:tc>
      </w:tr>
    </w:tbl>
    <w:p>
      <w:pPr>
        <w:jc w:val="center"/>
        <w:spacing w:after="0" w:line="360" w:lineRule="auto"/>
        <w:widowControl w:val="off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</w:r>
      <w:r/>
    </w:p>
    <w:p>
      <w:pPr>
        <w:jc w:val="center"/>
        <w:spacing w:after="0" w:line="360" w:lineRule="auto"/>
        <w:widowControl w:val="off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</w:r>
      <w:r/>
    </w:p>
    <w:p>
      <w:pPr>
        <w:jc w:val="center"/>
        <w:spacing w:after="0" w:line="360" w:lineRule="auto"/>
        <w:widowControl w:val="off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</w:r>
      <w:r/>
    </w:p>
    <w:p>
      <w:pPr>
        <w:jc w:val="center"/>
        <w:spacing w:after="0" w:line="360" w:lineRule="auto"/>
        <w:widowControl w:val="off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</w:r>
      <w:r/>
    </w:p>
    <w:p>
      <w:pPr>
        <w:jc w:val="center"/>
        <w:spacing w:after="0" w:line="360" w:lineRule="auto"/>
        <w:widowControl w:val="off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</w:r>
      <w:r/>
    </w:p>
    <w:p>
      <w:pPr>
        <w:jc w:val="center"/>
        <w:spacing w:after="0" w:line="360" w:lineRule="auto"/>
        <w:widowControl w:val="off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</w:r>
      <w:r/>
    </w:p>
    <w:p>
      <w:pPr>
        <w:jc w:val="right"/>
        <w:spacing w:after="0" w:line="360" w:lineRule="auto"/>
        <w:widowControl w:val="off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Приложение 8</w:t>
      </w:r>
      <w:r/>
    </w:p>
    <w:p>
      <w:pPr>
        <w:jc w:val="right"/>
        <w:spacing w:after="0" w:line="360" w:lineRule="auto"/>
        <w:widowControl w:val="off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</w:r>
      <w:r/>
    </w:p>
    <w:p>
      <w:pPr>
        <w:jc w:val="center"/>
        <w:spacing w:after="0" w:line="360" w:lineRule="auto"/>
        <w:widowControl w:val="off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 w:eastAsia="Calibri"/>
          <w:b/>
          <w:bCs/>
          <w:iCs/>
          <w:sz w:val="28"/>
          <w:szCs w:val="28"/>
        </w:rPr>
        <w:t xml:space="preserve">Сырые данные по методике «Шкала самооценки тревоги» В. </w:t>
      </w:r>
      <w:r>
        <w:rPr>
          <w:rFonts w:ascii="Times New Roman" w:hAnsi="Times New Roman" w:cs="Times New Roman" w:eastAsia="Calibri"/>
          <w:b/>
          <w:bCs/>
          <w:iCs/>
          <w:sz w:val="28"/>
          <w:szCs w:val="28"/>
        </w:rPr>
        <w:t xml:space="preserve">Цунга</w:t>
      </w:r>
      <w:r>
        <w:rPr>
          <w:rFonts w:ascii="Times New Roman" w:hAnsi="Times New Roman" w:cs="Times New Roman" w:eastAsia="Calibri"/>
          <w:b/>
          <w:bCs/>
          <w:iCs/>
          <w:sz w:val="28"/>
          <w:szCs w:val="28"/>
        </w:rPr>
        <w:t xml:space="preserve"> для исследуемых женщин после развода</w:t>
      </w:r>
      <w:r/>
    </w:p>
    <w:p>
      <w:pPr>
        <w:jc w:val="center"/>
        <w:spacing w:after="0" w:line="360" w:lineRule="auto"/>
        <w:widowControl w:val="off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</w:r>
      <w:r/>
    </w:p>
    <w:tbl>
      <w:tblPr>
        <w:tblW w:w="9616" w:type="dxa"/>
        <w:tblInd w:w="-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4A0" w:firstRow="1" w:lastRow="0" w:firstColumn="1" w:lastColumn="0" w:noHBand="0" w:noVBand="1"/>
      </w:tblPr>
      <w:tblGrid>
        <w:gridCol w:w="2884"/>
        <w:gridCol w:w="2452"/>
        <w:gridCol w:w="4280"/>
      </w:tblGrid>
      <w:tr>
        <w:trPr>
          <w:trHeight w:val="225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8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Номер исследуемого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452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Набранные баллы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280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Уровень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тревоги</w:t>
            </w:r>
            <w:r/>
          </w:p>
        </w:tc>
      </w:tr>
      <w:tr>
        <w:trPr>
          <w:trHeight w:val="125"/>
        </w:trPr>
        <w:tc>
          <w:tcPr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616" w:type="dxa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Женщины с установленным по</w:t>
            </w:r>
            <w:r/>
          </w:p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МКБ диагнозом «болевой синдром»</w:t>
            </w:r>
            <w:r/>
          </w:p>
        </w:tc>
      </w:tr>
      <w:tr>
        <w:trPr>
          <w:trHeight w:val="97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8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452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52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280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Средний уровень тревоги</w:t>
            </w:r>
            <w:r/>
          </w:p>
        </w:tc>
      </w:tr>
      <w:tr>
        <w:trPr>
          <w:trHeight w:val="61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8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452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70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280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Высокий уровень тревоги</w:t>
            </w:r>
            <w:r/>
          </w:p>
        </w:tc>
      </w:tr>
      <w:tr>
        <w:trPr>
          <w:trHeight w:val="90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8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452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60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280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Средний уровень тревоги</w:t>
            </w:r>
            <w:r/>
          </w:p>
        </w:tc>
      </w:tr>
      <w:tr>
        <w:trPr>
          <w:trHeight w:val="70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8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452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74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280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Высокий уровень тревоги</w:t>
            </w:r>
            <w:r/>
          </w:p>
        </w:tc>
      </w:tr>
      <w:tr>
        <w:trPr>
          <w:trHeight w:val="109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8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452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69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280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Средний уровень тревоги</w:t>
            </w:r>
            <w:r/>
          </w:p>
        </w:tc>
      </w:tr>
      <w:tr>
        <w:trPr>
          <w:trHeight w:val="86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8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452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75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280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Высокий уровень тревоги</w:t>
            </w:r>
            <w:r/>
          </w:p>
        </w:tc>
      </w:tr>
      <w:tr>
        <w:trPr>
          <w:trHeight w:val="78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8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7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452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72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280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Высокий уровень тревоги</w:t>
            </w:r>
            <w:r/>
          </w:p>
        </w:tc>
      </w:tr>
      <w:tr>
        <w:trPr>
          <w:trHeight w:val="47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8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452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79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280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Высокий уровень тревоги</w:t>
            </w:r>
            <w:r/>
          </w:p>
        </w:tc>
      </w:tr>
      <w:tr>
        <w:trPr>
          <w:trHeight w:val="84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8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9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452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77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280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Высокий уровень тревоги</w:t>
            </w:r>
            <w:r/>
          </w:p>
        </w:tc>
      </w:tr>
      <w:tr>
        <w:trPr>
          <w:trHeight w:val="84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8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10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452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72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280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Высокий уровень тревоги</w:t>
            </w:r>
            <w:r/>
          </w:p>
        </w:tc>
      </w:tr>
      <w:tr>
        <w:trPr>
          <w:trHeight w:val="84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8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11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452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76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280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Высокий уровень тревоги</w:t>
            </w:r>
            <w:r/>
          </w:p>
        </w:tc>
      </w:tr>
      <w:tr>
        <w:trPr>
          <w:trHeight w:val="214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8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12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452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70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280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Высокий уровень тревоги</w:t>
            </w:r>
            <w:r/>
          </w:p>
        </w:tc>
      </w:tr>
      <w:tr>
        <w:trPr>
          <w:trHeight w:val="214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8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13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452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69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280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Средний уровень тревоги</w:t>
            </w:r>
            <w:r/>
          </w:p>
        </w:tc>
      </w:tr>
      <w:tr>
        <w:trPr>
          <w:trHeight w:val="168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8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14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452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75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280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Высокий уровень тревоги</w:t>
            </w:r>
            <w:r/>
          </w:p>
        </w:tc>
      </w:tr>
      <w:tr>
        <w:trPr>
          <w:trHeight w:val="214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8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15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452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68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280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Средний уровень тревоги</w:t>
            </w:r>
            <w:r/>
          </w:p>
        </w:tc>
      </w:tr>
      <w:tr>
        <w:trPr>
          <w:trHeight w:val="214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8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16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452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51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280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Средний уровень тревоги</w:t>
            </w:r>
            <w:r/>
          </w:p>
        </w:tc>
      </w:tr>
      <w:tr>
        <w:trPr>
          <w:trHeight w:val="277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8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17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452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59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280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Средний уровень тревоги</w:t>
            </w:r>
            <w:r/>
          </w:p>
        </w:tc>
      </w:tr>
      <w:tr>
        <w:trPr>
          <w:trHeight w:val="172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8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18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452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54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280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Средний уровень тревоги</w:t>
            </w:r>
            <w:r/>
          </w:p>
        </w:tc>
      </w:tr>
      <w:tr>
        <w:trPr>
          <w:trHeight w:val="214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8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19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452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80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280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Высокий уровень тревоги</w:t>
            </w:r>
            <w:r/>
          </w:p>
        </w:tc>
      </w:tr>
      <w:tr>
        <w:trPr>
          <w:trHeight w:val="214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8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20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452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8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2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280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Высокий уровень тревоги</w:t>
            </w:r>
            <w:r/>
          </w:p>
        </w:tc>
      </w:tr>
      <w:tr>
        <w:trPr>
          <w:trHeight w:val="214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8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21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452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8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5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280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Высокий уровень тревоги</w:t>
            </w:r>
            <w:r/>
          </w:p>
        </w:tc>
      </w:tr>
      <w:tr>
        <w:trPr>
          <w:trHeight w:val="214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8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22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452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80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280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Высокий уровень тревоги</w:t>
            </w:r>
            <w:r/>
          </w:p>
        </w:tc>
      </w:tr>
      <w:tr>
        <w:trPr>
          <w:trHeight w:val="214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8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23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452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8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2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280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Высокий уровень тревоги</w:t>
            </w:r>
            <w:r/>
          </w:p>
        </w:tc>
      </w:tr>
      <w:tr>
        <w:trPr>
          <w:trHeight w:val="214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8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24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452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8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280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Высокий уровень тревоги</w:t>
            </w:r>
            <w:r/>
          </w:p>
        </w:tc>
      </w:tr>
      <w:tr>
        <w:trPr>
          <w:trHeight w:val="214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8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25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452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63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280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Средний уровень тревоги</w:t>
            </w:r>
            <w:r/>
          </w:p>
        </w:tc>
      </w:tr>
      <w:tr>
        <w:trPr>
          <w:trHeight w:val="214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8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26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452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58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280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Средний уровень тревоги</w:t>
            </w:r>
            <w:r/>
          </w:p>
        </w:tc>
      </w:tr>
      <w:tr>
        <w:trPr>
          <w:trHeight w:val="214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8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27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452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75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280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Высокий уровень тревоги</w:t>
            </w:r>
            <w:r/>
          </w:p>
        </w:tc>
      </w:tr>
      <w:tr>
        <w:trPr>
          <w:trHeight w:val="214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8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28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452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78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280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Высокий уровень тревоги</w:t>
            </w:r>
            <w:r/>
          </w:p>
        </w:tc>
      </w:tr>
      <w:tr>
        <w:trPr>
          <w:trHeight w:val="70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8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29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452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73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280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Высокий уровень тревоги</w:t>
            </w:r>
            <w:r/>
          </w:p>
        </w:tc>
      </w:tr>
      <w:tr>
        <w:trPr>
          <w:trHeight w:val="111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8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30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452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71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280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Высокий уровень тревоги</w:t>
            </w:r>
            <w:r/>
          </w:p>
        </w:tc>
      </w:tr>
      <w:tr>
        <w:trPr>
          <w:trHeight w:val="150"/>
        </w:trPr>
        <w:tc>
          <w:tcPr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616" w:type="dxa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Женщины без</w:t>
            </w:r>
            <w:r/>
          </w:p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болевого синдрома</w:t>
            </w:r>
            <w:r/>
          </w:p>
        </w:tc>
      </w:tr>
      <w:tr>
        <w:trPr>
          <w:trHeight w:val="214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8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452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5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3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280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Средний уровень тревоги</w:t>
            </w:r>
            <w:r/>
          </w:p>
        </w:tc>
      </w:tr>
      <w:tr>
        <w:trPr>
          <w:trHeight w:val="214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8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452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7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280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Высокий уровень тревоги</w:t>
            </w:r>
            <w:r/>
          </w:p>
        </w:tc>
      </w:tr>
      <w:tr>
        <w:trPr>
          <w:trHeight w:val="214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8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452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6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280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Средний уровень тревоги</w:t>
            </w:r>
            <w:r/>
          </w:p>
        </w:tc>
      </w:tr>
      <w:tr>
        <w:trPr>
          <w:trHeight w:val="214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8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452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7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3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280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Высокий уровень тревоги</w:t>
            </w:r>
            <w:r/>
          </w:p>
        </w:tc>
      </w:tr>
      <w:tr>
        <w:trPr>
          <w:trHeight w:val="214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8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452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68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280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Средний уровень тревоги</w:t>
            </w:r>
            <w:r/>
          </w:p>
        </w:tc>
      </w:tr>
      <w:tr>
        <w:trPr>
          <w:trHeight w:val="214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8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452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7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6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280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Высокий уровень тревоги</w:t>
            </w:r>
            <w:r/>
          </w:p>
        </w:tc>
      </w:tr>
      <w:tr>
        <w:trPr>
          <w:trHeight w:val="214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8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7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452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7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280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Высокий уровень тревоги</w:t>
            </w:r>
            <w:r/>
          </w:p>
        </w:tc>
      </w:tr>
      <w:tr>
        <w:trPr>
          <w:trHeight w:val="214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8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452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6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0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280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Средний уровень тревоги</w:t>
            </w:r>
            <w:r/>
          </w:p>
        </w:tc>
      </w:tr>
      <w:tr>
        <w:trPr>
          <w:trHeight w:val="214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8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9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452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6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2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280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Средний уровень тревоги</w:t>
            </w:r>
            <w:r/>
          </w:p>
        </w:tc>
      </w:tr>
      <w:tr>
        <w:trPr>
          <w:trHeight w:val="214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8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452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6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3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280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Средний уровень тревоги</w:t>
            </w:r>
            <w:r/>
          </w:p>
        </w:tc>
      </w:tr>
      <w:tr>
        <w:trPr>
          <w:trHeight w:val="214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8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452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58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280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Средний уровень тревоги</w:t>
            </w:r>
            <w:r/>
          </w:p>
        </w:tc>
      </w:tr>
      <w:tr>
        <w:trPr>
          <w:trHeight w:val="214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8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452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6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280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Средний уровень тревоги</w:t>
            </w:r>
            <w:r/>
          </w:p>
        </w:tc>
      </w:tr>
      <w:tr>
        <w:trPr>
          <w:trHeight w:val="214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8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452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70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280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Средний уровень тревоги</w:t>
            </w:r>
            <w:r/>
          </w:p>
        </w:tc>
      </w:tr>
      <w:tr>
        <w:trPr>
          <w:trHeight w:val="214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8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452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7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4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280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Высокий уровень тревоги</w:t>
            </w:r>
            <w:r/>
          </w:p>
        </w:tc>
      </w:tr>
      <w:tr>
        <w:trPr>
          <w:trHeight w:val="214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8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452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6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9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280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Средний уровень тревоги</w:t>
            </w:r>
            <w:r/>
          </w:p>
        </w:tc>
      </w:tr>
      <w:tr>
        <w:trPr>
          <w:trHeight w:val="214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8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452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5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2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280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Средний уровень тревоги</w:t>
            </w:r>
            <w:r/>
          </w:p>
        </w:tc>
      </w:tr>
      <w:tr>
        <w:trPr>
          <w:trHeight w:val="214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8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7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452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5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8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280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Средний уровень тревоги</w:t>
            </w:r>
            <w:r/>
          </w:p>
        </w:tc>
      </w:tr>
      <w:tr>
        <w:trPr>
          <w:trHeight w:val="214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8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452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5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5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280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Средний уровень тревоги</w:t>
            </w:r>
            <w:r/>
          </w:p>
        </w:tc>
      </w:tr>
      <w:tr>
        <w:trPr>
          <w:trHeight w:val="214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8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9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452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79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280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Высокий уровень тревоги</w:t>
            </w:r>
            <w:r/>
          </w:p>
        </w:tc>
      </w:tr>
      <w:tr>
        <w:trPr>
          <w:trHeight w:val="214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8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452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7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280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Высокий уровень тревоги</w:t>
            </w:r>
            <w:r/>
          </w:p>
        </w:tc>
      </w:tr>
      <w:tr>
        <w:trPr>
          <w:trHeight w:val="214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8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452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7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6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280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Высокий уровень тревоги</w:t>
            </w:r>
            <w:r/>
          </w:p>
        </w:tc>
      </w:tr>
      <w:tr>
        <w:trPr>
          <w:trHeight w:val="214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8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452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79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280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Высокий уровень тревоги</w:t>
            </w:r>
            <w:r/>
          </w:p>
        </w:tc>
      </w:tr>
      <w:tr>
        <w:trPr>
          <w:trHeight w:val="214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8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452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7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3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280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Высокий уровень тревоги</w:t>
            </w:r>
            <w:r/>
          </w:p>
        </w:tc>
      </w:tr>
      <w:tr>
        <w:trPr>
          <w:trHeight w:val="214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8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452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7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4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280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Высокий уровень тревоги</w:t>
            </w:r>
            <w:r/>
          </w:p>
        </w:tc>
      </w:tr>
      <w:tr>
        <w:trPr>
          <w:trHeight w:val="214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8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452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6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4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280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Средний уровень тревоги</w:t>
            </w:r>
            <w:r/>
          </w:p>
        </w:tc>
      </w:tr>
      <w:tr>
        <w:trPr>
          <w:trHeight w:val="214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8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452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5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9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280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Средний уровень тревоги</w:t>
            </w:r>
            <w:r/>
          </w:p>
        </w:tc>
      </w:tr>
      <w:tr>
        <w:trPr>
          <w:trHeight w:val="214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8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7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452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7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6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280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Высокий уровень тревоги</w:t>
            </w:r>
            <w:r/>
          </w:p>
        </w:tc>
      </w:tr>
      <w:tr>
        <w:trPr>
          <w:trHeight w:val="214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8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452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57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280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Средний уровень тревоги</w:t>
            </w:r>
            <w:r/>
          </w:p>
        </w:tc>
      </w:tr>
      <w:tr>
        <w:trPr>
          <w:trHeight w:val="214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8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9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452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6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0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280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Средний уровень тревоги</w:t>
            </w:r>
            <w:r/>
          </w:p>
        </w:tc>
      </w:tr>
      <w:tr>
        <w:trPr>
          <w:trHeight w:val="214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8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452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7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2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280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Высокий уровень тревоги</w:t>
            </w:r>
            <w:r/>
          </w:p>
        </w:tc>
      </w:tr>
    </w:tbl>
    <w:p>
      <w:pPr>
        <w:jc w:val="center"/>
        <w:spacing w:after="0" w:line="360" w:lineRule="auto"/>
        <w:widowControl w:val="off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</w:r>
      <w:r/>
    </w:p>
    <w:p>
      <w:pPr>
        <w:jc w:val="center"/>
        <w:spacing w:after="0" w:line="360" w:lineRule="auto"/>
        <w:widowControl w:val="off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</w:r>
      <w:r/>
    </w:p>
    <w:p>
      <w:pPr>
        <w:jc w:val="center"/>
        <w:spacing w:after="0" w:line="360" w:lineRule="auto"/>
        <w:widowControl w:val="off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</w:r>
      <w:r/>
    </w:p>
    <w:p>
      <w:pPr>
        <w:jc w:val="center"/>
        <w:spacing w:after="0" w:line="360" w:lineRule="auto"/>
        <w:widowControl w:val="off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</w:r>
      <w:r/>
    </w:p>
    <w:p>
      <w:pPr>
        <w:jc w:val="center"/>
        <w:spacing w:after="0" w:line="360" w:lineRule="auto"/>
        <w:widowControl w:val="off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</w:r>
      <w:r/>
    </w:p>
    <w:p>
      <w:pPr>
        <w:jc w:val="center"/>
        <w:spacing w:after="0" w:line="360" w:lineRule="auto"/>
        <w:widowControl w:val="off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</w:r>
      <w:r/>
    </w:p>
    <w:p>
      <w:pPr>
        <w:jc w:val="center"/>
        <w:spacing w:after="0" w:line="360" w:lineRule="auto"/>
        <w:widowControl w:val="off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</w:r>
      <w:r/>
    </w:p>
    <w:p>
      <w:pPr>
        <w:jc w:val="center"/>
        <w:spacing w:after="0" w:line="360" w:lineRule="auto"/>
        <w:widowControl w:val="off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</w:r>
      <w:r/>
    </w:p>
    <w:p>
      <w:pPr>
        <w:jc w:val="center"/>
        <w:spacing w:after="0" w:line="360" w:lineRule="auto"/>
        <w:widowControl w:val="off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</w:r>
      <w:r/>
    </w:p>
    <w:p>
      <w:pPr>
        <w:jc w:val="center"/>
        <w:spacing w:after="0" w:line="360" w:lineRule="auto"/>
        <w:widowControl w:val="off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</w:r>
      <w:r/>
    </w:p>
    <w:p>
      <w:pPr>
        <w:jc w:val="center"/>
        <w:spacing w:after="0" w:line="360" w:lineRule="auto"/>
        <w:widowControl w:val="off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</w:r>
      <w:r/>
    </w:p>
    <w:p>
      <w:pPr>
        <w:jc w:val="center"/>
        <w:spacing w:after="0" w:line="360" w:lineRule="auto"/>
        <w:widowControl w:val="off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</w:r>
      <w:r/>
    </w:p>
    <w:p>
      <w:pPr>
        <w:jc w:val="center"/>
        <w:spacing w:after="0" w:line="360" w:lineRule="auto"/>
        <w:widowControl w:val="off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</w:r>
      <w:r/>
    </w:p>
    <w:p>
      <w:pPr>
        <w:jc w:val="center"/>
        <w:spacing w:after="0" w:line="360" w:lineRule="auto"/>
        <w:widowControl w:val="off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</w:r>
      <w:r/>
    </w:p>
    <w:p>
      <w:pPr>
        <w:jc w:val="center"/>
        <w:spacing w:after="0" w:line="360" w:lineRule="auto"/>
        <w:widowControl w:val="off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</w:r>
      <w:r/>
    </w:p>
    <w:p>
      <w:pPr>
        <w:jc w:val="center"/>
        <w:spacing w:after="0" w:line="360" w:lineRule="auto"/>
        <w:widowControl w:val="off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</w:r>
      <w:r/>
    </w:p>
    <w:p>
      <w:pPr>
        <w:jc w:val="right"/>
        <w:spacing w:after="0" w:line="360" w:lineRule="auto"/>
        <w:widowControl w:val="off"/>
        <w:rPr>
          <w:rFonts w:ascii="Times New Roman" w:hAnsi="Times New Roman" w:cs="Times New Roman" w:eastAsia="Calibri"/>
          <w:b/>
          <w:bCs/>
          <w:iCs/>
          <w:sz w:val="28"/>
          <w:szCs w:val="28"/>
        </w:rPr>
      </w:pPr>
      <w:r>
        <w:rPr>
          <w:rFonts w:ascii="Times New Roman" w:hAnsi="Times New Roman" w:cs="Times New Roman" w:eastAsia="Calibri"/>
          <w:b/>
          <w:bCs/>
          <w:iCs/>
          <w:sz w:val="28"/>
          <w:szCs w:val="28"/>
        </w:rPr>
        <w:t xml:space="preserve">Приложение 9</w:t>
      </w:r>
      <w:r/>
    </w:p>
    <w:p>
      <w:pPr>
        <w:jc w:val="center"/>
        <w:spacing w:after="0" w:line="360" w:lineRule="auto"/>
        <w:widowControl w:val="off"/>
        <w:rPr>
          <w:rFonts w:ascii="Times New Roman" w:hAnsi="Times New Roman" w:cs="Times New Roman" w:eastAsia="Calibri"/>
          <w:iCs/>
          <w:sz w:val="28"/>
          <w:szCs w:val="28"/>
        </w:rPr>
      </w:pPr>
      <w:r>
        <w:rPr>
          <w:rFonts w:ascii="Times New Roman" w:hAnsi="Times New Roman" w:cs="Times New Roman" w:eastAsia="Calibri"/>
          <w:iCs/>
          <w:sz w:val="28"/>
          <w:szCs w:val="28"/>
        </w:rPr>
      </w:r>
      <w:r/>
    </w:p>
    <w:p>
      <w:pPr>
        <w:jc w:val="center"/>
        <w:spacing w:after="0" w:line="360" w:lineRule="auto"/>
        <w:widowControl w:val="off"/>
        <w:rPr>
          <w:rFonts w:ascii="Times New Roman" w:hAnsi="Times New Roman" w:cs="Times New Roman" w:eastAsia="Calibri"/>
          <w:b/>
          <w:bCs/>
          <w:iCs/>
          <w:sz w:val="28"/>
          <w:szCs w:val="28"/>
        </w:rPr>
      </w:pPr>
      <w:r>
        <w:rPr>
          <w:rFonts w:ascii="Times New Roman" w:hAnsi="Times New Roman" w:cs="Times New Roman" w:eastAsia="Calibri"/>
          <w:b/>
          <w:bCs/>
          <w:iCs/>
          <w:sz w:val="28"/>
          <w:szCs w:val="28"/>
        </w:rPr>
        <w:t xml:space="preserve">Сырые данные определения уровня депрессии личности исследуемых женщин после развода по методике А.Т. Бека</w:t>
      </w:r>
      <w:r/>
    </w:p>
    <w:p>
      <w:pPr>
        <w:jc w:val="center"/>
        <w:spacing w:after="0" w:line="360" w:lineRule="auto"/>
        <w:widowControl w:val="off"/>
        <w:rPr>
          <w:rFonts w:ascii="Times New Roman" w:hAnsi="Times New Roman" w:cs="Times New Roman" w:eastAsia="Calibri"/>
          <w:b/>
          <w:bCs/>
          <w:iCs/>
          <w:sz w:val="28"/>
          <w:szCs w:val="28"/>
        </w:rPr>
      </w:pPr>
      <w:r>
        <w:rPr>
          <w:rFonts w:ascii="Times New Roman" w:hAnsi="Times New Roman" w:cs="Times New Roman" w:eastAsia="Calibri"/>
          <w:b/>
          <w:bCs/>
          <w:iCs/>
          <w:sz w:val="28"/>
          <w:szCs w:val="28"/>
        </w:rPr>
      </w:r>
      <w:r/>
    </w:p>
    <w:tbl>
      <w:tblPr>
        <w:tblW w:w="9616" w:type="dxa"/>
        <w:tblInd w:w="-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4A0" w:firstRow="1" w:lastRow="0" w:firstColumn="1" w:lastColumn="0" w:noHBand="0" w:noVBand="1"/>
      </w:tblPr>
      <w:tblGrid>
        <w:gridCol w:w="1789"/>
        <w:gridCol w:w="1545"/>
        <w:gridCol w:w="1627"/>
        <w:gridCol w:w="1731"/>
        <w:gridCol w:w="2924"/>
      </w:tblGrid>
      <w:tr>
        <w:trPr>
          <w:trHeight w:val="1170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8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Номер исследуемого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45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К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огнитивно-аффективная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субшкала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(C-A)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627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убшкала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соматических проявлений депрессии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(S-P)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31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Набранные баллы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92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Уровень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депрессии</w:t>
            </w:r>
            <w:r/>
          </w:p>
        </w:tc>
      </w:tr>
      <w:tr>
        <w:trPr>
          <w:trHeight w:val="195"/>
        </w:trPr>
        <w:tc>
          <w:tcPr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616" w:type="dxa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Женщины с установленным по</w:t>
            </w:r>
            <w:r/>
          </w:p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МКБ диагнозом «болевой синдром»</w:t>
            </w:r>
            <w:r/>
          </w:p>
        </w:tc>
      </w:tr>
      <w:tr>
        <w:trPr>
          <w:trHeight w:val="97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8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45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10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627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9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31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19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92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Умеренная депрессия</w:t>
            </w:r>
            <w:r/>
          </w:p>
        </w:tc>
      </w:tr>
      <w:tr>
        <w:trPr>
          <w:trHeight w:val="61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8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45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15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627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14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31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29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92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ыраженная депрессия (средней тяжести)</w:t>
            </w:r>
            <w:r/>
          </w:p>
        </w:tc>
      </w:tr>
      <w:tr>
        <w:trPr>
          <w:trHeight w:val="90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8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45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8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627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8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31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6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92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Умеренная депрессия</w:t>
            </w:r>
            <w:r/>
          </w:p>
        </w:tc>
      </w:tr>
      <w:tr>
        <w:trPr>
          <w:trHeight w:val="70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8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45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15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627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27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31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42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92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Тяжелая депрессия</w:t>
            </w:r>
            <w:r/>
          </w:p>
        </w:tc>
      </w:tr>
      <w:tr>
        <w:trPr>
          <w:trHeight w:val="109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8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45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13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627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22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31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3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5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92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Тяжелая депрессия</w:t>
            </w:r>
            <w:r/>
          </w:p>
        </w:tc>
      </w:tr>
      <w:tr>
        <w:trPr>
          <w:trHeight w:val="86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8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45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10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627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12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31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22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92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ыраженная депрессия (средней тяжести)</w:t>
            </w:r>
            <w:r/>
          </w:p>
        </w:tc>
      </w:tr>
      <w:tr>
        <w:trPr>
          <w:trHeight w:val="78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8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7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45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14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627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14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31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28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92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ыраженная депрессия (средней тяжести)</w:t>
            </w:r>
            <w:r/>
          </w:p>
        </w:tc>
      </w:tr>
      <w:tr>
        <w:trPr>
          <w:trHeight w:val="47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8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45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12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627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14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31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25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92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ыраженная депрессия (средней тяжести)</w:t>
            </w:r>
            <w:r/>
          </w:p>
        </w:tc>
      </w:tr>
      <w:tr>
        <w:trPr>
          <w:trHeight w:val="84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8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9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45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14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627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14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31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28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92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ыраженная депрессия (средней тяжести)</w:t>
            </w:r>
            <w:r/>
          </w:p>
        </w:tc>
      </w:tr>
      <w:tr>
        <w:trPr>
          <w:trHeight w:val="84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8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10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45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15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627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14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31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29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92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ыраженная депрессия (средней тяжести)</w:t>
            </w:r>
            <w:r/>
          </w:p>
        </w:tc>
      </w:tr>
      <w:tr>
        <w:trPr>
          <w:trHeight w:val="84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8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11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45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15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627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27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31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42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92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Тяжелая депрессия</w:t>
            </w:r>
            <w:r/>
          </w:p>
        </w:tc>
      </w:tr>
      <w:tr>
        <w:trPr>
          <w:trHeight w:val="214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8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12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45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12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627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12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31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24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92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ыраженная депрессия (средней тяжести)</w:t>
            </w:r>
            <w:r/>
          </w:p>
        </w:tc>
      </w:tr>
      <w:tr>
        <w:trPr>
          <w:trHeight w:val="214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8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13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45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10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627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9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31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19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92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Умеренная депрессия</w:t>
            </w:r>
            <w:r/>
          </w:p>
        </w:tc>
      </w:tr>
      <w:tr>
        <w:trPr>
          <w:trHeight w:val="168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8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14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45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10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627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15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31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25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92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ыраженная депрессия (средней тяжести)</w:t>
            </w:r>
            <w:r/>
          </w:p>
        </w:tc>
      </w:tr>
      <w:tr>
        <w:trPr>
          <w:trHeight w:val="214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8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15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45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10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627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8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31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8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92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Умеренная депрессия</w:t>
            </w:r>
            <w:r/>
          </w:p>
        </w:tc>
      </w:tr>
      <w:tr>
        <w:trPr>
          <w:trHeight w:val="214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8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16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45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15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627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27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31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42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92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Тяжелая депрессия</w:t>
            </w:r>
            <w:r/>
          </w:p>
        </w:tc>
      </w:tr>
      <w:tr>
        <w:trPr>
          <w:trHeight w:val="277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8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17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45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13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627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21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31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3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4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92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Тяжелая депрессия</w:t>
            </w:r>
            <w:r/>
          </w:p>
        </w:tc>
      </w:tr>
      <w:tr>
        <w:trPr>
          <w:trHeight w:val="172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8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18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45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15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627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27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31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42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92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Тяжелая депрессия</w:t>
            </w:r>
            <w:r/>
          </w:p>
        </w:tc>
      </w:tr>
      <w:tr>
        <w:trPr>
          <w:trHeight w:val="214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8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19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45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15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627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23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31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3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8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92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Тяжелая депрессия</w:t>
            </w:r>
            <w:r/>
          </w:p>
        </w:tc>
      </w:tr>
      <w:tr>
        <w:trPr>
          <w:trHeight w:val="214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8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20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45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15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627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26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31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41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92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Тяжелая депрессия</w:t>
            </w:r>
            <w:r/>
          </w:p>
        </w:tc>
      </w:tr>
      <w:tr>
        <w:trPr>
          <w:trHeight w:val="301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8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21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45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14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627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16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31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3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0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92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Тяжелая депрессия</w:t>
            </w:r>
            <w:r/>
          </w:p>
        </w:tc>
      </w:tr>
      <w:tr>
        <w:trPr>
          <w:trHeight w:val="214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8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22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45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15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627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27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31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42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92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Тяжелая депрессия</w:t>
            </w:r>
            <w:r/>
          </w:p>
        </w:tc>
      </w:tr>
      <w:tr>
        <w:trPr>
          <w:trHeight w:val="214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8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23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45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15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627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25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31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40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92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Тяжелая депрессия</w:t>
            </w:r>
            <w:r/>
          </w:p>
        </w:tc>
      </w:tr>
      <w:tr>
        <w:trPr>
          <w:trHeight w:val="214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8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24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45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10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627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15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31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25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92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ыраженная депрессия (средней тяжести)</w:t>
            </w:r>
            <w:r/>
          </w:p>
        </w:tc>
      </w:tr>
      <w:tr>
        <w:trPr>
          <w:trHeight w:val="214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8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25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45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9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627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10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31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19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92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Умеренная депрессия</w:t>
            </w:r>
            <w:r/>
          </w:p>
        </w:tc>
      </w:tr>
      <w:tr>
        <w:trPr>
          <w:trHeight w:val="214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8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26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45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10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627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9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31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19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92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Умеренная депрессия</w:t>
            </w:r>
            <w:r/>
          </w:p>
        </w:tc>
      </w:tr>
      <w:tr>
        <w:trPr>
          <w:trHeight w:val="214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8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27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45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10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627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13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31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23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92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ыраженная депрессия (средней тяжести)</w:t>
            </w:r>
            <w:r/>
          </w:p>
        </w:tc>
      </w:tr>
      <w:tr>
        <w:trPr>
          <w:trHeight w:val="214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8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28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45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15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627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27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31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42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92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Тяжелая депрессия</w:t>
            </w:r>
            <w:r/>
          </w:p>
        </w:tc>
      </w:tr>
      <w:tr>
        <w:trPr>
          <w:trHeight w:val="214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8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29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45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13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627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20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31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3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3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92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Тяжелая депрессия</w:t>
            </w:r>
            <w:r/>
          </w:p>
        </w:tc>
      </w:tr>
      <w:tr>
        <w:trPr>
          <w:trHeight w:val="405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8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30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45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15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627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27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31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42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92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Тяжелая депрессия</w:t>
            </w:r>
            <w:r/>
          </w:p>
        </w:tc>
      </w:tr>
      <w:tr>
        <w:trPr>
          <w:trHeight w:val="132"/>
        </w:trPr>
        <w:tc>
          <w:tcPr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616" w:type="dxa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Женщины без</w:t>
            </w:r>
            <w:r/>
          </w:p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болевого синдрома</w:t>
            </w:r>
            <w:r/>
          </w:p>
        </w:tc>
      </w:tr>
      <w:tr>
        <w:trPr>
          <w:trHeight w:val="214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8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45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10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627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8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31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8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92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Умеренная депрессия</w:t>
            </w:r>
            <w:r/>
          </w:p>
        </w:tc>
      </w:tr>
      <w:tr>
        <w:trPr>
          <w:trHeight w:val="214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8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45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15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627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14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31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29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92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ыраженная депрессия (средней тяжести)</w:t>
            </w:r>
            <w:r/>
          </w:p>
        </w:tc>
      </w:tr>
      <w:tr>
        <w:trPr>
          <w:trHeight w:val="214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8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45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8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627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9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31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7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92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Умеренная депрессия</w:t>
            </w:r>
            <w:r/>
          </w:p>
        </w:tc>
      </w:tr>
      <w:tr>
        <w:trPr>
          <w:trHeight w:val="214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8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45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11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627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15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31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26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92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ыраженная депрессия (средней тяжести)</w:t>
            </w:r>
            <w:r/>
          </w:p>
        </w:tc>
      </w:tr>
      <w:tr>
        <w:trPr>
          <w:trHeight w:val="214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8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45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15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627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14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31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29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92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ыраженная депрессия (средней тяжести)</w:t>
            </w:r>
            <w:r/>
          </w:p>
        </w:tc>
      </w:tr>
      <w:tr>
        <w:trPr>
          <w:trHeight w:val="214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8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45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11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627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12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31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23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92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ыраженная депрессия (средней тяжести)</w:t>
            </w:r>
            <w:r/>
          </w:p>
        </w:tc>
      </w:tr>
      <w:tr>
        <w:trPr>
          <w:trHeight w:val="214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8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7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45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14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627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15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31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29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92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ыраженная депрессия (средней тяжести)</w:t>
            </w:r>
            <w:r/>
          </w:p>
        </w:tc>
      </w:tr>
      <w:tr>
        <w:trPr>
          <w:trHeight w:val="214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8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45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12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627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14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31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26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92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ыраженная депрессия (средней тяжести)</w:t>
            </w:r>
            <w:r/>
          </w:p>
        </w:tc>
      </w:tr>
      <w:tr>
        <w:trPr>
          <w:trHeight w:val="214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8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9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45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14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627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15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31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29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92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ыраженная депрессия (средней тяжести)</w:t>
            </w:r>
            <w:r/>
          </w:p>
        </w:tc>
      </w:tr>
      <w:tr>
        <w:trPr>
          <w:trHeight w:val="214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8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45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13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627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14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31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27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92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ыраженная депрессия (средней тяжести)</w:t>
            </w:r>
            <w:r/>
          </w:p>
        </w:tc>
      </w:tr>
      <w:tr>
        <w:trPr>
          <w:trHeight w:val="214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8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45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15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627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2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5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31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40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92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Тяжелая депрессия</w:t>
            </w:r>
            <w:r/>
          </w:p>
        </w:tc>
      </w:tr>
      <w:tr>
        <w:trPr>
          <w:trHeight w:val="214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8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45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12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627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12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31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24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92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ыраженная депрессия (средней тяжести)</w:t>
            </w:r>
            <w:r/>
          </w:p>
        </w:tc>
      </w:tr>
      <w:tr>
        <w:trPr>
          <w:trHeight w:val="214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8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45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9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627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9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31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8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92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Умеренная депрессия</w:t>
            </w:r>
            <w:r/>
          </w:p>
        </w:tc>
      </w:tr>
      <w:tr>
        <w:trPr>
          <w:trHeight w:val="214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8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45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10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627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14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31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24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92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ыраженная депрессия (средней тяжести)</w:t>
            </w:r>
            <w:r/>
          </w:p>
        </w:tc>
      </w:tr>
      <w:tr>
        <w:trPr>
          <w:trHeight w:val="214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8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45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10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627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7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31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7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92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Умеренная депрессия</w:t>
            </w:r>
            <w:r/>
          </w:p>
        </w:tc>
      </w:tr>
      <w:tr>
        <w:trPr>
          <w:trHeight w:val="214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8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45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9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627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9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31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8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92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Умеренная депрессия</w:t>
            </w:r>
            <w:r/>
          </w:p>
        </w:tc>
      </w:tr>
      <w:tr>
        <w:trPr>
          <w:trHeight w:val="214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8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7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45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7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627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9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31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8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92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Умеренная депрессия</w:t>
            </w:r>
            <w:r/>
          </w:p>
        </w:tc>
      </w:tr>
      <w:tr>
        <w:trPr>
          <w:trHeight w:val="214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8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45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6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627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9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31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7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92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Умеренная депрессия</w:t>
            </w:r>
            <w:r/>
          </w:p>
        </w:tc>
      </w:tr>
      <w:tr>
        <w:trPr>
          <w:trHeight w:val="214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8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9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45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15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627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2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0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31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3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5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92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Тяжелая депрессия</w:t>
            </w:r>
            <w:r/>
          </w:p>
        </w:tc>
      </w:tr>
      <w:tr>
        <w:trPr>
          <w:trHeight w:val="214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8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45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4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627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26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31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40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92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Тяжелая депрессия</w:t>
            </w:r>
            <w:r/>
          </w:p>
        </w:tc>
      </w:tr>
      <w:tr>
        <w:trPr>
          <w:trHeight w:val="214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8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45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14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627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16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31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3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0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92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Тяжелая депрессия</w:t>
            </w:r>
            <w:r/>
          </w:p>
        </w:tc>
      </w:tr>
      <w:tr>
        <w:trPr>
          <w:trHeight w:val="214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8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45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10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627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16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31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26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92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ыраженная депрессия (средней тяжести)</w:t>
            </w:r>
            <w:r/>
          </w:p>
        </w:tc>
      </w:tr>
      <w:tr>
        <w:trPr>
          <w:trHeight w:val="214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8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45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15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627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25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31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40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92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Тяжелая депрессия</w:t>
            </w:r>
            <w:r/>
          </w:p>
        </w:tc>
      </w:tr>
      <w:tr>
        <w:trPr>
          <w:trHeight w:val="214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8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45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10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627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14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31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24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92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ыраженная депрессия (средней тяжести)</w:t>
            </w:r>
            <w:r/>
          </w:p>
        </w:tc>
      </w:tr>
      <w:tr>
        <w:trPr>
          <w:trHeight w:val="214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8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45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8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627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10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31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8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92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Умеренная депрессия</w:t>
            </w:r>
            <w:r/>
          </w:p>
        </w:tc>
      </w:tr>
      <w:tr>
        <w:trPr>
          <w:trHeight w:val="214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8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45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10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627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9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31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19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92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Умеренная депрессия</w:t>
            </w:r>
            <w:r/>
          </w:p>
        </w:tc>
      </w:tr>
      <w:tr>
        <w:trPr>
          <w:trHeight w:val="214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8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7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45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10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627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13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31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23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92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ыраженная депрессия (средней тяжести)</w:t>
            </w:r>
            <w:r/>
          </w:p>
        </w:tc>
      </w:tr>
      <w:tr>
        <w:trPr>
          <w:trHeight w:val="214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8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45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15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627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2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8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31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43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92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Тяжелая депрессия</w:t>
            </w:r>
            <w:r/>
          </w:p>
        </w:tc>
      </w:tr>
      <w:tr>
        <w:trPr>
          <w:trHeight w:val="214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8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9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45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13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627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2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31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3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4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92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Тяжелая депрессия</w:t>
            </w:r>
            <w:r/>
          </w:p>
        </w:tc>
      </w:tr>
      <w:tr>
        <w:trPr>
          <w:trHeight w:val="214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8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45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15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627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15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31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30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92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ыраженная депрессия (средней тяжести)</w:t>
            </w:r>
            <w:r/>
          </w:p>
        </w:tc>
      </w:tr>
    </w:tbl>
    <w:p>
      <w:pPr>
        <w:jc w:val="right"/>
        <w:spacing w:after="0" w:line="360" w:lineRule="auto"/>
        <w:widowControl w:val="off"/>
        <w:rPr>
          <w:rFonts w:ascii="Times New Roman" w:hAnsi="Times New Roman" w:cs="Times New Roman" w:eastAsia="Calibri"/>
          <w:b/>
          <w:bCs/>
          <w:iCs/>
          <w:sz w:val="28"/>
          <w:szCs w:val="28"/>
        </w:rPr>
      </w:pPr>
      <w:r>
        <w:rPr>
          <w:rFonts w:ascii="Times New Roman" w:hAnsi="Times New Roman" w:cs="Times New Roman" w:eastAsia="Calibri"/>
          <w:b/>
          <w:bCs/>
          <w:iCs/>
          <w:sz w:val="28"/>
          <w:szCs w:val="28"/>
        </w:rPr>
        <w:t xml:space="preserve">Приложение </w:t>
      </w:r>
      <w:r>
        <w:rPr>
          <w:rFonts w:ascii="Times New Roman" w:hAnsi="Times New Roman" w:cs="Times New Roman" w:eastAsia="Calibri"/>
          <w:b/>
          <w:bCs/>
          <w:iCs/>
          <w:sz w:val="28"/>
          <w:szCs w:val="28"/>
        </w:rPr>
        <w:t xml:space="preserve">10</w:t>
      </w:r>
      <w:r/>
    </w:p>
    <w:p>
      <w:pPr>
        <w:jc w:val="right"/>
        <w:spacing w:after="0" w:line="360" w:lineRule="auto"/>
        <w:widowControl w:val="off"/>
        <w:rPr>
          <w:rFonts w:ascii="Times New Roman" w:hAnsi="Times New Roman" w:cs="Times New Roman" w:eastAsia="Calibri"/>
          <w:b/>
          <w:bCs/>
          <w:iCs/>
          <w:sz w:val="28"/>
          <w:szCs w:val="28"/>
        </w:rPr>
      </w:pPr>
      <w:r>
        <w:rPr>
          <w:rFonts w:ascii="Times New Roman" w:hAnsi="Times New Roman" w:cs="Times New Roman" w:eastAsia="Calibri"/>
          <w:b/>
          <w:bCs/>
          <w:iCs/>
          <w:sz w:val="28"/>
          <w:szCs w:val="28"/>
        </w:rPr>
      </w:r>
      <w:r/>
    </w:p>
    <w:p>
      <w:pPr>
        <w:jc w:val="center"/>
        <w:spacing w:after="0" w:line="360" w:lineRule="auto"/>
        <w:widowControl w:val="off"/>
        <w:rPr>
          <w:rFonts w:ascii="Times New Roman" w:hAnsi="Times New Roman" w:cs="Times New Roman" w:eastAsia="Calibri"/>
          <w:b/>
          <w:bCs/>
          <w:iCs/>
          <w:sz w:val="28"/>
          <w:szCs w:val="28"/>
        </w:rPr>
      </w:pPr>
      <w:r>
        <w:rPr>
          <w:rFonts w:ascii="Times New Roman" w:hAnsi="Times New Roman" w:cs="Times New Roman" w:eastAsia="Calibri"/>
          <w:b/>
          <w:bCs/>
          <w:iCs/>
          <w:sz w:val="28"/>
          <w:szCs w:val="28"/>
        </w:rPr>
        <w:t xml:space="preserve">Сырые данные по методике экспресс-диагностики невроза К. Хека и Х. Хесса для исследуемых женщин после развода</w:t>
      </w:r>
      <w:r/>
    </w:p>
    <w:p>
      <w:pPr>
        <w:spacing w:after="0" w:line="360" w:lineRule="auto"/>
        <w:widowControl w:val="off"/>
        <w:rPr>
          <w:rFonts w:ascii="Times New Roman" w:hAnsi="Times New Roman"/>
          <w:iCs/>
          <w:sz w:val="28"/>
          <w:szCs w:val="36"/>
          <w:lang w:eastAsia="ru-RU"/>
        </w:rPr>
      </w:pPr>
      <w:r>
        <w:rPr>
          <w:rFonts w:ascii="Times New Roman" w:hAnsi="Times New Roman"/>
          <w:iCs/>
          <w:sz w:val="28"/>
          <w:szCs w:val="36"/>
          <w:lang w:eastAsia="ru-RU"/>
        </w:rPr>
      </w:r>
      <w:r/>
    </w:p>
    <w:tbl>
      <w:tblPr>
        <w:tblW w:w="9616" w:type="dxa"/>
        <w:tblInd w:w="-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4A0" w:firstRow="1" w:lastRow="0" w:firstColumn="1" w:lastColumn="0" w:noHBand="0" w:noVBand="1"/>
      </w:tblPr>
      <w:tblGrid>
        <w:gridCol w:w="2884"/>
        <w:gridCol w:w="2452"/>
        <w:gridCol w:w="4280"/>
      </w:tblGrid>
      <w:tr>
        <w:trPr>
          <w:trHeight w:val="225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8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Номер исследуемого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452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Набранные баллы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280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Уровень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невроза</w:t>
            </w:r>
            <w:r/>
          </w:p>
        </w:tc>
      </w:tr>
      <w:tr>
        <w:trPr>
          <w:trHeight w:val="125"/>
        </w:trPr>
        <w:tc>
          <w:tcPr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616" w:type="dxa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Женщины с установленным по</w:t>
            </w:r>
            <w:r/>
          </w:p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МКБ диагнозом «болевой синдром»</w:t>
            </w:r>
            <w:r/>
          </w:p>
        </w:tc>
      </w:tr>
      <w:tr>
        <w:trPr>
          <w:trHeight w:val="97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8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452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2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280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Средний уровень</w:t>
            </w:r>
            <w:r/>
          </w:p>
        </w:tc>
      </w:tr>
      <w:tr>
        <w:trPr>
          <w:trHeight w:val="61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8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452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30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280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Высокий уровень </w:t>
            </w:r>
            <w:r/>
          </w:p>
        </w:tc>
      </w:tr>
      <w:tr>
        <w:trPr>
          <w:trHeight w:val="90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8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452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11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280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Средний уровень </w:t>
            </w:r>
            <w:r/>
          </w:p>
        </w:tc>
      </w:tr>
      <w:tr>
        <w:trPr>
          <w:trHeight w:val="70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8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452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2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4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280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Высокий уровень </w:t>
            </w:r>
            <w:r/>
          </w:p>
        </w:tc>
      </w:tr>
      <w:tr>
        <w:trPr>
          <w:trHeight w:val="109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8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452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11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280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Средний уровень </w:t>
            </w:r>
            <w:r/>
          </w:p>
        </w:tc>
      </w:tr>
      <w:tr>
        <w:trPr>
          <w:trHeight w:val="86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8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452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9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280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Средний уровень </w:t>
            </w:r>
            <w:r/>
          </w:p>
        </w:tc>
      </w:tr>
      <w:tr>
        <w:trPr>
          <w:trHeight w:val="78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8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7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452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30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280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Высокий уровень </w:t>
            </w:r>
            <w:r/>
          </w:p>
        </w:tc>
      </w:tr>
      <w:tr>
        <w:trPr>
          <w:trHeight w:val="47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8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452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2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9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280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Высокий уровень </w:t>
            </w:r>
            <w:r/>
          </w:p>
        </w:tc>
      </w:tr>
      <w:tr>
        <w:trPr>
          <w:trHeight w:val="84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8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9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452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2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7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280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Высокий уровень </w:t>
            </w:r>
            <w:r/>
          </w:p>
        </w:tc>
      </w:tr>
      <w:tr>
        <w:trPr>
          <w:trHeight w:val="120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8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10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452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24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280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Высокий уровень </w:t>
            </w:r>
            <w:r/>
          </w:p>
        </w:tc>
      </w:tr>
      <w:tr>
        <w:trPr>
          <w:trHeight w:val="84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8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11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452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2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6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280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Высокий уровень</w:t>
            </w:r>
            <w:r/>
          </w:p>
        </w:tc>
      </w:tr>
      <w:tr>
        <w:trPr>
          <w:trHeight w:val="214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8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12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452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15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280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Средний уровень </w:t>
            </w:r>
            <w:r/>
          </w:p>
        </w:tc>
      </w:tr>
      <w:tr>
        <w:trPr>
          <w:trHeight w:val="214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8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13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452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9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280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Средний уровень </w:t>
            </w:r>
            <w:r/>
          </w:p>
        </w:tc>
      </w:tr>
      <w:tr>
        <w:trPr>
          <w:trHeight w:val="168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8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14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452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2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5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280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Высокий уровень </w:t>
            </w:r>
            <w:r/>
          </w:p>
        </w:tc>
      </w:tr>
      <w:tr>
        <w:trPr>
          <w:trHeight w:val="214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8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15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452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8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280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Средний уровень </w:t>
            </w:r>
            <w:r/>
          </w:p>
        </w:tc>
      </w:tr>
      <w:tr>
        <w:trPr>
          <w:trHeight w:val="214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8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16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452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280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Средний уровень</w:t>
            </w:r>
            <w:r/>
          </w:p>
        </w:tc>
      </w:tr>
      <w:tr>
        <w:trPr>
          <w:trHeight w:val="277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8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17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452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9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280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Средний уровень </w:t>
            </w:r>
            <w:r/>
          </w:p>
        </w:tc>
      </w:tr>
      <w:tr>
        <w:trPr>
          <w:trHeight w:val="172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8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18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452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4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280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Средний уровень </w:t>
            </w:r>
            <w:r/>
          </w:p>
        </w:tc>
      </w:tr>
      <w:tr>
        <w:trPr>
          <w:trHeight w:val="214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8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19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452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29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280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Высокий уровень </w:t>
            </w:r>
            <w:r/>
          </w:p>
        </w:tc>
      </w:tr>
      <w:tr>
        <w:trPr>
          <w:trHeight w:val="214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8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20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452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28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280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Высокий уровень </w:t>
            </w:r>
            <w:r/>
          </w:p>
        </w:tc>
      </w:tr>
      <w:tr>
        <w:trPr>
          <w:trHeight w:val="214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8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21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452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29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280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Высокий уровень </w:t>
            </w:r>
            <w:r/>
          </w:p>
        </w:tc>
      </w:tr>
      <w:tr>
        <w:trPr>
          <w:trHeight w:val="214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8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22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452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28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280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Высокий уровень </w:t>
            </w:r>
            <w:r/>
          </w:p>
        </w:tc>
      </w:tr>
      <w:tr>
        <w:trPr>
          <w:trHeight w:val="214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8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23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452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29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280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Высокий уровень </w:t>
            </w:r>
            <w:r/>
          </w:p>
        </w:tc>
      </w:tr>
      <w:tr>
        <w:trPr>
          <w:trHeight w:val="214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8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24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452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27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280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Высокий уровень </w:t>
            </w:r>
            <w:r/>
          </w:p>
        </w:tc>
      </w:tr>
      <w:tr>
        <w:trPr>
          <w:trHeight w:val="214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8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25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452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20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280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Средний уровень </w:t>
            </w:r>
            <w:r/>
          </w:p>
        </w:tc>
      </w:tr>
      <w:tr>
        <w:trPr>
          <w:trHeight w:val="214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8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26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452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8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280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Средний уровень </w:t>
            </w:r>
            <w:r/>
          </w:p>
        </w:tc>
      </w:tr>
      <w:tr>
        <w:trPr>
          <w:trHeight w:val="214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8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27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452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2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5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280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Высокий уровень </w:t>
            </w:r>
            <w:r/>
          </w:p>
        </w:tc>
      </w:tr>
      <w:tr>
        <w:trPr>
          <w:trHeight w:val="214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8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28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452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9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280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Средний уровень </w:t>
            </w:r>
            <w:r/>
          </w:p>
        </w:tc>
      </w:tr>
      <w:tr>
        <w:trPr>
          <w:trHeight w:val="214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8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29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452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15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280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Средний уровень </w:t>
            </w:r>
            <w:r/>
          </w:p>
        </w:tc>
      </w:tr>
      <w:tr>
        <w:trPr>
          <w:trHeight w:val="105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8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30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452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14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280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Средний уровень </w:t>
            </w:r>
            <w:r/>
          </w:p>
        </w:tc>
      </w:tr>
      <w:tr>
        <w:trPr>
          <w:trHeight w:val="165"/>
        </w:trPr>
        <w:tc>
          <w:tcPr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616" w:type="dxa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Женщины без</w:t>
            </w:r>
            <w:r/>
          </w:p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болевого синдрома</w:t>
            </w:r>
            <w:r/>
          </w:p>
        </w:tc>
      </w:tr>
      <w:tr>
        <w:trPr>
          <w:trHeight w:val="214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8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452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13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280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Средний уровень</w:t>
            </w:r>
            <w:r/>
          </w:p>
        </w:tc>
      </w:tr>
      <w:tr>
        <w:trPr>
          <w:trHeight w:val="214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8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452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27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280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Высокий уровень </w:t>
            </w:r>
            <w:r/>
          </w:p>
        </w:tc>
      </w:tr>
      <w:tr>
        <w:trPr>
          <w:trHeight w:val="214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8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452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12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280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Средний уровень </w:t>
            </w:r>
            <w:r/>
          </w:p>
        </w:tc>
      </w:tr>
      <w:tr>
        <w:trPr>
          <w:trHeight w:val="214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8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452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18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280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Средний уровень</w:t>
            </w:r>
            <w:r/>
          </w:p>
        </w:tc>
      </w:tr>
      <w:tr>
        <w:trPr>
          <w:trHeight w:val="214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8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452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12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280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Средний уровень </w:t>
            </w:r>
            <w:r/>
          </w:p>
        </w:tc>
      </w:tr>
      <w:tr>
        <w:trPr>
          <w:trHeight w:val="214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8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452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9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280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Средний уровень </w:t>
            </w:r>
            <w:r/>
          </w:p>
        </w:tc>
      </w:tr>
      <w:tr>
        <w:trPr>
          <w:trHeight w:val="214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8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7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452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16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280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Средний уровень</w:t>
            </w:r>
            <w:r/>
          </w:p>
        </w:tc>
      </w:tr>
      <w:tr>
        <w:trPr>
          <w:trHeight w:val="214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8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452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28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280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Высокий уровень </w:t>
            </w:r>
            <w:r/>
          </w:p>
        </w:tc>
      </w:tr>
      <w:tr>
        <w:trPr>
          <w:trHeight w:val="214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8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9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452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12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280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Средний уровень</w:t>
            </w:r>
            <w:r/>
          </w:p>
        </w:tc>
      </w:tr>
      <w:tr>
        <w:trPr>
          <w:trHeight w:val="214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8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452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17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280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Средний уровень </w:t>
            </w:r>
            <w:r/>
          </w:p>
        </w:tc>
      </w:tr>
      <w:tr>
        <w:trPr>
          <w:trHeight w:val="214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8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452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15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280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Средний уровень </w:t>
            </w:r>
            <w:r/>
          </w:p>
        </w:tc>
      </w:tr>
      <w:tr>
        <w:trPr>
          <w:trHeight w:val="196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8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452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14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280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Средний уровень </w:t>
            </w:r>
            <w:r/>
          </w:p>
        </w:tc>
      </w:tr>
      <w:tr>
        <w:trPr>
          <w:trHeight w:val="214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8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452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18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280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Средний уровень </w:t>
            </w:r>
            <w:r/>
          </w:p>
        </w:tc>
      </w:tr>
      <w:tr>
        <w:trPr>
          <w:trHeight w:val="214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8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452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26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280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Высокий уровень </w:t>
            </w:r>
            <w:r/>
          </w:p>
        </w:tc>
      </w:tr>
      <w:tr>
        <w:trPr>
          <w:trHeight w:val="214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8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452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17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280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Средний уровень </w:t>
            </w:r>
            <w:r/>
          </w:p>
        </w:tc>
      </w:tr>
      <w:tr>
        <w:trPr>
          <w:trHeight w:val="214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8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452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12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280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Средний уровень</w:t>
            </w:r>
            <w:r/>
          </w:p>
        </w:tc>
      </w:tr>
      <w:tr>
        <w:trPr>
          <w:trHeight w:val="70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8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7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452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13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280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Средний уровень </w:t>
            </w:r>
            <w:r/>
          </w:p>
        </w:tc>
      </w:tr>
      <w:tr>
        <w:trPr>
          <w:trHeight w:val="214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8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452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15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280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Средний уровень </w:t>
            </w:r>
            <w:r/>
          </w:p>
        </w:tc>
      </w:tr>
      <w:tr>
        <w:trPr>
          <w:trHeight w:val="214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8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9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452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25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280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Высокий уровень </w:t>
            </w:r>
            <w:r/>
          </w:p>
        </w:tc>
      </w:tr>
      <w:tr>
        <w:trPr>
          <w:trHeight w:val="214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8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452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12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280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Средний уровень</w:t>
            </w:r>
            <w:r/>
          </w:p>
        </w:tc>
      </w:tr>
      <w:tr>
        <w:trPr>
          <w:trHeight w:val="214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8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452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24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280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Высокий уровень </w:t>
            </w:r>
            <w:r/>
          </w:p>
        </w:tc>
      </w:tr>
      <w:tr>
        <w:trPr>
          <w:trHeight w:val="214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8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452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12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280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Средний уровень</w:t>
            </w:r>
            <w:r/>
          </w:p>
        </w:tc>
      </w:tr>
      <w:tr>
        <w:trPr>
          <w:trHeight w:val="214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8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452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13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280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Средний уровень </w:t>
            </w:r>
            <w:r/>
          </w:p>
        </w:tc>
      </w:tr>
      <w:tr>
        <w:trPr>
          <w:trHeight w:val="214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8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452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15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280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Средний уровень </w:t>
            </w:r>
            <w:r/>
          </w:p>
        </w:tc>
      </w:tr>
      <w:tr>
        <w:trPr>
          <w:trHeight w:val="214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8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452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19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280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Средний уровень </w:t>
            </w:r>
            <w:r/>
          </w:p>
        </w:tc>
      </w:tr>
      <w:tr>
        <w:trPr>
          <w:trHeight w:val="214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8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452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18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280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Средний уровень </w:t>
            </w:r>
            <w:r/>
          </w:p>
        </w:tc>
      </w:tr>
      <w:tr>
        <w:trPr>
          <w:trHeight w:val="214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8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7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452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26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280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Высокий уровень </w:t>
            </w:r>
            <w:r/>
          </w:p>
        </w:tc>
      </w:tr>
      <w:tr>
        <w:trPr>
          <w:trHeight w:val="214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8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452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18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280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Средний уровень </w:t>
            </w:r>
            <w:r/>
          </w:p>
        </w:tc>
      </w:tr>
      <w:tr>
        <w:trPr>
          <w:trHeight w:val="214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8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9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452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16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280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Средний уровень </w:t>
            </w:r>
            <w:r/>
          </w:p>
        </w:tc>
      </w:tr>
      <w:tr>
        <w:trPr>
          <w:trHeight w:val="214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8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452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15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280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Средний уровень </w:t>
            </w:r>
            <w:r/>
          </w:p>
        </w:tc>
      </w:tr>
    </w:tbl>
    <w:p>
      <w:pPr>
        <w:jc w:val="both"/>
        <w:spacing w:after="0" w:line="360" w:lineRule="auto"/>
        <w:widowControl w:val="off"/>
        <w:rPr>
          <w:rFonts w:ascii="Times New Roman" w:hAnsi="Times New Roman" w:cs="Times New Roman" w:eastAsia="Calibri"/>
          <w:sz w:val="28"/>
          <w:szCs w:val="28"/>
        </w:rPr>
      </w:pPr>
      <w:r>
        <w:rPr>
          <w:rFonts w:ascii="Times New Roman" w:hAnsi="Times New Roman" w:cs="Times New Roman" w:eastAsia="Calibri"/>
          <w:sz w:val="28"/>
          <w:szCs w:val="28"/>
        </w:rPr>
      </w:r>
      <w:r/>
    </w:p>
    <w:p>
      <w:pPr>
        <w:jc w:val="center"/>
        <w:spacing w:after="0" w:line="360" w:lineRule="auto"/>
        <w:widowControl w:val="off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</w:r>
      <w:r/>
    </w:p>
    <w:p>
      <w:pPr>
        <w:jc w:val="center"/>
        <w:spacing w:after="0" w:line="360" w:lineRule="auto"/>
        <w:widowControl w:val="off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</w:r>
      <w:r/>
    </w:p>
    <w:p>
      <w:pPr>
        <w:jc w:val="center"/>
        <w:spacing w:after="0" w:line="360" w:lineRule="auto"/>
        <w:widowControl w:val="off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</w:r>
      <w:r/>
    </w:p>
    <w:p>
      <w:pPr>
        <w:jc w:val="center"/>
        <w:spacing w:after="0" w:line="360" w:lineRule="auto"/>
        <w:widowControl w:val="off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</w:r>
      <w:r/>
    </w:p>
    <w:p>
      <w:pPr>
        <w:jc w:val="center"/>
        <w:spacing w:after="0" w:line="360" w:lineRule="auto"/>
        <w:widowControl w:val="off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</w:r>
      <w:r/>
    </w:p>
    <w:p>
      <w:pPr>
        <w:jc w:val="center"/>
        <w:spacing w:after="0" w:line="360" w:lineRule="auto"/>
        <w:widowControl w:val="off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</w:r>
      <w:r/>
    </w:p>
    <w:p>
      <w:pPr>
        <w:jc w:val="center"/>
        <w:spacing w:after="0" w:line="360" w:lineRule="auto"/>
        <w:widowControl w:val="off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</w:r>
      <w:r/>
    </w:p>
    <w:p>
      <w:pPr>
        <w:jc w:val="center"/>
        <w:spacing w:after="0" w:line="360" w:lineRule="auto"/>
        <w:widowControl w:val="off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</w:r>
      <w:r/>
    </w:p>
    <w:p>
      <w:pPr>
        <w:jc w:val="center"/>
        <w:spacing w:after="0" w:line="360" w:lineRule="auto"/>
        <w:widowControl w:val="off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</w:r>
      <w:r/>
    </w:p>
    <w:p>
      <w:pPr>
        <w:jc w:val="center"/>
        <w:spacing w:after="0" w:line="360" w:lineRule="auto"/>
        <w:widowControl w:val="off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</w:r>
      <w:r/>
    </w:p>
    <w:p>
      <w:pPr>
        <w:jc w:val="center"/>
        <w:spacing w:after="0" w:line="360" w:lineRule="auto"/>
        <w:widowControl w:val="off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</w:r>
      <w:r/>
    </w:p>
    <w:p>
      <w:pPr>
        <w:jc w:val="center"/>
        <w:spacing w:after="0" w:line="360" w:lineRule="auto"/>
        <w:widowControl w:val="off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</w:r>
      <w:r/>
    </w:p>
    <w:p>
      <w:pPr>
        <w:jc w:val="center"/>
        <w:spacing w:after="0" w:line="360" w:lineRule="auto"/>
        <w:widowControl w:val="off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</w:r>
      <w:r/>
    </w:p>
    <w:p>
      <w:pPr>
        <w:jc w:val="center"/>
        <w:spacing w:after="0" w:line="360" w:lineRule="auto"/>
        <w:widowControl w:val="off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</w:r>
      <w:r/>
    </w:p>
    <w:p>
      <w:pPr>
        <w:jc w:val="center"/>
        <w:spacing w:after="0" w:line="360" w:lineRule="auto"/>
        <w:widowControl w:val="off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</w:r>
      <w:r/>
    </w:p>
    <w:p>
      <w:pPr>
        <w:jc w:val="right"/>
        <w:spacing w:after="0" w:line="360" w:lineRule="auto"/>
        <w:widowControl w:val="off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Приложение 11</w:t>
      </w:r>
      <w:r/>
    </w:p>
    <w:p>
      <w:pPr>
        <w:jc w:val="right"/>
        <w:spacing w:after="0" w:line="360" w:lineRule="auto"/>
        <w:widowControl w:val="off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</w:r>
      <w:r/>
    </w:p>
    <w:p>
      <w:pPr>
        <w:jc w:val="center"/>
        <w:spacing w:after="0" w:line="360" w:lineRule="auto"/>
        <w:widowControl w:val="off"/>
        <w:rPr>
          <w:rFonts w:ascii="Times New Roman" w:hAnsi="Times New Roman" w:cs="Times New Roman" w:eastAsia="Calibri"/>
          <w:b/>
          <w:bCs/>
          <w:iCs/>
          <w:sz w:val="28"/>
          <w:szCs w:val="28"/>
        </w:rPr>
      </w:pPr>
      <w:r>
        <w:rPr>
          <w:rFonts w:ascii="Times New Roman" w:hAnsi="Times New Roman" w:cs="Times New Roman" w:eastAsia="Calibri"/>
          <w:b/>
          <w:bCs/>
          <w:iCs/>
          <w:sz w:val="28"/>
          <w:szCs w:val="28"/>
        </w:rPr>
        <w:t xml:space="preserve">Сырые данные контрольного определения уровня стрессоустойчивости личности исследуемых женщин после развода по методике Т. Холмса и Р. </w:t>
      </w:r>
      <w:r>
        <w:rPr>
          <w:rFonts w:ascii="Times New Roman" w:hAnsi="Times New Roman" w:cs="Times New Roman" w:eastAsia="Calibri"/>
          <w:b/>
          <w:bCs/>
          <w:iCs/>
          <w:sz w:val="28"/>
          <w:szCs w:val="28"/>
        </w:rPr>
        <w:t xml:space="preserve">Раге</w:t>
      </w:r>
      <w:r/>
    </w:p>
    <w:p>
      <w:pPr>
        <w:jc w:val="center"/>
        <w:spacing w:after="0" w:line="360" w:lineRule="auto"/>
        <w:widowControl w:val="off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</w:r>
      <w:r/>
    </w:p>
    <w:tbl>
      <w:tblPr>
        <w:tblW w:w="9616" w:type="dxa"/>
        <w:tblInd w:w="-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4A0" w:firstRow="1" w:lastRow="0" w:firstColumn="1" w:lastColumn="0" w:noHBand="0" w:noVBand="1"/>
      </w:tblPr>
      <w:tblGrid>
        <w:gridCol w:w="2884"/>
        <w:gridCol w:w="2452"/>
        <w:gridCol w:w="4280"/>
      </w:tblGrid>
      <w:tr>
        <w:trPr>
          <w:trHeight w:val="70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8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Номер исследуемого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452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Набранные баллы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280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Уровень стрессоустойчивости</w:t>
            </w:r>
            <w:r/>
          </w:p>
        </w:tc>
      </w:tr>
      <w:tr>
        <w:trPr>
          <w:trHeight w:val="96"/>
        </w:trPr>
        <w:tc>
          <w:tcPr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616" w:type="dxa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Женщины, которые участвова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ли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/>
          </w:p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 программе антистрессовой реабилитации</w:t>
            </w:r>
            <w:r/>
          </w:p>
        </w:tc>
      </w:tr>
      <w:tr>
        <w:trPr>
          <w:trHeight w:val="165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8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452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30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0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280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Низкая стрессоустойчивость</w:t>
            </w:r>
            <w:r/>
          </w:p>
        </w:tc>
      </w:tr>
      <w:tr>
        <w:trPr>
          <w:trHeight w:val="61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8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452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209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280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Пороговая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стрессоустойчивость</w:t>
            </w:r>
            <w:r/>
          </w:p>
        </w:tc>
      </w:tr>
      <w:tr>
        <w:trPr>
          <w:trHeight w:val="90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8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452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7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280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Высокая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стрессоустойчивость</w:t>
            </w:r>
            <w:r/>
          </w:p>
        </w:tc>
      </w:tr>
      <w:tr>
        <w:trPr>
          <w:trHeight w:val="70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8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452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30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0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280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Низкая стрессоустойчивость</w:t>
            </w:r>
            <w:r/>
          </w:p>
        </w:tc>
      </w:tr>
      <w:tr>
        <w:trPr>
          <w:trHeight w:val="109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8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452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30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0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280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Низкая стрессоустойчивость</w:t>
            </w:r>
            <w:r/>
          </w:p>
        </w:tc>
      </w:tr>
      <w:tr>
        <w:trPr>
          <w:trHeight w:val="86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8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452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245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280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Пороговая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стрессоустойчивость</w:t>
            </w:r>
            <w:r/>
          </w:p>
        </w:tc>
      </w:tr>
      <w:tr>
        <w:trPr>
          <w:trHeight w:val="78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8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7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452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2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0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2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280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Пороговая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стрессоустойчивость</w:t>
            </w:r>
            <w:r/>
          </w:p>
        </w:tc>
      </w:tr>
      <w:tr>
        <w:trPr>
          <w:trHeight w:val="47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8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452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270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280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Пороговая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стрессоустойчивость</w:t>
            </w:r>
            <w:r/>
          </w:p>
        </w:tc>
      </w:tr>
      <w:tr>
        <w:trPr>
          <w:trHeight w:val="84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8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9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452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2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0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8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280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Пороговая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стрессоустойчивость</w:t>
            </w:r>
            <w:r/>
          </w:p>
        </w:tc>
      </w:tr>
      <w:tr>
        <w:trPr>
          <w:trHeight w:val="84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8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10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452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233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280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Пороговая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стрессоустойчивость</w:t>
            </w:r>
            <w:r/>
          </w:p>
        </w:tc>
      </w:tr>
      <w:tr>
        <w:trPr>
          <w:trHeight w:val="84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8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11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452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258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280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Пороговая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стрессоустойчивость</w:t>
            </w:r>
            <w:r/>
          </w:p>
        </w:tc>
      </w:tr>
      <w:tr>
        <w:trPr>
          <w:trHeight w:val="214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8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12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452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281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280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Пороговая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стрессоустойчивость</w:t>
            </w:r>
            <w:r/>
          </w:p>
        </w:tc>
      </w:tr>
      <w:tr>
        <w:trPr>
          <w:trHeight w:val="214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8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13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452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180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280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Высокая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стрессоустойчивость</w:t>
            </w:r>
            <w:r/>
          </w:p>
        </w:tc>
      </w:tr>
      <w:tr>
        <w:trPr>
          <w:trHeight w:val="168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8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17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452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221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280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Пороговая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стрессоустойчивость</w:t>
            </w:r>
            <w:r/>
          </w:p>
        </w:tc>
      </w:tr>
      <w:tr>
        <w:trPr>
          <w:trHeight w:val="214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8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18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452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264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280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Пороговая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стрессоустойчивость</w:t>
            </w:r>
            <w:r/>
          </w:p>
        </w:tc>
      </w:tr>
      <w:tr>
        <w:trPr>
          <w:trHeight w:val="214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8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19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452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256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280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Пороговая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стрессоустойчивость</w:t>
            </w:r>
            <w:r/>
          </w:p>
        </w:tc>
      </w:tr>
      <w:tr>
        <w:trPr>
          <w:trHeight w:val="277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8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20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452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2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0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280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Пороговая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стрессоустойчивость</w:t>
            </w:r>
            <w:r/>
          </w:p>
        </w:tc>
      </w:tr>
      <w:tr>
        <w:trPr>
          <w:trHeight w:val="172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8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21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452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8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280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Высокая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стрессоустойчивость</w:t>
            </w:r>
            <w:r/>
          </w:p>
        </w:tc>
      </w:tr>
      <w:tr>
        <w:trPr>
          <w:trHeight w:val="214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8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22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452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222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280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Пороговая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стрессоустойчивость</w:t>
            </w:r>
            <w:r/>
          </w:p>
        </w:tc>
      </w:tr>
      <w:tr>
        <w:trPr>
          <w:trHeight w:val="214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8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23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452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2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0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8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280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Пороговая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стрессоустойчивость</w:t>
            </w:r>
            <w:r/>
          </w:p>
        </w:tc>
      </w:tr>
      <w:tr>
        <w:trPr>
          <w:trHeight w:val="214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8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24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452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266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280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Пороговая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стрессоустойчивость</w:t>
            </w:r>
            <w:r/>
          </w:p>
        </w:tc>
      </w:tr>
      <w:tr>
        <w:trPr>
          <w:trHeight w:val="214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8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25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452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154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280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Высокая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стрессоустойчивость</w:t>
            </w:r>
            <w:r/>
          </w:p>
        </w:tc>
      </w:tr>
      <w:tr>
        <w:trPr>
          <w:trHeight w:val="214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8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26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452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2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01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280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Пороговая стрессоустойчивость</w:t>
            </w:r>
            <w:r/>
          </w:p>
        </w:tc>
      </w:tr>
      <w:tr>
        <w:trPr>
          <w:trHeight w:val="214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8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452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210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280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Пороговая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стрессоустойчивость</w:t>
            </w:r>
            <w:r/>
          </w:p>
        </w:tc>
      </w:tr>
      <w:tr>
        <w:trPr>
          <w:trHeight w:val="214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8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452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196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280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Высокая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стрессоустойчивость</w:t>
            </w:r>
            <w:r/>
          </w:p>
        </w:tc>
      </w:tr>
      <w:tr>
        <w:trPr>
          <w:trHeight w:val="214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8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452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234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280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Пороговая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стрессоустойчивость</w:t>
            </w:r>
            <w:r/>
          </w:p>
        </w:tc>
      </w:tr>
      <w:tr>
        <w:trPr>
          <w:trHeight w:val="214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8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452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21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6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280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Пороговая стрессоустойчивость</w:t>
            </w:r>
            <w:r/>
          </w:p>
        </w:tc>
      </w:tr>
      <w:tr>
        <w:trPr>
          <w:trHeight w:val="214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8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452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2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0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9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280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Пороговая стрессоустойчивость</w:t>
            </w:r>
            <w:r/>
          </w:p>
        </w:tc>
      </w:tr>
      <w:tr>
        <w:trPr>
          <w:trHeight w:val="214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8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452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25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5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280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Пороговая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стрессоустойчивость</w:t>
            </w:r>
            <w:r/>
          </w:p>
        </w:tc>
      </w:tr>
      <w:tr>
        <w:trPr>
          <w:trHeight w:val="150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8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452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19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8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280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Высокая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стрессоустойчивость</w:t>
            </w:r>
            <w:r/>
          </w:p>
        </w:tc>
      </w:tr>
      <w:tr>
        <w:trPr>
          <w:trHeight w:val="120"/>
        </w:trPr>
        <w:tc>
          <w:tcPr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616" w:type="dxa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Женщины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 которые отказались участвовать </w:t>
            </w:r>
            <w:r/>
          </w:p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 программе антистрессовой реабилитации</w:t>
            </w:r>
            <w:r/>
          </w:p>
        </w:tc>
      </w:tr>
      <w:tr>
        <w:trPr>
          <w:trHeight w:val="214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8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14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452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30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0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280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Низкая стрессоустойчивость</w:t>
            </w:r>
            <w:r/>
          </w:p>
        </w:tc>
      </w:tr>
      <w:tr>
        <w:trPr>
          <w:trHeight w:val="214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8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15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452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26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4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280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Пороговая стрессоустойчивость</w:t>
            </w:r>
            <w:r/>
          </w:p>
        </w:tc>
      </w:tr>
      <w:tr>
        <w:trPr>
          <w:trHeight w:val="214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8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16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452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30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2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280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Низкая стрессоустойчивость</w:t>
            </w:r>
            <w:r/>
          </w:p>
        </w:tc>
      </w:tr>
      <w:tr>
        <w:trPr>
          <w:trHeight w:val="214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8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27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452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30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0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280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Низкая стрессоустойчивость</w:t>
            </w:r>
            <w:r/>
          </w:p>
        </w:tc>
      </w:tr>
      <w:tr>
        <w:trPr>
          <w:trHeight w:val="214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8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28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452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30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5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280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Низкая стрессоустойчивость</w:t>
            </w:r>
            <w:r/>
          </w:p>
        </w:tc>
      </w:tr>
      <w:tr>
        <w:trPr>
          <w:trHeight w:val="214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8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29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452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30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280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Низкая стрессоустойчивость</w:t>
            </w:r>
            <w:r/>
          </w:p>
        </w:tc>
      </w:tr>
      <w:tr>
        <w:trPr>
          <w:trHeight w:val="214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8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30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452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28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280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Пороговая стрессоустойчивость</w:t>
            </w:r>
            <w:r/>
          </w:p>
        </w:tc>
      </w:tr>
      <w:tr>
        <w:trPr>
          <w:trHeight w:val="214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8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452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219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280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Пороговая стрессоустойчивость</w:t>
            </w:r>
            <w:r/>
          </w:p>
        </w:tc>
      </w:tr>
      <w:tr>
        <w:trPr>
          <w:trHeight w:val="214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8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452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30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0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280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Низкая стрессоустойчивость</w:t>
            </w:r>
            <w:r/>
          </w:p>
        </w:tc>
      </w:tr>
      <w:tr>
        <w:trPr>
          <w:trHeight w:val="214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8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452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2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08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280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Пороговая стрессоустойчивость</w:t>
            </w:r>
            <w:r/>
          </w:p>
        </w:tc>
      </w:tr>
      <w:tr>
        <w:trPr>
          <w:trHeight w:val="214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8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7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452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2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12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280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Пороговая стрессоустойчивость</w:t>
            </w:r>
            <w:r/>
          </w:p>
        </w:tc>
      </w:tr>
      <w:tr>
        <w:trPr>
          <w:trHeight w:val="214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8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452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2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5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9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280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Пороговая стрессоустойчивость</w:t>
            </w:r>
            <w:r/>
          </w:p>
        </w:tc>
      </w:tr>
      <w:tr>
        <w:trPr>
          <w:trHeight w:val="214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8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9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452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234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280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Низкая стрессоустойчивость</w:t>
            </w:r>
            <w:r/>
          </w:p>
        </w:tc>
      </w:tr>
      <w:tr>
        <w:trPr>
          <w:trHeight w:val="214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8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452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2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56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280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Пороговая стрессоустойчивость</w:t>
            </w:r>
            <w:r/>
          </w:p>
        </w:tc>
      </w:tr>
      <w:tr>
        <w:trPr>
          <w:trHeight w:val="214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8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452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30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0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280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Низкая стрессоустойчивость</w:t>
            </w:r>
            <w:r/>
          </w:p>
        </w:tc>
      </w:tr>
      <w:tr>
        <w:trPr>
          <w:trHeight w:val="214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8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452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211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280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Пороговая стрессоустойчивость</w:t>
            </w:r>
            <w:r/>
          </w:p>
        </w:tc>
      </w:tr>
      <w:tr>
        <w:trPr>
          <w:trHeight w:val="214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8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7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452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209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280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Пороговая стрессоустойчивость</w:t>
            </w:r>
            <w:r/>
          </w:p>
        </w:tc>
      </w:tr>
      <w:tr>
        <w:trPr>
          <w:trHeight w:val="214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8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452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28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8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280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Пороговая стрессоустойчивость</w:t>
            </w:r>
            <w:r/>
          </w:p>
        </w:tc>
      </w:tr>
      <w:tr>
        <w:trPr>
          <w:trHeight w:val="214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8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9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452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30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6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280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Низкая стрессоустойчивость</w:t>
            </w:r>
            <w:r/>
          </w:p>
        </w:tc>
      </w:tr>
      <w:tr>
        <w:trPr>
          <w:trHeight w:val="214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8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452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3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09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280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Низкая стрессоустойчивость</w:t>
            </w:r>
            <w:r/>
          </w:p>
        </w:tc>
      </w:tr>
      <w:tr>
        <w:trPr>
          <w:trHeight w:val="214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8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452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2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76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280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Пороговая стрессоустойчивость</w:t>
            </w:r>
            <w:r/>
          </w:p>
        </w:tc>
      </w:tr>
      <w:tr>
        <w:trPr>
          <w:trHeight w:val="214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8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452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30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0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280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Низкая стрессоустойчивость</w:t>
            </w:r>
            <w:r/>
          </w:p>
        </w:tc>
      </w:tr>
      <w:tr>
        <w:trPr>
          <w:trHeight w:val="214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8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452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2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00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280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Пороговая стрессоустойчивость</w:t>
            </w:r>
            <w:r/>
          </w:p>
        </w:tc>
      </w:tr>
      <w:tr>
        <w:trPr>
          <w:trHeight w:val="214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8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452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237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280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Низкая стрессоустойчивость</w:t>
            </w:r>
            <w:r/>
          </w:p>
        </w:tc>
      </w:tr>
      <w:tr>
        <w:trPr>
          <w:trHeight w:val="214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8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452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27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2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280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Пороговая стрессоустойчивость</w:t>
            </w:r>
            <w:r/>
          </w:p>
        </w:tc>
      </w:tr>
      <w:tr>
        <w:trPr>
          <w:trHeight w:val="214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8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452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2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6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0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280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Пороговая стрессоустойчивость</w:t>
            </w:r>
            <w:r/>
          </w:p>
        </w:tc>
      </w:tr>
      <w:tr>
        <w:trPr>
          <w:trHeight w:val="214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8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7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452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305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280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Низкая стрессоустойчивость</w:t>
            </w:r>
            <w:r/>
          </w:p>
        </w:tc>
      </w:tr>
      <w:tr>
        <w:trPr>
          <w:trHeight w:val="214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8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452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30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8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280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Низкая стрессоустойчивость</w:t>
            </w:r>
            <w:r/>
          </w:p>
        </w:tc>
      </w:tr>
      <w:tr>
        <w:trPr>
          <w:trHeight w:val="214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8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9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452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2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10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280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Пороговая стрессоустойчивость</w:t>
            </w:r>
            <w:r/>
          </w:p>
        </w:tc>
      </w:tr>
      <w:tr>
        <w:trPr>
          <w:trHeight w:val="70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8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452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2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50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280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Пороговая стрессоустойчивость</w:t>
            </w:r>
            <w:r/>
          </w:p>
        </w:tc>
      </w:tr>
    </w:tbl>
    <w:p>
      <w:pPr>
        <w:jc w:val="center"/>
        <w:spacing w:after="0" w:line="360" w:lineRule="auto"/>
        <w:widowControl w:val="off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</w:r>
      <w:r/>
    </w:p>
    <w:p>
      <w:pPr>
        <w:spacing w:after="0" w:line="360" w:lineRule="auto"/>
        <w:widowControl w:val="off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</w:r>
      <w:r/>
    </w:p>
    <w:p>
      <w:pPr>
        <w:spacing w:after="0" w:line="360" w:lineRule="auto"/>
        <w:widowControl w:val="off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</w:r>
      <w:r/>
    </w:p>
    <w:p>
      <w:pPr>
        <w:spacing w:after="0" w:line="360" w:lineRule="auto"/>
        <w:widowControl w:val="off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</w:r>
      <w:r/>
    </w:p>
    <w:p>
      <w:pPr>
        <w:spacing w:after="0" w:line="360" w:lineRule="auto"/>
        <w:widowControl w:val="off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</w:r>
      <w:r/>
    </w:p>
    <w:p>
      <w:pPr>
        <w:spacing w:after="0" w:line="360" w:lineRule="auto"/>
        <w:widowControl w:val="off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</w:r>
      <w:r/>
    </w:p>
    <w:p>
      <w:pPr>
        <w:spacing w:after="0" w:line="360" w:lineRule="auto"/>
        <w:widowControl w:val="off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</w:r>
      <w:r/>
    </w:p>
    <w:p>
      <w:pPr>
        <w:spacing w:after="0" w:line="360" w:lineRule="auto"/>
        <w:widowControl w:val="off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</w:r>
      <w:r/>
    </w:p>
    <w:p>
      <w:pPr>
        <w:spacing w:after="0" w:line="360" w:lineRule="auto"/>
        <w:widowControl w:val="off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</w:r>
      <w:r/>
    </w:p>
    <w:p>
      <w:pPr>
        <w:spacing w:after="0" w:line="360" w:lineRule="auto"/>
        <w:widowControl w:val="off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</w:r>
      <w:r/>
    </w:p>
    <w:p>
      <w:pPr>
        <w:spacing w:after="0" w:line="360" w:lineRule="auto"/>
        <w:widowControl w:val="off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</w:r>
      <w:r/>
    </w:p>
    <w:p>
      <w:pPr>
        <w:spacing w:after="0" w:line="360" w:lineRule="auto"/>
        <w:widowControl w:val="off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</w:r>
      <w:r/>
    </w:p>
    <w:p>
      <w:pPr>
        <w:spacing w:after="0" w:line="360" w:lineRule="auto"/>
        <w:widowControl w:val="off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</w:r>
      <w:r/>
    </w:p>
    <w:p>
      <w:pPr>
        <w:spacing w:after="0" w:line="360" w:lineRule="auto"/>
        <w:widowControl w:val="off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</w:r>
      <w:r/>
    </w:p>
    <w:p>
      <w:pPr>
        <w:spacing w:after="0" w:line="360" w:lineRule="auto"/>
        <w:widowControl w:val="off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</w:r>
      <w:r/>
    </w:p>
    <w:p>
      <w:pPr>
        <w:jc w:val="right"/>
        <w:spacing w:after="0" w:line="360" w:lineRule="auto"/>
        <w:widowControl w:val="off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Приложение 12</w:t>
      </w:r>
      <w:r/>
    </w:p>
    <w:p>
      <w:pPr>
        <w:jc w:val="right"/>
        <w:spacing w:after="0" w:line="360" w:lineRule="auto"/>
        <w:widowControl w:val="off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</w:r>
      <w:r/>
    </w:p>
    <w:p>
      <w:pPr>
        <w:jc w:val="center"/>
        <w:spacing w:after="0" w:line="360" w:lineRule="auto"/>
        <w:widowControl w:val="off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 w:eastAsia="Calibri"/>
          <w:b/>
          <w:bCs/>
          <w:iCs/>
          <w:sz w:val="28"/>
          <w:szCs w:val="28"/>
        </w:rPr>
        <w:t xml:space="preserve">Сырые данные контрольного определения уровня толерантности к неопределённости личности исследуемых женщин после развода по методике Д. </w:t>
      </w:r>
      <w:r>
        <w:rPr>
          <w:rFonts w:ascii="Times New Roman" w:hAnsi="Times New Roman" w:cs="Times New Roman" w:eastAsia="Calibri"/>
          <w:b/>
          <w:bCs/>
          <w:iCs/>
          <w:sz w:val="28"/>
          <w:szCs w:val="28"/>
        </w:rPr>
        <w:t xml:space="preserve">МакЛейна</w:t>
      </w:r>
      <w:r>
        <w:rPr>
          <w:rFonts w:ascii="Times New Roman" w:hAnsi="Times New Roman" w:cs="Times New Roman" w:eastAsia="Calibri"/>
          <w:b/>
          <w:bCs/>
          <w:iCs/>
          <w:sz w:val="28"/>
          <w:szCs w:val="28"/>
        </w:rPr>
        <w:t xml:space="preserve"> в адаптации Е.Н. Осина</w:t>
      </w:r>
      <w:r/>
    </w:p>
    <w:p>
      <w:pPr>
        <w:spacing w:after="0" w:line="360" w:lineRule="auto"/>
        <w:widowControl w:val="off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</w:r>
      <w:r/>
    </w:p>
    <w:tbl>
      <w:tblPr>
        <w:tblW w:w="963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Look w:val="04A0" w:firstRow="1" w:lastRow="0" w:firstColumn="1" w:lastColumn="0" w:noHBand="0" w:noVBand="1"/>
      </w:tblPr>
      <w:tblGrid>
        <w:gridCol w:w="1129"/>
        <w:gridCol w:w="1418"/>
        <w:gridCol w:w="1276"/>
        <w:gridCol w:w="1559"/>
        <w:gridCol w:w="1559"/>
        <w:gridCol w:w="1418"/>
        <w:gridCol w:w="1275"/>
      </w:tblGrid>
      <w:tr>
        <w:trPr>
          <w:cantSplit/>
          <w:trHeight w:val="2851"/>
        </w:trPr>
        <w:tc>
          <w:tcPr>
            <w:shd w:val="clear" w:color="auto" w:fill="auto"/>
            <w:tcW w:w="1129" w:type="dxa"/>
            <w:textDirection w:val="btLr"/>
            <w:noWrap w:val="false"/>
          </w:tcPr>
          <w:p>
            <w:pPr>
              <w:ind w:right="113"/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№ исследуемого</w:t>
            </w:r>
            <w:r/>
          </w:p>
          <w:p>
            <w:pPr>
              <w:ind w:left="113" w:right="113"/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shd w:val="clear" w:color="auto" w:fill="auto"/>
            <w:tcW w:w="1418" w:type="dxa"/>
            <w:textDirection w:val="btLr"/>
            <w:noWrap w:val="false"/>
          </w:tcPr>
          <w:p>
            <w:pPr>
              <w:ind w:right="113"/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Отношение к новизне (ON)</w:t>
            </w:r>
            <w:r/>
          </w:p>
        </w:tc>
        <w:tc>
          <w:tcPr>
            <w:shd w:val="clear" w:color="auto" w:fill="auto"/>
            <w:tcW w:w="1276" w:type="dxa"/>
            <w:textDirection w:val="btLr"/>
            <w:noWrap w:val="false"/>
          </w:tcPr>
          <w:p>
            <w:pPr>
              <w:ind w:right="113"/>
              <w:rPr>
                <w:rFonts w:ascii="Times New Roman" w:hAnsi="Times New Roman" w:cs="Times New Roman" w:eastAsia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  <w:lang w:eastAsia="ru-RU"/>
              </w:rPr>
              <w:t xml:space="preserve">Отношение к сложным задачам (OSZ)</w:t>
            </w:r>
            <w:r/>
          </w:p>
        </w:tc>
        <w:tc>
          <w:tcPr>
            <w:shd w:val="clear" w:color="auto" w:fill="auto"/>
            <w:tcW w:w="1559" w:type="dxa"/>
            <w:textDirection w:val="btLr"/>
            <w:noWrap w:val="false"/>
          </w:tcPr>
          <w:p>
            <w:pPr>
              <w:ind w:right="113"/>
              <w:spacing w:after="0" w:line="240" w:lineRule="auto"/>
              <w:widowControl w:val="off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Отношение к неопределенным ситуациям (ONS)</w:t>
            </w:r>
            <w:r/>
          </w:p>
        </w:tc>
        <w:tc>
          <w:tcPr>
            <w:shd w:val="clear" w:color="auto" w:fill="auto"/>
            <w:tcW w:w="1559" w:type="dxa"/>
            <w:textDirection w:val="btLr"/>
            <w:noWrap w:val="false"/>
          </w:tcPr>
          <w:p>
            <w:pPr>
              <w:ind w:right="113"/>
              <w:spacing w:after="0" w:line="240" w:lineRule="auto"/>
              <w:widowControl w:val="off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 xml:space="preserve">Предпочтение неопределенности (PN)</w:t>
            </w:r>
            <w:r/>
          </w:p>
        </w:tc>
        <w:tc>
          <w:tcPr>
            <w:shd w:val="clear" w:color="auto" w:fill="auto"/>
            <w:tcW w:w="1418" w:type="dxa"/>
            <w:textDirection w:val="btLr"/>
            <w:noWrap w:val="false"/>
          </w:tcPr>
          <w:p>
            <w:pPr>
              <w:ind w:right="113"/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Толерантность к неопределенности (TN)</w:t>
            </w:r>
            <w:r/>
          </w:p>
        </w:tc>
        <w:tc>
          <w:tcPr>
            <w:shd w:val="clear" w:color="auto" w:fill="auto"/>
            <w:tcW w:w="1275" w:type="dxa"/>
            <w:textDirection w:val="btLr"/>
            <w:noWrap w:val="false"/>
          </w:tcPr>
          <w:p>
            <w:pPr>
              <w:ind w:left="8" w:right="113"/>
              <w:spacing w:after="0" w:line="240" w:lineRule="auto"/>
              <w:widowControl w:val="off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r>
            <w:r/>
          </w:p>
          <w:p>
            <w:pPr>
              <w:ind w:left="113" w:right="113"/>
              <w:spacing w:after="0" w:line="240" w:lineRule="auto"/>
              <w:widowControl w:val="off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 xml:space="preserve">Общий балл (O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 xml:space="preserve"> =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 xml:space="preserve">ON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 xml:space="preserve">+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 xml:space="preserve">OSZ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 xml:space="preserve">+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 xml:space="preserve">ONS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 xml:space="preserve">)</w:t>
            </w:r>
            <w:r/>
          </w:p>
        </w:tc>
      </w:tr>
      <w:tr>
        <w:trPr>
          <w:cantSplit/>
          <w:trHeight w:val="695"/>
        </w:trPr>
        <w:tc>
          <w:tcPr>
            <w:gridSpan w:val="7"/>
            <w:shd w:val="clear" w:color="auto" w:fill="auto"/>
            <w:tcW w:w="9634" w:type="dxa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Женщины, которые участвовали </w:t>
            </w:r>
            <w:r/>
          </w:p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в программе антистрессовой реабилитации</w:t>
            </w:r>
            <w:r/>
          </w:p>
        </w:tc>
      </w:tr>
      <w:tr>
        <w:trPr>
          <w:trHeight w:val="209"/>
        </w:trPr>
        <w:tc>
          <w:tcPr>
            <w:shd w:val="clear" w:color="auto" w:fill="auto"/>
            <w:tcW w:w="112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/>
          </w:p>
        </w:tc>
        <w:tc>
          <w:tcPr>
            <w:shd w:val="clear" w:color="auto" w:fill="auto"/>
            <w:tcW w:w="1418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9</w:t>
            </w:r>
            <w:r/>
          </w:p>
        </w:tc>
        <w:tc>
          <w:tcPr>
            <w:shd w:val="clear" w:color="auto" w:fill="auto"/>
            <w:tcW w:w="1276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</w:t>
            </w:r>
            <w:r/>
          </w:p>
        </w:tc>
        <w:tc>
          <w:tcPr>
            <w:shd w:val="clear" w:color="auto" w:fill="auto"/>
            <w:tcW w:w="155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</w:t>
            </w:r>
            <w:r/>
          </w:p>
        </w:tc>
        <w:tc>
          <w:tcPr>
            <w:shd w:val="clear" w:color="auto" w:fill="auto"/>
            <w:tcW w:w="155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</w:t>
            </w:r>
            <w:r/>
          </w:p>
        </w:tc>
        <w:tc>
          <w:tcPr>
            <w:shd w:val="clear" w:color="auto" w:fill="auto"/>
            <w:tcW w:w="1418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39</w:t>
            </w:r>
            <w:r/>
          </w:p>
        </w:tc>
        <w:tc>
          <w:tcPr>
            <w:shd w:val="clear" w:color="auto" w:fill="auto"/>
            <w:tcW w:w="1275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</w:t>
            </w:r>
            <w:r/>
          </w:p>
        </w:tc>
      </w:tr>
      <w:tr>
        <w:trPr>
          <w:trHeight w:val="44"/>
        </w:trPr>
        <w:tc>
          <w:tcPr>
            <w:shd w:val="clear" w:color="auto" w:fill="auto"/>
            <w:tcW w:w="112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</w:t>
            </w:r>
            <w:r/>
          </w:p>
        </w:tc>
        <w:tc>
          <w:tcPr>
            <w:shd w:val="clear" w:color="auto" w:fill="auto"/>
            <w:tcW w:w="1418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10</w:t>
            </w:r>
            <w:r/>
          </w:p>
        </w:tc>
        <w:tc>
          <w:tcPr>
            <w:shd w:val="clear" w:color="auto" w:fill="auto"/>
            <w:tcW w:w="1276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25</w:t>
            </w:r>
            <w:r/>
          </w:p>
        </w:tc>
        <w:tc>
          <w:tcPr>
            <w:shd w:val="clear" w:color="auto" w:fill="auto"/>
            <w:tcW w:w="155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30</w:t>
            </w:r>
            <w:r/>
          </w:p>
        </w:tc>
        <w:tc>
          <w:tcPr>
            <w:shd w:val="clear" w:color="auto" w:fill="auto"/>
            <w:tcW w:w="155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39</w:t>
            </w:r>
            <w:r/>
          </w:p>
        </w:tc>
        <w:tc>
          <w:tcPr>
            <w:shd w:val="clear" w:color="auto" w:fill="auto"/>
            <w:tcW w:w="1418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41</w:t>
            </w:r>
            <w:r/>
          </w:p>
        </w:tc>
        <w:tc>
          <w:tcPr>
            <w:shd w:val="clear" w:color="auto" w:fill="auto"/>
            <w:tcW w:w="1275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80</w:t>
            </w:r>
            <w:r/>
          </w:p>
        </w:tc>
      </w:tr>
      <w:tr>
        <w:trPr>
          <w:trHeight w:val="121"/>
        </w:trPr>
        <w:tc>
          <w:tcPr>
            <w:shd w:val="clear" w:color="auto" w:fill="auto"/>
            <w:tcW w:w="112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</w:t>
            </w:r>
            <w:r/>
          </w:p>
        </w:tc>
        <w:tc>
          <w:tcPr>
            <w:shd w:val="clear" w:color="auto" w:fill="auto"/>
            <w:tcW w:w="1418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11</w:t>
            </w:r>
            <w:r/>
          </w:p>
        </w:tc>
        <w:tc>
          <w:tcPr>
            <w:shd w:val="clear" w:color="auto" w:fill="auto"/>
            <w:tcW w:w="1276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28</w:t>
            </w:r>
            <w:r/>
          </w:p>
        </w:tc>
        <w:tc>
          <w:tcPr>
            <w:shd w:val="clear" w:color="auto" w:fill="auto"/>
            <w:tcW w:w="155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33</w:t>
            </w:r>
            <w:r/>
          </w:p>
        </w:tc>
        <w:tc>
          <w:tcPr>
            <w:shd w:val="clear" w:color="auto" w:fill="auto"/>
            <w:tcW w:w="155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43</w:t>
            </w:r>
            <w:r/>
          </w:p>
        </w:tc>
        <w:tc>
          <w:tcPr>
            <w:shd w:val="clear" w:color="auto" w:fill="auto"/>
            <w:tcW w:w="1418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42</w:t>
            </w:r>
            <w:r/>
          </w:p>
        </w:tc>
        <w:tc>
          <w:tcPr>
            <w:shd w:val="clear" w:color="auto" w:fill="auto"/>
            <w:tcW w:w="1275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85</w:t>
            </w:r>
            <w:r/>
          </w:p>
        </w:tc>
      </w:tr>
      <w:tr>
        <w:trPr>
          <w:trHeight w:val="121"/>
        </w:trPr>
        <w:tc>
          <w:tcPr>
            <w:shd w:val="clear" w:color="auto" w:fill="auto"/>
            <w:tcW w:w="112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</w:t>
            </w:r>
            <w:r/>
          </w:p>
        </w:tc>
        <w:tc>
          <w:tcPr>
            <w:shd w:val="clear" w:color="auto" w:fill="auto"/>
            <w:tcW w:w="1418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10</w:t>
            </w:r>
            <w:r/>
          </w:p>
        </w:tc>
        <w:tc>
          <w:tcPr>
            <w:shd w:val="clear" w:color="auto" w:fill="auto"/>
            <w:tcW w:w="1276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25</w:t>
            </w:r>
            <w:r/>
          </w:p>
        </w:tc>
        <w:tc>
          <w:tcPr>
            <w:shd w:val="clear" w:color="auto" w:fill="auto"/>
            <w:tcW w:w="155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30</w:t>
            </w:r>
            <w:r/>
          </w:p>
        </w:tc>
        <w:tc>
          <w:tcPr>
            <w:shd w:val="clear" w:color="auto" w:fill="auto"/>
            <w:tcW w:w="155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39</w:t>
            </w:r>
            <w:r/>
          </w:p>
        </w:tc>
        <w:tc>
          <w:tcPr>
            <w:shd w:val="clear" w:color="auto" w:fill="auto"/>
            <w:tcW w:w="1418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41</w:t>
            </w:r>
            <w:r/>
          </w:p>
        </w:tc>
        <w:tc>
          <w:tcPr>
            <w:shd w:val="clear" w:color="auto" w:fill="auto"/>
            <w:tcW w:w="1275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80</w:t>
            </w:r>
            <w:r/>
          </w:p>
        </w:tc>
      </w:tr>
      <w:tr>
        <w:trPr>
          <w:trHeight w:val="165"/>
        </w:trPr>
        <w:tc>
          <w:tcPr>
            <w:shd w:val="clear" w:color="auto" w:fill="auto"/>
            <w:tcW w:w="112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</w:t>
            </w:r>
            <w:r/>
          </w:p>
        </w:tc>
        <w:tc>
          <w:tcPr>
            <w:shd w:val="clear" w:color="auto" w:fill="auto"/>
            <w:tcW w:w="1418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11</w:t>
            </w:r>
            <w:r/>
          </w:p>
        </w:tc>
        <w:tc>
          <w:tcPr>
            <w:shd w:val="clear" w:color="auto" w:fill="auto"/>
            <w:tcW w:w="1276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28</w:t>
            </w:r>
            <w:r/>
          </w:p>
        </w:tc>
        <w:tc>
          <w:tcPr>
            <w:shd w:val="clear" w:color="auto" w:fill="auto"/>
            <w:tcW w:w="155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33</w:t>
            </w:r>
            <w:r/>
          </w:p>
        </w:tc>
        <w:tc>
          <w:tcPr>
            <w:shd w:val="clear" w:color="auto" w:fill="auto"/>
            <w:tcW w:w="155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43</w:t>
            </w:r>
            <w:r/>
          </w:p>
        </w:tc>
        <w:tc>
          <w:tcPr>
            <w:shd w:val="clear" w:color="auto" w:fill="auto"/>
            <w:tcW w:w="1418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</w:t>
            </w:r>
            <w:r/>
          </w:p>
        </w:tc>
        <w:tc>
          <w:tcPr>
            <w:shd w:val="clear" w:color="auto" w:fill="auto"/>
            <w:tcW w:w="1275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</w:t>
            </w:r>
            <w:r/>
          </w:p>
        </w:tc>
      </w:tr>
      <w:tr>
        <w:trPr>
          <w:trHeight w:val="197"/>
        </w:trPr>
        <w:tc>
          <w:tcPr>
            <w:shd w:val="clear" w:color="auto" w:fill="auto"/>
            <w:tcW w:w="112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</w:t>
            </w:r>
            <w:r/>
          </w:p>
        </w:tc>
        <w:tc>
          <w:tcPr>
            <w:shd w:val="clear" w:color="auto" w:fill="auto"/>
            <w:tcW w:w="1418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10</w:t>
            </w:r>
            <w:r/>
          </w:p>
        </w:tc>
        <w:tc>
          <w:tcPr>
            <w:shd w:val="clear" w:color="auto" w:fill="auto"/>
            <w:tcW w:w="1276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25</w:t>
            </w:r>
            <w:r/>
          </w:p>
        </w:tc>
        <w:tc>
          <w:tcPr>
            <w:shd w:val="clear" w:color="auto" w:fill="auto"/>
            <w:tcW w:w="155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30</w:t>
            </w:r>
            <w:r/>
          </w:p>
        </w:tc>
        <w:tc>
          <w:tcPr>
            <w:shd w:val="clear" w:color="auto" w:fill="auto"/>
            <w:tcW w:w="155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39</w:t>
            </w:r>
            <w:r/>
          </w:p>
        </w:tc>
        <w:tc>
          <w:tcPr>
            <w:shd w:val="clear" w:color="auto" w:fill="auto"/>
            <w:tcW w:w="1418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41</w:t>
            </w:r>
            <w:r/>
          </w:p>
        </w:tc>
        <w:tc>
          <w:tcPr>
            <w:shd w:val="clear" w:color="auto" w:fill="auto"/>
            <w:tcW w:w="1275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80</w:t>
            </w:r>
            <w:r/>
          </w:p>
        </w:tc>
      </w:tr>
      <w:tr>
        <w:trPr>
          <w:trHeight w:val="121"/>
        </w:trPr>
        <w:tc>
          <w:tcPr>
            <w:shd w:val="clear" w:color="auto" w:fill="auto"/>
            <w:tcW w:w="112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7</w:t>
            </w:r>
            <w:r/>
          </w:p>
        </w:tc>
        <w:tc>
          <w:tcPr>
            <w:shd w:val="clear" w:color="auto" w:fill="auto"/>
            <w:tcW w:w="1418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11</w:t>
            </w:r>
            <w:r/>
          </w:p>
        </w:tc>
        <w:tc>
          <w:tcPr>
            <w:shd w:val="clear" w:color="auto" w:fill="auto"/>
            <w:tcW w:w="1276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26</w:t>
            </w:r>
            <w:r/>
          </w:p>
        </w:tc>
        <w:tc>
          <w:tcPr>
            <w:shd w:val="clear" w:color="auto" w:fill="auto"/>
            <w:tcW w:w="155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31</w:t>
            </w:r>
            <w:r/>
          </w:p>
        </w:tc>
        <w:tc>
          <w:tcPr>
            <w:shd w:val="clear" w:color="auto" w:fill="auto"/>
            <w:tcW w:w="155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42</w:t>
            </w:r>
            <w:r/>
          </w:p>
        </w:tc>
        <w:tc>
          <w:tcPr>
            <w:shd w:val="clear" w:color="auto" w:fill="auto"/>
            <w:tcW w:w="1418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42</w:t>
            </w:r>
            <w:r/>
          </w:p>
        </w:tc>
        <w:tc>
          <w:tcPr>
            <w:shd w:val="clear" w:color="auto" w:fill="auto"/>
            <w:tcW w:w="1275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84</w:t>
            </w:r>
            <w:r/>
          </w:p>
        </w:tc>
      </w:tr>
      <w:tr>
        <w:trPr>
          <w:trHeight w:val="44"/>
        </w:trPr>
        <w:tc>
          <w:tcPr>
            <w:shd w:val="clear" w:color="auto" w:fill="auto"/>
            <w:tcW w:w="112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</w:t>
            </w:r>
            <w:r/>
          </w:p>
        </w:tc>
        <w:tc>
          <w:tcPr>
            <w:shd w:val="clear" w:color="auto" w:fill="auto"/>
            <w:tcW w:w="1418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19</w:t>
            </w:r>
            <w:r/>
          </w:p>
        </w:tc>
        <w:tc>
          <w:tcPr>
            <w:shd w:val="clear" w:color="auto" w:fill="auto"/>
            <w:tcW w:w="1276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37</w:t>
            </w:r>
            <w:r/>
          </w:p>
        </w:tc>
        <w:tc>
          <w:tcPr>
            <w:shd w:val="clear" w:color="auto" w:fill="auto"/>
            <w:tcW w:w="155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46</w:t>
            </w:r>
            <w:r/>
          </w:p>
        </w:tc>
        <w:tc>
          <w:tcPr>
            <w:shd w:val="clear" w:color="auto" w:fill="auto"/>
            <w:tcW w:w="155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50</w:t>
            </w:r>
            <w:r/>
          </w:p>
        </w:tc>
        <w:tc>
          <w:tcPr>
            <w:shd w:val="clear" w:color="auto" w:fill="auto"/>
            <w:tcW w:w="1418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</w:t>
            </w:r>
            <w:r/>
          </w:p>
        </w:tc>
        <w:tc>
          <w:tcPr>
            <w:shd w:val="clear" w:color="auto" w:fill="auto"/>
            <w:tcW w:w="1275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</w:t>
            </w:r>
            <w:r/>
          </w:p>
        </w:tc>
      </w:tr>
      <w:tr>
        <w:trPr>
          <w:trHeight w:val="79"/>
        </w:trPr>
        <w:tc>
          <w:tcPr>
            <w:shd w:val="clear" w:color="auto" w:fill="auto"/>
            <w:tcW w:w="112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9</w:t>
            </w:r>
            <w:r/>
          </w:p>
        </w:tc>
        <w:tc>
          <w:tcPr>
            <w:shd w:val="clear" w:color="auto" w:fill="auto"/>
            <w:tcW w:w="1418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</w:t>
            </w:r>
            <w:r/>
          </w:p>
        </w:tc>
        <w:tc>
          <w:tcPr>
            <w:shd w:val="clear" w:color="auto" w:fill="auto"/>
            <w:tcW w:w="1276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23</w:t>
            </w:r>
            <w:r/>
          </w:p>
        </w:tc>
        <w:tc>
          <w:tcPr>
            <w:shd w:val="clear" w:color="auto" w:fill="auto"/>
            <w:tcW w:w="155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28</w:t>
            </w:r>
            <w:r/>
          </w:p>
        </w:tc>
        <w:tc>
          <w:tcPr>
            <w:shd w:val="clear" w:color="auto" w:fill="auto"/>
            <w:tcW w:w="155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35</w:t>
            </w:r>
            <w:r/>
          </w:p>
        </w:tc>
        <w:tc>
          <w:tcPr>
            <w:shd w:val="clear" w:color="auto" w:fill="auto"/>
            <w:tcW w:w="1418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32</w:t>
            </w:r>
            <w:r/>
          </w:p>
        </w:tc>
        <w:tc>
          <w:tcPr>
            <w:shd w:val="clear" w:color="auto" w:fill="auto"/>
            <w:tcW w:w="1275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77</w:t>
            </w:r>
            <w:r/>
          </w:p>
        </w:tc>
      </w:tr>
      <w:tr>
        <w:trPr>
          <w:trHeight w:val="199"/>
        </w:trPr>
        <w:tc>
          <w:tcPr>
            <w:shd w:val="clear" w:color="auto" w:fill="auto"/>
            <w:tcW w:w="112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10</w:t>
            </w:r>
            <w:r/>
          </w:p>
        </w:tc>
        <w:tc>
          <w:tcPr>
            <w:shd w:val="clear" w:color="auto" w:fill="auto"/>
            <w:tcW w:w="1418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15</w:t>
            </w:r>
            <w:r/>
          </w:p>
        </w:tc>
        <w:tc>
          <w:tcPr>
            <w:shd w:val="clear" w:color="auto" w:fill="auto"/>
            <w:tcW w:w="1276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37</w:t>
            </w:r>
            <w:r/>
          </w:p>
        </w:tc>
        <w:tc>
          <w:tcPr>
            <w:shd w:val="clear" w:color="auto" w:fill="auto"/>
            <w:tcW w:w="155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43</w:t>
            </w:r>
            <w:r/>
          </w:p>
        </w:tc>
        <w:tc>
          <w:tcPr>
            <w:shd w:val="clear" w:color="auto" w:fill="auto"/>
            <w:tcW w:w="155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</w:t>
            </w:r>
            <w:r/>
          </w:p>
        </w:tc>
        <w:tc>
          <w:tcPr>
            <w:shd w:val="clear" w:color="auto" w:fill="auto"/>
            <w:tcW w:w="1418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</w:t>
            </w:r>
            <w:r/>
          </w:p>
        </w:tc>
        <w:tc>
          <w:tcPr>
            <w:shd w:val="clear" w:color="auto" w:fill="auto"/>
            <w:tcW w:w="1275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00</w:t>
            </w:r>
            <w:r/>
          </w:p>
        </w:tc>
      </w:tr>
      <w:tr>
        <w:trPr>
          <w:trHeight w:val="174"/>
        </w:trPr>
        <w:tc>
          <w:tcPr>
            <w:shd w:val="clear" w:color="auto" w:fill="auto"/>
            <w:tcW w:w="112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11</w:t>
            </w:r>
            <w:r/>
          </w:p>
        </w:tc>
        <w:tc>
          <w:tcPr>
            <w:shd w:val="clear" w:color="auto" w:fill="auto"/>
            <w:tcW w:w="1418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11</w:t>
            </w:r>
            <w:r/>
          </w:p>
        </w:tc>
        <w:tc>
          <w:tcPr>
            <w:shd w:val="clear" w:color="auto" w:fill="auto"/>
            <w:tcW w:w="1276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20</w:t>
            </w:r>
            <w:r/>
          </w:p>
        </w:tc>
        <w:tc>
          <w:tcPr>
            <w:shd w:val="clear" w:color="auto" w:fill="auto"/>
            <w:tcW w:w="155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25</w:t>
            </w:r>
            <w:r/>
          </w:p>
        </w:tc>
        <w:tc>
          <w:tcPr>
            <w:shd w:val="clear" w:color="auto" w:fill="auto"/>
            <w:tcW w:w="155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30</w:t>
            </w:r>
            <w:r/>
          </w:p>
        </w:tc>
        <w:tc>
          <w:tcPr>
            <w:shd w:val="clear" w:color="auto" w:fill="auto"/>
            <w:tcW w:w="1418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35</w:t>
            </w:r>
            <w:r/>
          </w:p>
        </w:tc>
        <w:tc>
          <w:tcPr>
            <w:shd w:val="clear" w:color="auto" w:fill="auto"/>
            <w:tcW w:w="1275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75</w:t>
            </w:r>
            <w:r/>
          </w:p>
        </w:tc>
      </w:tr>
      <w:tr>
        <w:trPr>
          <w:trHeight w:val="44"/>
        </w:trPr>
        <w:tc>
          <w:tcPr>
            <w:shd w:val="clear" w:color="auto" w:fill="auto"/>
            <w:tcW w:w="112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12</w:t>
            </w:r>
            <w:r/>
          </w:p>
        </w:tc>
        <w:tc>
          <w:tcPr>
            <w:shd w:val="clear" w:color="auto" w:fill="auto"/>
            <w:tcW w:w="1418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10</w:t>
            </w:r>
            <w:r/>
          </w:p>
        </w:tc>
        <w:tc>
          <w:tcPr>
            <w:shd w:val="clear" w:color="auto" w:fill="auto"/>
            <w:tcW w:w="1276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25</w:t>
            </w:r>
            <w:r/>
          </w:p>
        </w:tc>
        <w:tc>
          <w:tcPr>
            <w:shd w:val="clear" w:color="auto" w:fill="auto"/>
            <w:tcW w:w="155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30</w:t>
            </w:r>
            <w:r/>
          </w:p>
        </w:tc>
        <w:tc>
          <w:tcPr>
            <w:shd w:val="clear" w:color="auto" w:fill="auto"/>
            <w:tcW w:w="155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39</w:t>
            </w:r>
            <w:r/>
          </w:p>
        </w:tc>
        <w:tc>
          <w:tcPr>
            <w:shd w:val="clear" w:color="auto" w:fill="auto"/>
            <w:tcW w:w="1418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41</w:t>
            </w:r>
            <w:r/>
          </w:p>
        </w:tc>
        <w:tc>
          <w:tcPr>
            <w:shd w:val="clear" w:color="auto" w:fill="auto"/>
            <w:tcW w:w="1275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80</w:t>
            </w:r>
            <w:r/>
          </w:p>
        </w:tc>
      </w:tr>
      <w:tr>
        <w:trPr>
          <w:trHeight w:val="44"/>
        </w:trPr>
        <w:tc>
          <w:tcPr>
            <w:shd w:val="clear" w:color="auto" w:fill="auto"/>
            <w:tcW w:w="112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13</w:t>
            </w:r>
            <w:r/>
          </w:p>
        </w:tc>
        <w:tc>
          <w:tcPr>
            <w:shd w:val="clear" w:color="auto" w:fill="auto"/>
            <w:tcW w:w="1418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11</w:t>
            </w:r>
            <w:r/>
          </w:p>
        </w:tc>
        <w:tc>
          <w:tcPr>
            <w:shd w:val="clear" w:color="auto" w:fill="auto"/>
            <w:tcW w:w="1276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28</w:t>
            </w:r>
            <w:r/>
          </w:p>
        </w:tc>
        <w:tc>
          <w:tcPr>
            <w:shd w:val="clear" w:color="auto" w:fill="auto"/>
            <w:tcW w:w="155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33</w:t>
            </w:r>
            <w:r/>
          </w:p>
        </w:tc>
        <w:tc>
          <w:tcPr>
            <w:shd w:val="clear" w:color="auto" w:fill="auto"/>
            <w:tcW w:w="155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43</w:t>
            </w:r>
            <w:r/>
          </w:p>
        </w:tc>
        <w:tc>
          <w:tcPr>
            <w:shd w:val="clear" w:color="auto" w:fill="auto"/>
            <w:tcW w:w="1418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42</w:t>
            </w:r>
            <w:r/>
          </w:p>
        </w:tc>
        <w:tc>
          <w:tcPr>
            <w:shd w:val="clear" w:color="auto" w:fill="auto"/>
            <w:tcW w:w="1275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85</w:t>
            </w:r>
            <w:r/>
          </w:p>
        </w:tc>
      </w:tr>
      <w:tr>
        <w:trPr>
          <w:trHeight w:val="44"/>
        </w:trPr>
        <w:tc>
          <w:tcPr>
            <w:shd w:val="clear" w:color="auto" w:fill="auto"/>
            <w:tcW w:w="112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17</w:t>
            </w:r>
            <w:r/>
          </w:p>
        </w:tc>
        <w:tc>
          <w:tcPr>
            <w:shd w:val="clear" w:color="auto" w:fill="auto"/>
            <w:tcW w:w="1418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10</w:t>
            </w:r>
            <w:r/>
          </w:p>
        </w:tc>
        <w:tc>
          <w:tcPr>
            <w:shd w:val="clear" w:color="auto" w:fill="auto"/>
            <w:tcW w:w="1276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</w:t>
            </w:r>
            <w:r/>
          </w:p>
        </w:tc>
        <w:tc>
          <w:tcPr>
            <w:shd w:val="clear" w:color="auto" w:fill="auto"/>
            <w:tcW w:w="155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</w:t>
            </w:r>
            <w:r/>
          </w:p>
        </w:tc>
        <w:tc>
          <w:tcPr>
            <w:shd w:val="clear" w:color="auto" w:fill="auto"/>
            <w:tcW w:w="155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</w:t>
            </w:r>
            <w:r/>
          </w:p>
        </w:tc>
        <w:tc>
          <w:tcPr>
            <w:shd w:val="clear" w:color="auto" w:fill="auto"/>
            <w:tcW w:w="1418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39</w:t>
            </w:r>
            <w:r/>
          </w:p>
        </w:tc>
        <w:tc>
          <w:tcPr>
            <w:shd w:val="clear" w:color="auto" w:fill="auto"/>
            <w:tcW w:w="1275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76</w:t>
            </w:r>
            <w:r/>
          </w:p>
        </w:tc>
      </w:tr>
      <w:tr>
        <w:trPr>
          <w:trHeight w:val="104"/>
        </w:trPr>
        <w:tc>
          <w:tcPr>
            <w:shd w:val="clear" w:color="auto" w:fill="auto"/>
            <w:tcW w:w="112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18</w:t>
            </w:r>
            <w:r/>
          </w:p>
        </w:tc>
        <w:tc>
          <w:tcPr>
            <w:shd w:val="clear" w:color="auto" w:fill="auto"/>
            <w:tcW w:w="1418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11</w:t>
            </w:r>
            <w:r/>
          </w:p>
        </w:tc>
        <w:tc>
          <w:tcPr>
            <w:shd w:val="clear" w:color="auto" w:fill="auto"/>
            <w:tcW w:w="1276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28</w:t>
            </w:r>
            <w:r/>
          </w:p>
        </w:tc>
        <w:tc>
          <w:tcPr>
            <w:shd w:val="clear" w:color="auto" w:fill="auto"/>
            <w:tcW w:w="155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33</w:t>
            </w:r>
            <w:r/>
          </w:p>
        </w:tc>
        <w:tc>
          <w:tcPr>
            <w:shd w:val="clear" w:color="auto" w:fill="auto"/>
            <w:tcW w:w="155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43</w:t>
            </w:r>
            <w:r/>
          </w:p>
        </w:tc>
        <w:tc>
          <w:tcPr>
            <w:shd w:val="clear" w:color="auto" w:fill="auto"/>
            <w:tcW w:w="1418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42</w:t>
            </w:r>
            <w:r/>
          </w:p>
        </w:tc>
        <w:tc>
          <w:tcPr>
            <w:shd w:val="clear" w:color="auto" w:fill="auto"/>
            <w:tcW w:w="1275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85</w:t>
            </w:r>
            <w:r/>
          </w:p>
        </w:tc>
      </w:tr>
      <w:tr>
        <w:trPr>
          <w:trHeight w:val="78"/>
        </w:trPr>
        <w:tc>
          <w:tcPr>
            <w:shd w:val="clear" w:color="auto" w:fill="auto"/>
            <w:tcW w:w="112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19</w:t>
            </w:r>
            <w:r/>
          </w:p>
        </w:tc>
        <w:tc>
          <w:tcPr>
            <w:shd w:val="clear" w:color="auto" w:fill="auto"/>
            <w:tcW w:w="1418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10</w:t>
            </w:r>
            <w:r/>
          </w:p>
        </w:tc>
        <w:tc>
          <w:tcPr>
            <w:shd w:val="clear" w:color="auto" w:fill="auto"/>
            <w:tcW w:w="1276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26</w:t>
            </w:r>
            <w:r/>
          </w:p>
        </w:tc>
        <w:tc>
          <w:tcPr>
            <w:shd w:val="clear" w:color="auto" w:fill="auto"/>
            <w:tcW w:w="155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31</w:t>
            </w:r>
            <w:r/>
          </w:p>
        </w:tc>
        <w:tc>
          <w:tcPr>
            <w:shd w:val="clear" w:color="auto" w:fill="auto"/>
            <w:tcW w:w="155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42</w:t>
            </w:r>
            <w:r/>
          </w:p>
        </w:tc>
        <w:tc>
          <w:tcPr>
            <w:shd w:val="clear" w:color="auto" w:fill="auto"/>
            <w:tcW w:w="1418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42</w:t>
            </w:r>
            <w:r/>
          </w:p>
        </w:tc>
        <w:tc>
          <w:tcPr>
            <w:shd w:val="clear" w:color="auto" w:fill="auto"/>
            <w:tcW w:w="1275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84</w:t>
            </w:r>
            <w:r/>
          </w:p>
        </w:tc>
      </w:tr>
      <w:tr>
        <w:trPr>
          <w:trHeight w:val="44"/>
        </w:trPr>
        <w:tc>
          <w:tcPr>
            <w:shd w:val="clear" w:color="auto" w:fill="auto"/>
            <w:tcW w:w="112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20</w:t>
            </w:r>
            <w:r/>
          </w:p>
        </w:tc>
        <w:tc>
          <w:tcPr>
            <w:shd w:val="clear" w:color="auto" w:fill="auto"/>
            <w:tcW w:w="1418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11</w:t>
            </w:r>
            <w:r/>
          </w:p>
        </w:tc>
        <w:tc>
          <w:tcPr>
            <w:shd w:val="clear" w:color="auto" w:fill="auto"/>
            <w:tcW w:w="1276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28</w:t>
            </w:r>
            <w:r/>
          </w:p>
        </w:tc>
        <w:tc>
          <w:tcPr>
            <w:shd w:val="clear" w:color="auto" w:fill="auto"/>
            <w:tcW w:w="155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33</w:t>
            </w:r>
            <w:r/>
          </w:p>
        </w:tc>
        <w:tc>
          <w:tcPr>
            <w:shd w:val="clear" w:color="auto" w:fill="auto"/>
            <w:tcW w:w="155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43</w:t>
            </w:r>
            <w:r/>
          </w:p>
        </w:tc>
        <w:tc>
          <w:tcPr>
            <w:shd w:val="clear" w:color="auto" w:fill="auto"/>
            <w:tcW w:w="1418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42</w:t>
            </w:r>
            <w:r/>
          </w:p>
        </w:tc>
        <w:tc>
          <w:tcPr>
            <w:shd w:val="clear" w:color="auto" w:fill="auto"/>
            <w:tcW w:w="1275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85</w:t>
            </w:r>
            <w:r/>
          </w:p>
        </w:tc>
      </w:tr>
      <w:tr>
        <w:trPr>
          <w:trHeight w:val="121"/>
        </w:trPr>
        <w:tc>
          <w:tcPr>
            <w:shd w:val="clear" w:color="auto" w:fill="auto"/>
            <w:tcW w:w="112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21</w:t>
            </w:r>
            <w:r/>
          </w:p>
        </w:tc>
        <w:tc>
          <w:tcPr>
            <w:shd w:val="clear" w:color="auto" w:fill="auto"/>
            <w:tcW w:w="1418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15</w:t>
            </w:r>
            <w:r/>
          </w:p>
        </w:tc>
        <w:tc>
          <w:tcPr>
            <w:shd w:val="clear" w:color="auto" w:fill="auto"/>
            <w:tcW w:w="1276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37</w:t>
            </w:r>
            <w:r/>
          </w:p>
        </w:tc>
        <w:tc>
          <w:tcPr>
            <w:shd w:val="clear" w:color="auto" w:fill="auto"/>
            <w:tcW w:w="155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</w:t>
            </w:r>
            <w:r/>
          </w:p>
        </w:tc>
        <w:tc>
          <w:tcPr>
            <w:shd w:val="clear" w:color="auto" w:fill="auto"/>
            <w:tcW w:w="155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</w:t>
            </w:r>
            <w:r/>
          </w:p>
        </w:tc>
        <w:tc>
          <w:tcPr>
            <w:shd w:val="clear" w:color="auto" w:fill="auto"/>
            <w:tcW w:w="1418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</w:t>
            </w:r>
            <w:r/>
          </w:p>
        </w:tc>
        <w:tc>
          <w:tcPr>
            <w:shd w:val="clear" w:color="auto" w:fill="auto"/>
            <w:tcW w:w="1275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</w:t>
            </w:r>
            <w:r/>
          </w:p>
        </w:tc>
      </w:tr>
      <w:tr>
        <w:trPr>
          <w:trHeight w:val="182"/>
        </w:trPr>
        <w:tc>
          <w:tcPr>
            <w:shd w:val="clear" w:color="auto" w:fill="auto"/>
            <w:tcW w:w="112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22</w:t>
            </w:r>
            <w:r/>
          </w:p>
        </w:tc>
        <w:tc>
          <w:tcPr>
            <w:shd w:val="clear" w:color="auto" w:fill="auto"/>
            <w:tcW w:w="1418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11</w:t>
            </w:r>
            <w:r/>
          </w:p>
        </w:tc>
        <w:tc>
          <w:tcPr>
            <w:shd w:val="clear" w:color="auto" w:fill="auto"/>
            <w:tcW w:w="1276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28</w:t>
            </w:r>
            <w:r/>
          </w:p>
        </w:tc>
        <w:tc>
          <w:tcPr>
            <w:shd w:val="clear" w:color="auto" w:fill="auto"/>
            <w:tcW w:w="155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33</w:t>
            </w:r>
            <w:r/>
          </w:p>
        </w:tc>
        <w:tc>
          <w:tcPr>
            <w:shd w:val="clear" w:color="auto" w:fill="auto"/>
            <w:tcW w:w="155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43</w:t>
            </w:r>
            <w:r/>
          </w:p>
        </w:tc>
        <w:tc>
          <w:tcPr>
            <w:shd w:val="clear" w:color="auto" w:fill="auto"/>
            <w:tcW w:w="1418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42</w:t>
            </w:r>
            <w:r/>
          </w:p>
        </w:tc>
        <w:tc>
          <w:tcPr>
            <w:shd w:val="clear" w:color="auto" w:fill="auto"/>
            <w:tcW w:w="1275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85</w:t>
            </w:r>
            <w:r/>
          </w:p>
        </w:tc>
      </w:tr>
      <w:tr>
        <w:trPr>
          <w:trHeight w:val="121"/>
        </w:trPr>
        <w:tc>
          <w:tcPr>
            <w:shd w:val="clear" w:color="auto" w:fill="auto"/>
            <w:tcW w:w="112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23</w:t>
            </w:r>
            <w:r/>
          </w:p>
        </w:tc>
        <w:tc>
          <w:tcPr>
            <w:shd w:val="clear" w:color="auto" w:fill="auto"/>
            <w:tcW w:w="1418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10</w:t>
            </w:r>
            <w:r/>
          </w:p>
        </w:tc>
        <w:tc>
          <w:tcPr>
            <w:shd w:val="clear" w:color="auto" w:fill="auto"/>
            <w:tcW w:w="1276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25</w:t>
            </w:r>
            <w:r/>
          </w:p>
        </w:tc>
        <w:tc>
          <w:tcPr>
            <w:shd w:val="clear" w:color="auto" w:fill="auto"/>
            <w:tcW w:w="155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30</w:t>
            </w:r>
            <w:r/>
          </w:p>
        </w:tc>
        <w:tc>
          <w:tcPr>
            <w:shd w:val="clear" w:color="auto" w:fill="auto"/>
            <w:tcW w:w="155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39</w:t>
            </w:r>
            <w:r/>
          </w:p>
        </w:tc>
        <w:tc>
          <w:tcPr>
            <w:shd w:val="clear" w:color="auto" w:fill="auto"/>
            <w:tcW w:w="1418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41</w:t>
            </w:r>
            <w:r/>
          </w:p>
        </w:tc>
        <w:tc>
          <w:tcPr>
            <w:shd w:val="clear" w:color="auto" w:fill="auto"/>
            <w:tcW w:w="1275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80</w:t>
            </w:r>
            <w:r/>
          </w:p>
        </w:tc>
      </w:tr>
      <w:tr>
        <w:trPr>
          <w:trHeight w:val="44"/>
        </w:trPr>
        <w:tc>
          <w:tcPr>
            <w:shd w:val="clear" w:color="auto" w:fill="auto"/>
            <w:tcW w:w="112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24</w:t>
            </w:r>
            <w:r/>
          </w:p>
        </w:tc>
        <w:tc>
          <w:tcPr>
            <w:shd w:val="clear" w:color="auto" w:fill="auto"/>
            <w:tcW w:w="1418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</w:t>
            </w:r>
            <w:r/>
          </w:p>
        </w:tc>
        <w:tc>
          <w:tcPr>
            <w:shd w:val="clear" w:color="auto" w:fill="auto"/>
            <w:tcW w:w="1276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</w:t>
            </w:r>
            <w:r/>
          </w:p>
        </w:tc>
        <w:tc>
          <w:tcPr>
            <w:shd w:val="clear" w:color="auto" w:fill="auto"/>
            <w:tcW w:w="155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</w:t>
            </w:r>
            <w:r/>
          </w:p>
        </w:tc>
        <w:tc>
          <w:tcPr>
            <w:shd w:val="clear" w:color="auto" w:fill="auto"/>
            <w:tcW w:w="155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</w:t>
            </w:r>
            <w:r/>
          </w:p>
        </w:tc>
        <w:tc>
          <w:tcPr>
            <w:shd w:val="clear" w:color="auto" w:fill="auto"/>
            <w:tcW w:w="1418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</w:t>
            </w:r>
            <w:r/>
          </w:p>
        </w:tc>
        <w:tc>
          <w:tcPr>
            <w:shd w:val="clear" w:color="auto" w:fill="auto"/>
            <w:tcW w:w="1275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</w:t>
            </w:r>
            <w:r/>
          </w:p>
        </w:tc>
      </w:tr>
      <w:tr>
        <w:trPr>
          <w:trHeight w:val="44"/>
        </w:trPr>
        <w:tc>
          <w:tcPr>
            <w:shd w:val="clear" w:color="auto" w:fill="auto"/>
            <w:tcW w:w="112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25</w:t>
            </w:r>
            <w:r/>
          </w:p>
        </w:tc>
        <w:tc>
          <w:tcPr>
            <w:shd w:val="clear" w:color="auto" w:fill="auto"/>
            <w:tcW w:w="1418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10</w:t>
            </w:r>
            <w:r/>
          </w:p>
        </w:tc>
        <w:tc>
          <w:tcPr>
            <w:shd w:val="clear" w:color="auto" w:fill="auto"/>
            <w:tcW w:w="1276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25</w:t>
            </w:r>
            <w:r/>
          </w:p>
        </w:tc>
        <w:tc>
          <w:tcPr>
            <w:shd w:val="clear" w:color="auto" w:fill="auto"/>
            <w:tcW w:w="155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30</w:t>
            </w:r>
            <w:r/>
          </w:p>
        </w:tc>
        <w:tc>
          <w:tcPr>
            <w:shd w:val="clear" w:color="auto" w:fill="auto"/>
            <w:tcW w:w="155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39</w:t>
            </w:r>
            <w:r/>
          </w:p>
        </w:tc>
        <w:tc>
          <w:tcPr>
            <w:shd w:val="clear" w:color="auto" w:fill="auto"/>
            <w:tcW w:w="1418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41</w:t>
            </w:r>
            <w:r/>
          </w:p>
        </w:tc>
        <w:tc>
          <w:tcPr>
            <w:shd w:val="clear" w:color="auto" w:fill="auto"/>
            <w:tcW w:w="1275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80</w:t>
            </w:r>
            <w:r/>
          </w:p>
        </w:tc>
      </w:tr>
      <w:tr>
        <w:trPr>
          <w:trHeight w:val="121"/>
        </w:trPr>
        <w:tc>
          <w:tcPr>
            <w:shd w:val="clear" w:color="auto" w:fill="auto"/>
            <w:tcW w:w="112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26</w:t>
            </w:r>
            <w:r/>
          </w:p>
        </w:tc>
        <w:tc>
          <w:tcPr>
            <w:shd w:val="clear" w:color="auto" w:fill="auto"/>
            <w:tcW w:w="1418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15</w:t>
            </w:r>
            <w:r/>
          </w:p>
        </w:tc>
        <w:tc>
          <w:tcPr>
            <w:shd w:val="clear" w:color="auto" w:fill="auto"/>
            <w:tcW w:w="1276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37</w:t>
            </w:r>
            <w:r/>
          </w:p>
        </w:tc>
        <w:tc>
          <w:tcPr>
            <w:shd w:val="clear" w:color="auto" w:fill="auto"/>
            <w:tcW w:w="155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43</w:t>
            </w:r>
            <w:r/>
          </w:p>
        </w:tc>
        <w:tc>
          <w:tcPr>
            <w:shd w:val="clear" w:color="auto" w:fill="auto"/>
            <w:tcW w:w="155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</w:t>
            </w:r>
            <w:r/>
          </w:p>
        </w:tc>
        <w:tc>
          <w:tcPr>
            <w:shd w:val="clear" w:color="auto" w:fill="auto"/>
            <w:tcW w:w="1418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42</w:t>
            </w:r>
            <w:r/>
          </w:p>
        </w:tc>
        <w:tc>
          <w:tcPr>
            <w:shd w:val="clear" w:color="auto" w:fill="auto"/>
            <w:tcW w:w="1275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80</w:t>
            </w:r>
            <w:r/>
          </w:p>
        </w:tc>
      </w:tr>
      <w:tr>
        <w:trPr>
          <w:trHeight w:val="180"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2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8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6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25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5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30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5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40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8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5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/>
          </w:p>
        </w:tc>
      </w:tr>
      <w:tr>
        <w:trPr>
          <w:trHeight w:val="176"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2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8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18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6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5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7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5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9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8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5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84</w:t>
            </w:r>
            <w:r/>
          </w:p>
        </w:tc>
      </w:tr>
      <w:tr>
        <w:trPr>
          <w:trHeight w:val="44"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2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8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15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6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34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5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5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8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5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80</w:t>
            </w:r>
            <w:r/>
          </w:p>
        </w:tc>
      </w:tr>
      <w:tr>
        <w:trPr>
          <w:trHeight w:val="121"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2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8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10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6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5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5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39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8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5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</w:t>
            </w:r>
            <w:r/>
          </w:p>
        </w:tc>
      </w:tr>
      <w:tr>
        <w:trPr>
          <w:trHeight w:val="121"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2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8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11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6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9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5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33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5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43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8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42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5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7</w:t>
            </w:r>
            <w:r/>
          </w:p>
        </w:tc>
      </w:tr>
      <w:tr>
        <w:trPr>
          <w:trHeight w:val="114"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2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8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14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6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36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5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45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5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36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8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45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5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80</w:t>
            </w:r>
            <w:r/>
          </w:p>
        </w:tc>
      </w:tr>
      <w:tr>
        <w:trPr>
          <w:trHeight w:val="150"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2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8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10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6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25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5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30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5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39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8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5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/>
          </w:p>
        </w:tc>
      </w:tr>
      <w:tr>
        <w:trPr>
          <w:trHeight w:val="111"/>
        </w:trPr>
        <w:tc>
          <w:tcPr>
            <w:gridSpan w:val="7"/>
            <w:shd w:val="clear" w:color="auto" w:fill="auto"/>
            <w:tcW w:w="9634" w:type="dxa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Женщины, которые отказались участвовать </w:t>
            </w:r>
            <w:r/>
          </w:p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 программе антистрессовой реабилитации</w:t>
            </w:r>
            <w:r/>
          </w:p>
        </w:tc>
      </w:tr>
      <w:tr>
        <w:trPr>
          <w:trHeight w:val="117"/>
        </w:trPr>
        <w:tc>
          <w:tcPr>
            <w:shd w:val="clear" w:color="auto" w:fill="auto"/>
            <w:tcW w:w="112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14</w:t>
            </w:r>
            <w:r/>
          </w:p>
        </w:tc>
        <w:tc>
          <w:tcPr>
            <w:shd w:val="clear" w:color="auto" w:fill="auto"/>
            <w:tcW w:w="1418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14</w:t>
            </w:r>
            <w:r/>
          </w:p>
        </w:tc>
        <w:tc>
          <w:tcPr>
            <w:shd w:val="clear" w:color="auto" w:fill="auto"/>
            <w:tcW w:w="1276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36</w:t>
            </w:r>
            <w:r/>
          </w:p>
        </w:tc>
        <w:tc>
          <w:tcPr>
            <w:shd w:val="clear" w:color="auto" w:fill="auto"/>
            <w:tcW w:w="155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45</w:t>
            </w:r>
            <w:r/>
          </w:p>
        </w:tc>
        <w:tc>
          <w:tcPr>
            <w:shd w:val="clear" w:color="auto" w:fill="auto"/>
            <w:tcW w:w="155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57</w:t>
            </w:r>
            <w:r/>
          </w:p>
        </w:tc>
        <w:tc>
          <w:tcPr>
            <w:shd w:val="clear" w:color="auto" w:fill="auto"/>
            <w:tcW w:w="1418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</w:t>
            </w:r>
            <w:r/>
          </w:p>
        </w:tc>
        <w:tc>
          <w:tcPr>
            <w:shd w:val="clear" w:color="auto" w:fill="auto"/>
            <w:tcW w:w="1275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</w:t>
            </w:r>
            <w:r/>
          </w:p>
        </w:tc>
      </w:tr>
      <w:tr>
        <w:trPr>
          <w:trHeight w:val="117"/>
        </w:trPr>
        <w:tc>
          <w:tcPr>
            <w:shd w:val="clear" w:color="auto" w:fill="auto"/>
            <w:tcW w:w="112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15</w:t>
            </w:r>
            <w:r/>
          </w:p>
        </w:tc>
        <w:tc>
          <w:tcPr>
            <w:shd w:val="clear" w:color="auto" w:fill="auto"/>
            <w:tcW w:w="1418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10</w:t>
            </w:r>
            <w:r/>
          </w:p>
        </w:tc>
        <w:tc>
          <w:tcPr>
            <w:shd w:val="clear" w:color="auto" w:fill="auto"/>
            <w:tcW w:w="1276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25</w:t>
            </w:r>
            <w:r/>
          </w:p>
        </w:tc>
        <w:tc>
          <w:tcPr>
            <w:shd w:val="clear" w:color="auto" w:fill="auto"/>
            <w:tcW w:w="155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30</w:t>
            </w:r>
            <w:r/>
          </w:p>
        </w:tc>
        <w:tc>
          <w:tcPr>
            <w:shd w:val="clear" w:color="auto" w:fill="auto"/>
            <w:tcW w:w="155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39</w:t>
            </w:r>
            <w:r/>
          </w:p>
        </w:tc>
        <w:tc>
          <w:tcPr>
            <w:shd w:val="clear" w:color="auto" w:fill="auto"/>
            <w:tcW w:w="1418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41</w:t>
            </w:r>
            <w:r/>
          </w:p>
        </w:tc>
        <w:tc>
          <w:tcPr>
            <w:shd w:val="clear" w:color="auto" w:fill="auto"/>
            <w:tcW w:w="1275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80</w:t>
            </w:r>
            <w:r/>
          </w:p>
        </w:tc>
      </w:tr>
      <w:tr>
        <w:trPr>
          <w:trHeight w:val="117"/>
        </w:trPr>
        <w:tc>
          <w:tcPr>
            <w:shd w:val="clear" w:color="auto" w:fill="auto"/>
            <w:tcW w:w="112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16</w:t>
            </w:r>
            <w:r/>
          </w:p>
        </w:tc>
        <w:tc>
          <w:tcPr>
            <w:shd w:val="clear" w:color="auto" w:fill="auto"/>
            <w:tcW w:w="1418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14</w:t>
            </w:r>
            <w:r/>
          </w:p>
        </w:tc>
        <w:tc>
          <w:tcPr>
            <w:shd w:val="clear" w:color="auto" w:fill="auto"/>
            <w:tcW w:w="1276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34</w:t>
            </w:r>
            <w:r/>
          </w:p>
        </w:tc>
        <w:tc>
          <w:tcPr>
            <w:shd w:val="clear" w:color="auto" w:fill="auto"/>
            <w:tcW w:w="155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42</w:t>
            </w:r>
            <w:r/>
          </w:p>
        </w:tc>
        <w:tc>
          <w:tcPr>
            <w:shd w:val="clear" w:color="auto" w:fill="auto"/>
            <w:tcW w:w="155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50</w:t>
            </w:r>
            <w:r/>
          </w:p>
        </w:tc>
        <w:tc>
          <w:tcPr>
            <w:shd w:val="clear" w:color="auto" w:fill="auto"/>
            <w:tcW w:w="1418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51</w:t>
            </w:r>
            <w:r/>
          </w:p>
        </w:tc>
        <w:tc>
          <w:tcPr>
            <w:shd w:val="clear" w:color="auto" w:fill="auto"/>
            <w:tcW w:w="1275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101</w:t>
            </w:r>
            <w:r/>
          </w:p>
        </w:tc>
      </w:tr>
      <w:tr>
        <w:trPr>
          <w:trHeight w:val="117"/>
        </w:trPr>
        <w:tc>
          <w:tcPr>
            <w:shd w:val="clear" w:color="auto" w:fill="auto"/>
            <w:tcW w:w="112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27</w:t>
            </w:r>
            <w:r/>
          </w:p>
        </w:tc>
        <w:tc>
          <w:tcPr>
            <w:shd w:val="clear" w:color="auto" w:fill="auto"/>
            <w:tcW w:w="1418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13</w:t>
            </w:r>
            <w:r/>
          </w:p>
        </w:tc>
        <w:tc>
          <w:tcPr>
            <w:shd w:val="clear" w:color="auto" w:fill="auto"/>
            <w:tcW w:w="1276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28</w:t>
            </w:r>
            <w:r/>
          </w:p>
        </w:tc>
        <w:tc>
          <w:tcPr>
            <w:shd w:val="clear" w:color="auto" w:fill="auto"/>
            <w:tcW w:w="155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30</w:t>
            </w:r>
            <w:r/>
          </w:p>
        </w:tc>
        <w:tc>
          <w:tcPr>
            <w:shd w:val="clear" w:color="auto" w:fill="auto"/>
            <w:tcW w:w="155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41</w:t>
            </w:r>
            <w:r/>
          </w:p>
        </w:tc>
        <w:tc>
          <w:tcPr>
            <w:shd w:val="clear" w:color="auto" w:fill="auto"/>
            <w:tcW w:w="1418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45</w:t>
            </w:r>
            <w:r/>
          </w:p>
        </w:tc>
        <w:tc>
          <w:tcPr>
            <w:shd w:val="clear" w:color="auto" w:fill="auto"/>
            <w:tcW w:w="1275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86</w:t>
            </w:r>
            <w:r/>
          </w:p>
        </w:tc>
      </w:tr>
      <w:tr>
        <w:trPr>
          <w:trHeight w:val="117"/>
        </w:trPr>
        <w:tc>
          <w:tcPr>
            <w:shd w:val="clear" w:color="auto" w:fill="auto"/>
            <w:tcW w:w="112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28</w:t>
            </w:r>
            <w:r/>
          </w:p>
        </w:tc>
        <w:tc>
          <w:tcPr>
            <w:shd w:val="clear" w:color="auto" w:fill="auto"/>
            <w:tcW w:w="1418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</w:t>
            </w:r>
            <w:r/>
          </w:p>
        </w:tc>
        <w:tc>
          <w:tcPr>
            <w:shd w:val="clear" w:color="auto" w:fill="auto"/>
            <w:tcW w:w="1276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23</w:t>
            </w:r>
            <w:r/>
          </w:p>
        </w:tc>
        <w:tc>
          <w:tcPr>
            <w:shd w:val="clear" w:color="auto" w:fill="auto"/>
            <w:tcW w:w="155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28</w:t>
            </w:r>
            <w:r/>
          </w:p>
        </w:tc>
        <w:tc>
          <w:tcPr>
            <w:shd w:val="clear" w:color="auto" w:fill="auto"/>
            <w:tcW w:w="155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35</w:t>
            </w:r>
            <w:r/>
          </w:p>
        </w:tc>
        <w:tc>
          <w:tcPr>
            <w:shd w:val="clear" w:color="auto" w:fill="auto"/>
            <w:tcW w:w="1418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32</w:t>
            </w:r>
            <w:r/>
          </w:p>
        </w:tc>
        <w:tc>
          <w:tcPr>
            <w:shd w:val="clear" w:color="auto" w:fill="auto"/>
            <w:tcW w:w="1275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77</w:t>
            </w:r>
            <w:r/>
          </w:p>
        </w:tc>
      </w:tr>
      <w:tr>
        <w:trPr>
          <w:trHeight w:val="117"/>
        </w:trPr>
        <w:tc>
          <w:tcPr>
            <w:shd w:val="clear" w:color="auto" w:fill="auto"/>
            <w:tcW w:w="112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29</w:t>
            </w:r>
            <w:r/>
          </w:p>
        </w:tc>
        <w:tc>
          <w:tcPr>
            <w:shd w:val="clear" w:color="auto" w:fill="auto"/>
            <w:tcW w:w="1418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12</w:t>
            </w:r>
            <w:r/>
          </w:p>
        </w:tc>
        <w:tc>
          <w:tcPr>
            <w:shd w:val="clear" w:color="auto" w:fill="auto"/>
            <w:tcW w:w="1276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27</w:t>
            </w:r>
            <w:r/>
          </w:p>
        </w:tc>
        <w:tc>
          <w:tcPr>
            <w:shd w:val="clear" w:color="auto" w:fill="auto"/>
            <w:tcW w:w="155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32</w:t>
            </w:r>
            <w:r/>
          </w:p>
        </w:tc>
        <w:tc>
          <w:tcPr>
            <w:shd w:val="clear" w:color="auto" w:fill="auto"/>
            <w:tcW w:w="155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40</w:t>
            </w:r>
            <w:r/>
          </w:p>
        </w:tc>
        <w:tc>
          <w:tcPr>
            <w:shd w:val="clear" w:color="auto" w:fill="auto"/>
            <w:tcW w:w="1418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42</w:t>
            </w:r>
            <w:r/>
          </w:p>
        </w:tc>
        <w:tc>
          <w:tcPr>
            <w:shd w:val="clear" w:color="auto" w:fill="auto"/>
            <w:tcW w:w="1275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82</w:t>
            </w:r>
            <w:r/>
          </w:p>
        </w:tc>
      </w:tr>
      <w:tr>
        <w:trPr>
          <w:trHeight w:val="117"/>
        </w:trPr>
        <w:tc>
          <w:tcPr>
            <w:shd w:val="clear" w:color="auto" w:fill="auto"/>
            <w:tcW w:w="112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30</w:t>
            </w:r>
            <w:r/>
          </w:p>
        </w:tc>
        <w:tc>
          <w:tcPr>
            <w:shd w:val="clear" w:color="auto" w:fill="auto"/>
            <w:tcW w:w="1418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10</w:t>
            </w:r>
            <w:r/>
          </w:p>
        </w:tc>
        <w:tc>
          <w:tcPr>
            <w:shd w:val="clear" w:color="auto" w:fill="auto"/>
            <w:tcW w:w="1276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24</w:t>
            </w:r>
            <w:r/>
          </w:p>
        </w:tc>
        <w:tc>
          <w:tcPr>
            <w:shd w:val="clear" w:color="auto" w:fill="auto"/>
            <w:tcW w:w="155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30</w:t>
            </w:r>
            <w:r/>
          </w:p>
        </w:tc>
        <w:tc>
          <w:tcPr>
            <w:shd w:val="clear" w:color="auto" w:fill="auto"/>
            <w:tcW w:w="155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40</w:t>
            </w:r>
            <w:r/>
          </w:p>
        </w:tc>
        <w:tc>
          <w:tcPr>
            <w:shd w:val="clear" w:color="auto" w:fill="auto"/>
            <w:tcW w:w="1418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40</w:t>
            </w:r>
            <w:r/>
          </w:p>
        </w:tc>
        <w:tc>
          <w:tcPr>
            <w:shd w:val="clear" w:color="auto" w:fill="auto"/>
            <w:tcW w:w="1275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80</w:t>
            </w:r>
            <w:r/>
          </w:p>
        </w:tc>
      </w:tr>
      <w:tr>
        <w:trPr>
          <w:trHeight w:val="117"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2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8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9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6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5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33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5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8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41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5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7</w:t>
            </w:r>
            <w:r/>
          </w:p>
        </w:tc>
      </w:tr>
      <w:tr>
        <w:trPr>
          <w:trHeight w:val="117"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2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8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11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6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28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5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33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5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8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42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5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</w:t>
            </w:r>
            <w:r/>
          </w:p>
        </w:tc>
      </w:tr>
      <w:tr>
        <w:trPr>
          <w:trHeight w:val="117"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2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8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6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25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5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30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5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40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8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41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5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</w:t>
            </w:r>
            <w:r/>
          </w:p>
        </w:tc>
      </w:tr>
      <w:tr>
        <w:trPr>
          <w:trHeight w:val="117"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2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7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8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11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6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5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31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5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42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8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5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</w:t>
            </w:r>
            <w:r/>
          </w:p>
        </w:tc>
      </w:tr>
      <w:tr>
        <w:trPr>
          <w:trHeight w:val="117"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2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8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20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6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5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5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48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8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5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</w:t>
            </w:r>
            <w:r/>
          </w:p>
        </w:tc>
      </w:tr>
      <w:tr>
        <w:trPr>
          <w:trHeight w:val="117"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2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9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8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6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23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5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28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5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8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32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5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</w:t>
            </w:r>
            <w:r/>
          </w:p>
        </w:tc>
      </w:tr>
      <w:tr>
        <w:trPr>
          <w:trHeight w:val="117"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2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8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15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6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37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5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43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5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8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54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5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</w:t>
            </w:r>
            <w:r/>
          </w:p>
        </w:tc>
      </w:tr>
      <w:tr>
        <w:trPr>
          <w:trHeight w:val="117"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2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8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6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20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5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25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5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8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35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5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7</w:t>
            </w:r>
            <w:r/>
          </w:p>
        </w:tc>
      </w:tr>
      <w:tr>
        <w:trPr>
          <w:trHeight w:val="117"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2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8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14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6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34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5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5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50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8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5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</w:t>
            </w:r>
            <w:r/>
          </w:p>
        </w:tc>
      </w:tr>
      <w:tr>
        <w:trPr>
          <w:trHeight w:val="117"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2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7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8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12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6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27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5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32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5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40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8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5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</w:t>
            </w:r>
            <w:r/>
          </w:p>
        </w:tc>
      </w:tr>
      <w:tr>
        <w:trPr>
          <w:trHeight w:val="117"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2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8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11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6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28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5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33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5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8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42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5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</w:t>
            </w:r>
            <w:r/>
          </w:p>
        </w:tc>
      </w:tr>
      <w:tr>
        <w:trPr>
          <w:trHeight w:val="117"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2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9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8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10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6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7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5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5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8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5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</w:t>
            </w:r>
            <w:r/>
          </w:p>
        </w:tc>
      </w:tr>
      <w:tr>
        <w:trPr>
          <w:trHeight w:val="117"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2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8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11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6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28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5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33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5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8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42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5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</w:t>
            </w:r>
            <w:r/>
          </w:p>
        </w:tc>
      </w:tr>
      <w:tr>
        <w:trPr>
          <w:trHeight w:val="117"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2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8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15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6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5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46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5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7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8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5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</w:t>
            </w:r>
            <w:r/>
          </w:p>
        </w:tc>
      </w:tr>
      <w:tr>
        <w:trPr>
          <w:trHeight w:val="117"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2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8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18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6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5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47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5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8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56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5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</w:t>
            </w:r>
            <w:r/>
          </w:p>
        </w:tc>
      </w:tr>
      <w:tr>
        <w:trPr>
          <w:trHeight w:val="117"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2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8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15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6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34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5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5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8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51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5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/>
          </w:p>
        </w:tc>
      </w:tr>
      <w:tr>
        <w:trPr>
          <w:trHeight w:val="117"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2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8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9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6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5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47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5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50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8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7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5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7</w:t>
            </w:r>
            <w:r/>
          </w:p>
        </w:tc>
      </w:tr>
      <w:tr>
        <w:trPr>
          <w:trHeight w:val="117"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2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8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15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6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34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5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5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50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8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51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5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</w:t>
            </w:r>
            <w:r/>
          </w:p>
        </w:tc>
      </w:tr>
      <w:tr>
        <w:trPr>
          <w:trHeight w:val="117"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2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8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15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6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37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5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43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5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7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8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5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</w:t>
            </w:r>
            <w:r/>
          </w:p>
        </w:tc>
      </w:tr>
      <w:tr>
        <w:trPr>
          <w:trHeight w:val="117"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2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7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8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13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6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28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5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30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5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8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5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</w:t>
            </w:r>
            <w:r/>
          </w:p>
        </w:tc>
      </w:tr>
      <w:tr>
        <w:trPr>
          <w:trHeight w:val="117"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2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8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6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23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5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28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5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35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8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5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</w:t>
            </w:r>
            <w:r/>
          </w:p>
        </w:tc>
      </w:tr>
      <w:tr>
        <w:trPr>
          <w:trHeight w:val="117"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2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9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8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12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6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27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5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32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5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8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42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5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</w:t>
            </w:r>
            <w:r/>
          </w:p>
        </w:tc>
      </w:tr>
      <w:tr>
        <w:trPr>
          <w:trHeight w:val="117"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2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8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10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6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24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5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5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8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40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5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</w:t>
            </w:r>
            <w:r/>
          </w:p>
        </w:tc>
      </w:tr>
    </w:tbl>
    <w:p>
      <w:pPr>
        <w:spacing w:after="0" w:line="360" w:lineRule="auto"/>
        <w:widowControl w:val="off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</w:r>
      <w:r/>
    </w:p>
    <w:p>
      <w:pPr>
        <w:spacing w:after="0" w:line="360" w:lineRule="auto"/>
        <w:widowControl w:val="off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</w:r>
      <w:r/>
    </w:p>
    <w:p>
      <w:pPr>
        <w:spacing w:after="0" w:line="360" w:lineRule="auto"/>
        <w:widowControl w:val="off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</w:r>
      <w:r/>
    </w:p>
    <w:p>
      <w:pPr>
        <w:spacing w:after="0" w:line="360" w:lineRule="auto"/>
        <w:widowControl w:val="off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</w:r>
      <w:r/>
    </w:p>
    <w:p>
      <w:pPr>
        <w:spacing w:after="0" w:line="360" w:lineRule="auto"/>
        <w:widowControl w:val="off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</w:r>
      <w:r/>
    </w:p>
    <w:p>
      <w:pPr>
        <w:spacing w:after="0" w:line="360" w:lineRule="auto"/>
        <w:widowControl w:val="off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</w:r>
      <w:r/>
    </w:p>
    <w:p>
      <w:pPr>
        <w:spacing w:after="0" w:line="360" w:lineRule="auto"/>
        <w:widowControl w:val="off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</w:r>
      <w:r/>
    </w:p>
    <w:p>
      <w:pPr>
        <w:spacing w:after="0" w:line="360" w:lineRule="auto"/>
        <w:widowControl w:val="off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</w:r>
      <w:r/>
    </w:p>
    <w:p>
      <w:pPr>
        <w:spacing w:after="0" w:line="360" w:lineRule="auto"/>
        <w:widowControl w:val="off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</w:r>
      <w:r/>
    </w:p>
    <w:p>
      <w:pPr>
        <w:spacing w:after="0" w:line="360" w:lineRule="auto"/>
        <w:widowControl w:val="off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</w:r>
      <w:r/>
    </w:p>
    <w:p>
      <w:pPr>
        <w:jc w:val="right"/>
        <w:spacing w:after="0" w:line="360" w:lineRule="auto"/>
        <w:widowControl w:val="off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Приложение 13</w:t>
      </w:r>
      <w:r/>
    </w:p>
    <w:p>
      <w:pPr>
        <w:jc w:val="right"/>
        <w:spacing w:after="0" w:line="360" w:lineRule="auto"/>
        <w:widowControl w:val="off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</w:r>
      <w:r/>
    </w:p>
    <w:p>
      <w:pPr>
        <w:jc w:val="center"/>
        <w:spacing w:after="0" w:line="360" w:lineRule="auto"/>
        <w:widowControl w:val="off"/>
        <w:rPr>
          <w:rFonts w:ascii="Times New Roman" w:hAnsi="Times New Roman" w:cs="Times New Roman" w:eastAsia="Calibri"/>
          <w:b/>
          <w:bCs/>
          <w:iCs/>
          <w:sz w:val="28"/>
          <w:szCs w:val="28"/>
        </w:rPr>
      </w:pPr>
      <w:r>
        <w:rPr>
          <w:rFonts w:ascii="Times New Roman" w:hAnsi="Times New Roman" w:cs="Times New Roman" w:eastAsia="Calibri"/>
          <w:b/>
          <w:bCs/>
          <w:iCs/>
          <w:sz w:val="28"/>
          <w:szCs w:val="28"/>
        </w:rPr>
        <w:t xml:space="preserve">Сырые данные контрольного определения уровня тревоги личности исследуемых женщин после развода по методике «Шкала самооценки тревоги» В. </w:t>
      </w:r>
      <w:r>
        <w:rPr>
          <w:rFonts w:ascii="Times New Roman" w:hAnsi="Times New Roman" w:cs="Times New Roman" w:eastAsia="Calibri"/>
          <w:b/>
          <w:bCs/>
          <w:iCs/>
          <w:sz w:val="28"/>
          <w:szCs w:val="28"/>
        </w:rPr>
        <w:t xml:space="preserve">Цунга</w:t>
      </w:r>
      <w:r/>
    </w:p>
    <w:p>
      <w:pPr>
        <w:jc w:val="center"/>
        <w:spacing w:after="0" w:line="360" w:lineRule="auto"/>
        <w:widowControl w:val="off"/>
        <w:rPr>
          <w:rFonts w:ascii="Times New Roman" w:hAnsi="Times New Roman" w:cs="Times New Roman" w:eastAsia="Calibri"/>
          <w:b/>
          <w:bCs/>
          <w:iCs/>
          <w:sz w:val="28"/>
          <w:szCs w:val="28"/>
        </w:rPr>
      </w:pPr>
      <w:r>
        <w:rPr>
          <w:rFonts w:ascii="Times New Roman" w:hAnsi="Times New Roman" w:cs="Times New Roman" w:eastAsia="Calibri"/>
          <w:b/>
          <w:bCs/>
          <w:iCs/>
          <w:sz w:val="28"/>
          <w:szCs w:val="28"/>
        </w:rPr>
      </w:r>
      <w:r/>
    </w:p>
    <w:tbl>
      <w:tblPr>
        <w:tblW w:w="9616" w:type="dxa"/>
        <w:tblInd w:w="-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4A0" w:firstRow="1" w:lastRow="0" w:firstColumn="1" w:lastColumn="0" w:noHBand="0" w:noVBand="1"/>
      </w:tblPr>
      <w:tblGrid>
        <w:gridCol w:w="2884"/>
        <w:gridCol w:w="2452"/>
        <w:gridCol w:w="4280"/>
      </w:tblGrid>
      <w:tr>
        <w:trPr>
          <w:trHeight w:val="70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8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Номер исследуемого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452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Набранные баллы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280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Уровень тревоги</w:t>
            </w:r>
            <w:r/>
          </w:p>
        </w:tc>
      </w:tr>
      <w:tr>
        <w:trPr>
          <w:trHeight w:val="96"/>
        </w:trPr>
        <w:tc>
          <w:tcPr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616" w:type="dxa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Женщины, которые участвовали </w:t>
            </w:r>
            <w:r/>
          </w:p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 программе антистрессовой реабилитации</w:t>
            </w:r>
            <w:r/>
          </w:p>
        </w:tc>
      </w:tr>
      <w:tr>
        <w:trPr>
          <w:trHeight w:val="165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8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452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47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280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Низкий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уровень тревоги</w:t>
            </w:r>
            <w:r/>
          </w:p>
        </w:tc>
      </w:tr>
      <w:tr>
        <w:trPr>
          <w:trHeight w:val="61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8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452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55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280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Средний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уровень тревоги</w:t>
            </w:r>
            <w:r/>
          </w:p>
        </w:tc>
      </w:tr>
      <w:tr>
        <w:trPr>
          <w:trHeight w:val="90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8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452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50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280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Средний уровень тревоги</w:t>
            </w:r>
            <w:r/>
          </w:p>
        </w:tc>
      </w:tr>
      <w:tr>
        <w:trPr>
          <w:trHeight w:val="70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8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452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5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4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280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Средний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уровень тревоги</w:t>
            </w:r>
            <w:r/>
          </w:p>
        </w:tc>
      </w:tr>
      <w:tr>
        <w:trPr>
          <w:trHeight w:val="109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8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452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3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9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280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Низкий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уровень тревоги</w:t>
            </w:r>
            <w:r/>
          </w:p>
        </w:tc>
      </w:tr>
      <w:tr>
        <w:trPr>
          <w:trHeight w:val="86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8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452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7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280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Высокий уровень тревоги</w:t>
            </w:r>
            <w:r/>
          </w:p>
        </w:tc>
      </w:tr>
      <w:tr>
        <w:trPr>
          <w:trHeight w:val="78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8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7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452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5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2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280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Средний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уровень тревоги</w:t>
            </w:r>
            <w:r/>
          </w:p>
        </w:tc>
      </w:tr>
      <w:tr>
        <w:trPr>
          <w:trHeight w:val="47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8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452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7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5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280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Высокий уровень тревоги</w:t>
            </w:r>
            <w:r/>
          </w:p>
        </w:tc>
      </w:tr>
      <w:tr>
        <w:trPr>
          <w:trHeight w:val="84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8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9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452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5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7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280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Средний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уровень тревоги</w:t>
            </w:r>
            <w:r/>
          </w:p>
        </w:tc>
      </w:tr>
      <w:tr>
        <w:trPr>
          <w:trHeight w:val="84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8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10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452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72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280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Высокий уровень тревоги</w:t>
            </w:r>
            <w:r/>
          </w:p>
        </w:tc>
      </w:tr>
      <w:tr>
        <w:trPr>
          <w:trHeight w:val="84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8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11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452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5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6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280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Средний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уровень тревоги</w:t>
            </w:r>
            <w:r/>
          </w:p>
        </w:tc>
      </w:tr>
      <w:tr>
        <w:trPr>
          <w:trHeight w:val="214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8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12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452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70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280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Высокий уровень тревоги</w:t>
            </w:r>
            <w:r/>
          </w:p>
        </w:tc>
      </w:tr>
      <w:tr>
        <w:trPr>
          <w:trHeight w:val="214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8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13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452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4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9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280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Низкий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уровень тревоги</w:t>
            </w:r>
            <w:r/>
          </w:p>
        </w:tc>
      </w:tr>
      <w:tr>
        <w:trPr>
          <w:trHeight w:val="168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8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17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452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280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Средний уровень тревоги</w:t>
            </w:r>
            <w:r/>
          </w:p>
        </w:tc>
      </w:tr>
      <w:tr>
        <w:trPr>
          <w:trHeight w:val="214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8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18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452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280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Низкий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уровень тревоги</w:t>
            </w:r>
            <w:r/>
          </w:p>
        </w:tc>
      </w:tr>
      <w:tr>
        <w:trPr>
          <w:trHeight w:val="214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8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19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452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280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Средний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уровень тревоги</w:t>
            </w:r>
            <w:r/>
          </w:p>
        </w:tc>
      </w:tr>
      <w:tr>
        <w:trPr>
          <w:trHeight w:val="277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8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20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452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77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280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Высокий уровень тревоги</w:t>
            </w:r>
            <w:r/>
          </w:p>
        </w:tc>
      </w:tr>
      <w:tr>
        <w:trPr>
          <w:trHeight w:val="172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8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21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452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280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Высокий уровень тревоги</w:t>
            </w:r>
            <w:r/>
          </w:p>
        </w:tc>
      </w:tr>
      <w:tr>
        <w:trPr>
          <w:trHeight w:val="214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8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22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452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62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280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Средний уровень тревоги</w:t>
            </w:r>
            <w:r/>
          </w:p>
        </w:tc>
      </w:tr>
      <w:tr>
        <w:trPr>
          <w:trHeight w:val="214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8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23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452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62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280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Средний уровень тревоги</w:t>
            </w:r>
            <w:r/>
          </w:p>
        </w:tc>
      </w:tr>
      <w:tr>
        <w:trPr>
          <w:trHeight w:val="214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8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24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452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9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280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Средний уровень тревоги</w:t>
            </w:r>
            <w:r/>
          </w:p>
        </w:tc>
      </w:tr>
      <w:tr>
        <w:trPr>
          <w:trHeight w:val="214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8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25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452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63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280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Средний уровень тревоги</w:t>
            </w:r>
            <w:r/>
          </w:p>
        </w:tc>
      </w:tr>
      <w:tr>
        <w:trPr>
          <w:trHeight w:val="214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8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26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452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58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280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Средний уровень тревоги</w:t>
            </w:r>
            <w:r/>
          </w:p>
        </w:tc>
      </w:tr>
      <w:tr>
        <w:trPr>
          <w:trHeight w:val="214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8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32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452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6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280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Средний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уровень тревоги</w:t>
            </w:r>
            <w:r/>
          </w:p>
        </w:tc>
      </w:tr>
      <w:tr>
        <w:trPr>
          <w:trHeight w:val="214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8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33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452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6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0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280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Средний уровень тревоги</w:t>
            </w:r>
            <w:r/>
          </w:p>
        </w:tc>
      </w:tr>
      <w:tr>
        <w:trPr>
          <w:trHeight w:val="214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8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34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452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5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3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280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Средний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уровень тревоги</w:t>
            </w:r>
            <w:r/>
          </w:p>
        </w:tc>
      </w:tr>
      <w:tr>
        <w:trPr>
          <w:trHeight w:val="214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8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42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452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4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280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Низкий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уровень тревоги</w:t>
            </w:r>
            <w:r/>
          </w:p>
        </w:tc>
      </w:tr>
      <w:tr>
        <w:trPr>
          <w:trHeight w:val="214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8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43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452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4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0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280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Низкий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уровень тревоги</w:t>
            </w:r>
            <w:r/>
          </w:p>
        </w:tc>
      </w:tr>
      <w:tr>
        <w:trPr>
          <w:trHeight w:val="214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8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44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452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7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0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280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Высокий уровень тревоги</w:t>
            </w:r>
            <w:r/>
          </w:p>
        </w:tc>
      </w:tr>
      <w:tr>
        <w:trPr>
          <w:trHeight w:val="150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8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45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452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43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280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Низкий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уровень тревоги</w:t>
            </w:r>
            <w:r/>
          </w:p>
        </w:tc>
      </w:tr>
      <w:tr>
        <w:trPr>
          <w:trHeight w:val="120"/>
        </w:trPr>
        <w:tc>
          <w:tcPr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616" w:type="dxa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Женщины, которые отказались участвовать </w:t>
            </w:r>
            <w:r/>
          </w:p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 программе антистрессовой реабилитации</w:t>
            </w:r>
            <w:r/>
          </w:p>
        </w:tc>
      </w:tr>
      <w:tr>
        <w:trPr>
          <w:trHeight w:val="214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8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14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452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7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4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280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Высокий уровень тревоги</w:t>
            </w:r>
            <w:r/>
          </w:p>
        </w:tc>
      </w:tr>
      <w:tr>
        <w:trPr>
          <w:trHeight w:val="214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8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15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452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6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7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280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Средний уровень тревоги</w:t>
            </w:r>
            <w:r/>
          </w:p>
        </w:tc>
      </w:tr>
      <w:tr>
        <w:trPr>
          <w:trHeight w:val="214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8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16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452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51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280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Средний уровень тревоги</w:t>
            </w:r>
            <w:r/>
          </w:p>
        </w:tc>
      </w:tr>
      <w:tr>
        <w:trPr>
          <w:trHeight w:val="214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8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27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452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75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280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Высокий уровень тревоги</w:t>
            </w:r>
            <w:r/>
          </w:p>
        </w:tc>
      </w:tr>
      <w:tr>
        <w:trPr>
          <w:trHeight w:val="214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8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28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452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78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280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Высокий уровень тревоги</w:t>
            </w:r>
            <w:r/>
          </w:p>
        </w:tc>
      </w:tr>
      <w:tr>
        <w:trPr>
          <w:trHeight w:val="214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8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29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452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73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280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Высокий уровень тревоги</w:t>
            </w:r>
            <w:r/>
          </w:p>
        </w:tc>
      </w:tr>
      <w:tr>
        <w:trPr>
          <w:trHeight w:val="214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8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30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452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71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280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Высокий уровень тревоги</w:t>
            </w:r>
            <w:r/>
          </w:p>
        </w:tc>
      </w:tr>
      <w:tr>
        <w:trPr>
          <w:trHeight w:val="214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8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31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452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53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280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Средний уровень тревоги</w:t>
            </w:r>
            <w:r/>
          </w:p>
        </w:tc>
      </w:tr>
      <w:tr>
        <w:trPr>
          <w:trHeight w:val="214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8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35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452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68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280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Средний уровень тревоги</w:t>
            </w:r>
            <w:r/>
          </w:p>
        </w:tc>
      </w:tr>
      <w:tr>
        <w:trPr>
          <w:trHeight w:val="214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8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36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452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76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280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Высокий уровень тревоги</w:t>
            </w:r>
            <w:r/>
          </w:p>
        </w:tc>
      </w:tr>
      <w:tr>
        <w:trPr>
          <w:trHeight w:val="214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8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37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452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7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0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280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Высокий уровень тревоги</w:t>
            </w:r>
            <w:r/>
          </w:p>
        </w:tc>
      </w:tr>
      <w:tr>
        <w:trPr>
          <w:trHeight w:val="214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8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38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452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60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280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Средний уровень тревоги</w:t>
            </w:r>
            <w:r/>
          </w:p>
        </w:tc>
      </w:tr>
      <w:tr>
        <w:trPr>
          <w:trHeight w:val="214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8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39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452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62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280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Средний уровень тревоги</w:t>
            </w:r>
            <w:r/>
          </w:p>
        </w:tc>
      </w:tr>
      <w:tr>
        <w:trPr>
          <w:trHeight w:val="214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8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40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452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63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280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Средний уровень тревоги</w:t>
            </w:r>
            <w:r/>
          </w:p>
        </w:tc>
      </w:tr>
      <w:tr>
        <w:trPr>
          <w:trHeight w:val="214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8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41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452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58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280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Средний уровень тревоги</w:t>
            </w:r>
            <w:r/>
          </w:p>
        </w:tc>
      </w:tr>
      <w:tr>
        <w:trPr>
          <w:trHeight w:val="214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8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46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452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52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280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Средний уровень тревоги</w:t>
            </w:r>
            <w:r/>
          </w:p>
        </w:tc>
      </w:tr>
      <w:tr>
        <w:trPr>
          <w:trHeight w:val="214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8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47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452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58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280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Средний уровень тревоги</w:t>
            </w:r>
            <w:r/>
          </w:p>
        </w:tc>
      </w:tr>
      <w:tr>
        <w:trPr>
          <w:trHeight w:val="214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8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48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452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55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280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Средний уровень тревоги</w:t>
            </w:r>
            <w:r/>
          </w:p>
        </w:tc>
      </w:tr>
      <w:tr>
        <w:trPr>
          <w:trHeight w:val="214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8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49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452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79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280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Высокий уровень тревоги</w:t>
            </w:r>
            <w:r/>
          </w:p>
        </w:tc>
      </w:tr>
      <w:tr>
        <w:trPr>
          <w:trHeight w:val="214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8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50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452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71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280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Высокий уровень тревоги</w:t>
            </w:r>
            <w:r/>
          </w:p>
        </w:tc>
      </w:tr>
      <w:tr>
        <w:trPr>
          <w:trHeight w:val="214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8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51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452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76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280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Высокий уровень тревоги</w:t>
            </w:r>
            <w:r/>
          </w:p>
        </w:tc>
      </w:tr>
      <w:tr>
        <w:trPr>
          <w:trHeight w:val="214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8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52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452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7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0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280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Высокий уровень тревоги</w:t>
            </w:r>
            <w:r/>
          </w:p>
        </w:tc>
      </w:tr>
      <w:tr>
        <w:trPr>
          <w:trHeight w:val="214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8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53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452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73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280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Высокий уровень тревоги</w:t>
            </w:r>
            <w:r/>
          </w:p>
        </w:tc>
      </w:tr>
      <w:tr>
        <w:trPr>
          <w:trHeight w:val="214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8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54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452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7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0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280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Высокий уровень тревоги</w:t>
            </w:r>
            <w:r/>
          </w:p>
        </w:tc>
      </w:tr>
      <w:tr>
        <w:trPr>
          <w:trHeight w:val="214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8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55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452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64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280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Средний уровень тревоги</w:t>
            </w:r>
            <w:r/>
          </w:p>
        </w:tc>
      </w:tr>
      <w:tr>
        <w:trPr>
          <w:trHeight w:val="214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8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56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452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59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280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Средний уровень тревоги</w:t>
            </w:r>
            <w:r/>
          </w:p>
        </w:tc>
      </w:tr>
      <w:tr>
        <w:trPr>
          <w:trHeight w:val="214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8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57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452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76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280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Высокий уровень тревоги</w:t>
            </w:r>
            <w:r/>
          </w:p>
        </w:tc>
      </w:tr>
      <w:tr>
        <w:trPr>
          <w:trHeight w:val="214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8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58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452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57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280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Средний уровень тревоги</w:t>
            </w:r>
            <w:r/>
          </w:p>
        </w:tc>
      </w:tr>
      <w:tr>
        <w:trPr>
          <w:trHeight w:val="214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8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59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452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60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280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Средний уровень тревоги</w:t>
            </w:r>
            <w:r/>
          </w:p>
        </w:tc>
      </w:tr>
      <w:tr>
        <w:trPr>
          <w:trHeight w:val="70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8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60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452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72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280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Высокий уровень тревоги</w:t>
            </w:r>
            <w:r/>
          </w:p>
        </w:tc>
      </w:tr>
    </w:tbl>
    <w:p>
      <w:pPr>
        <w:jc w:val="center"/>
        <w:spacing w:after="0" w:line="360" w:lineRule="auto"/>
        <w:widowControl w:val="off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</w:r>
      <w:r/>
    </w:p>
    <w:p>
      <w:pPr>
        <w:jc w:val="center"/>
        <w:spacing w:after="0" w:line="360" w:lineRule="auto"/>
        <w:widowControl w:val="off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</w:r>
      <w:r/>
    </w:p>
    <w:p>
      <w:pPr>
        <w:jc w:val="center"/>
        <w:spacing w:after="0" w:line="360" w:lineRule="auto"/>
        <w:widowControl w:val="off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</w:r>
      <w:r/>
    </w:p>
    <w:p>
      <w:pPr>
        <w:jc w:val="center"/>
        <w:spacing w:after="0" w:line="360" w:lineRule="auto"/>
        <w:widowControl w:val="off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</w:r>
      <w:r/>
    </w:p>
    <w:p>
      <w:pPr>
        <w:jc w:val="center"/>
        <w:spacing w:after="0" w:line="360" w:lineRule="auto"/>
        <w:widowControl w:val="off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</w:r>
      <w:r/>
    </w:p>
    <w:p>
      <w:pPr>
        <w:jc w:val="center"/>
        <w:spacing w:after="0" w:line="360" w:lineRule="auto"/>
        <w:widowControl w:val="off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</w:r>
      <w:r/>
    </w:p>
    <w:p>
      <w:pPr>
        <w:jc w:val="center"/>
        <w:spacing w:after="0" w:line="360" w:lineRule="auto"/>
        <w:widowControl w:val="off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</w:r>
      <w:r/>
    </w:p>
    <w:p>
      <w:pPr>
        <w:jc w:val="center"/>
        <w:spacing w:after="0" w:line="360" w:lineRule="auto"/>
        <w:widowControl w:val="off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</w:r>
      <w:r/>
    </w:p>
    <w:p>
      <w:pPr>
        <w:jc w:val="center"/>
        <w:spacing w:after="0" w:line="360" w:lineRule="auto"/>
        <w:widowControl w:val="off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</w:r>
      <w:r/>
    </w:p>
    <w:p>
      <w:pPr>
        <w:jc w:val="center"/>
        <w:spacing w:after="0" w:line="360" w:lineRule="auto"/>
        <w:widowControl w:val="off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</w:r>
      <w:r/>
    </w:p>
    <w:p>
      <w:pPr>
        <w:jc w:val="center"/>
        <w:spacing w:after="0" w:line="360" w:lineRule="auto"/>
        <w:widowControl w:val="off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</w:r>
      <w:r/>
    </w:p>
    <w:p>
      <w:pPr>
        <w:jc w:val="center"/>
        <w:spacing w:after="0" w:line="360" w:lineRule="auto"/>
        <w:widowControl w:val="off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</w:r>
      <w:r/>
    </w:p>
    <w:p>
      <w:pPr>
        <w:jc w:val="center"/>
        <w:spacing w:after="0" w:line="360" w:lineRule="auto"/>
        <w:widowControl w:val="off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</w:r>
      <w:r/>
    </w:p>
    <w:p>
      <w:pPr>
        <w:jc w:val="center"/>
        <w:spacing w:after="0" w:line="360" w:lineRule="auto"/>
        <w:widowControl w:val="off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</w:r>
      <w:r/>
    </w:p>
    <w:p>
      <w:pPr>
        <w:jc w:val="center"/>
        <w:spacing w:after="0" w:line="360" w:lineRule="auto"/>
        <w:widowControl w:val="off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</w:r>
      <w:r/>
    </w:p>
    <w:p>
      <w:pPr>
        <w:jc w:val="right"/>
        <w:spacing w:after="0" w:line="360" w:lineRule="auto"/>
        <w:widowControl w:val="off"/>
        <w:rPr>
          <w:rFonts w:ascii="Times New Roman" w:hAnsi="Times New Roman" w:cs="Times New Roman" w:eastAsia="Calibri"/>
          <w:b/>
          <w:bCs/>
          <w:iCs/>
          <w:sz w:val="28"/>
          <w:szCs w:val="28"/>
        </w:rPr>
      </w:pPr>
      <w:r>
        <w:rPr>
          <w:rFonts w:ascii="Times New Roman" w:hAnsi="Times New Roman" w:cs="Times New Roman" w:eastAsia="Calibri"/>
          <w:b/>
          <w:bCs/>
          <w:iCs/>
          <w:sz w:val="28"/>
          <w:szCs w:val="28"/>
        </w:rPr>
        <w:t xml:space="preserve">Приложение 14</w:t>
      </w:r>
      <w:r/>
    </w:p>
    <w:p>
      <w:pPr>
        <w:jc w:val="center"/>
        <w:spacing w:after="0" w:line="360" w:lineRule="auto"/>
        <w:widowControl w:val="off"/>
        <w:rPr>
          <w:rFonts w:ascii="Times New Roman" w:hAnsi="Times New Roman" w:cs="Times New Roman" w:eastAsia="Calibri"/>
          <w:iCs/>
          <w:sz w:val="28"/>
          <w:szCs w:val="28"/>
        </w:rPr>
      </w:pPr>
      <w:r>
        <w:rPr>
          <w:rFonts w:ascii="Times New Roman" w:hAnsi="Times New Roman" w:cs="Times New Roman" w:eastAsia="Calibri"/>
          <w:iCs/>
          <w:sz w:val="28"/>
          <w:szCs w:val="28"/>
        </w:rPr>
      </w:r>
      <w:r/>
    </w:p>
    <w:p>
      <w:pPr>
        <w:jc w:val="center"/>
        <w:spacing w:after="0" w:line="360" w:lineRule="auto"/>
        <w:widowControl w:val="off"/>
        <w:rPr>
          <w:rFonts w:ascii="Times New Roman" w:hAnsi="Times New Roman" w:cs="Times New Roman" w:eastAsia="Calibri"/>
          <w:b/>
          <w:bCs/>
          <w:iCs/>
          <w:sz w:val="28"/>
          <w:szCs w:val="28"/>
        </w:rPr>
      </w:pPr>
      <w:r>
        <w:rPr>
          <w:rFonts w:ascii="Times New Roman" w:hAnsi="Times New Roman" w:cs="Times New Roman" w:eastAsia="Calibri"/>
          <w:b/>
          <w:bCs/>
          <w:iCs/>
          <w:sz w:val="28"/>
          <w:szCs w:val="28"/>
        </w:rPr>
        <w:t xml:space="preserve">Сырые данные контрольного определения уровня депрессии личности исследуемых женщин после развода по методике А.Т. Бека</w:t>
      </w:r>
      <w:r/>
    </w:p>
    <w:p>
      <w:pPr>
        <w:jc w:val="center"/>
        <w:spacing w:after="0" w:line="360" w:lineRule="auto"/>
        <w:widowControl w:val="off"/>
        <w:rPr>
          <w:rFonts w:ascii="Times New Roman" w:hAnsi="Times New Roman" w:cs="Times New Roman" w:eastAsia="Calibri"/>
          <w:b/>
          <w:bCs/>
          <w:iCs/>
          <w:sz w:val="28"/>
          <w:szCs w:val="28"/>
        </w:rPr>
      </w:pPr>
      <w:r>
        <w:rPr>
          <w:rFonts w:ascii="Times New Roman" w:hAnsi="Times New Roman" w:cs="Times New Roman" w:eastAsia="Calibri"/>
          <w:b/>
          <w:bCs/>
          <w:iCs/>
          <w:sz w:val="28"/>
          <w:szCs w:val="28"/>
        </w:rPr>
      </w:r>
      <w:r/>
    </w:p>
    <w:tbl>
      <w:tblPr>
        <w:tblW w:w="9616" w:type="dxa"/>
        <w:tblInd w:w="-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4A0" w:firstRow="1" w:lastRow="0" w:firstColumn="1" w:lastColumn="0" w:noHBand="0" w:noVBand="1"/>
      </w:tblPr>
      <w:tblGrid>
        <w:gridCol w:w="2884"/>
        <w:gridCol w:w="2452"/>
        <w:gridCol w:w="4280"/>
      </w:tblGrid>
      <w:tr>
        <w:trPr>
          <w:trHeight w:val="70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8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Номер исследуемого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452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Набранные баллы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280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Уровень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депрессии</w:t>
            </w:r>
            <w:r/>
          </w:p>
        </w:tc>
      </w:tr>
      <w:tr>
        <w:trPr>
          <w:trHeight w:val="96"/>
        </w:trPr>
        <w:tc>
          <w:tcPr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616" w:type="dxa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Женщины, которые участвовали </w:t>
            </w:r>
            <w:r/>
          </w:p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 программе антистрессовой реабилитации</w:t>
            </w:r>
            <w:r/>
          </w:p>
        </w:tc>
      </w:tr>
      <w:tr>
        <w:trPr>
          <w:trHeight w:val="165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8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452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9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280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Отсутствие депрессии</w:t>
            </w:r>
            <w:r/>
          </w:p>
        </w:tc>
      </w:tr>
      <w:tr>
        <w:trPr>
          <w:trHeight w:val="61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8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452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6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280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Умеренная депрессия</w:t>
            </w:r>
            <w:r/>
          </w:p>
        </w:tc>
      </w:tr>
      <w:tr>
        <w:trPr>
          <w:trHeight w:val="90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8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452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2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280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Легкая депрессия</w:t>
            </w:r>
            <w:r/>
          </w:p>
        </w:tc>
      </w:tr>
      <w:tr>
        <w:trPr>
          <w:trHeight w:val="70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8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452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7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280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Умеренная депрессия</w:t>
            </w:r>
            <w:r/>
          </w:p>
        </w:tc>
      </w:tr>
      <w:tr>
        <w:trPr>
          <w:trHeight w:val="109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8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452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3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5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280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Тяжелая депрессия</w:t>
            </w:r>
            <w:r/>
          </w:p>
        </w:tc>
      </w:tr>
      <w:tr>
        <w:trPr>
          <w:trHeight w:val="86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8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452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7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280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Умеренная депрессия</w:t>
            </w:r>
            <w:r/>
          </w:p>
        </w:tc>
      </w:tr>
      <w:tr>
        <w:trPr>
          <w:trHeight w:val="78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8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7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452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4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280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Легкая депрессия</w:t>
            </w:r>
            <w:r/>
          </w:p>
        </w:tc>
      </w:tr>
      <w:tr>
        <w:trPr>
          <w:trHeight w:val="47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8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452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25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280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ыраженная депрессия (средней тяжести)</w:t>
            </w:r>
            <w:r/>
          </w:p>
        </w:tc>
      </w:tr>
      <w:tr>
        <w:trPr>
          <w:trHeight w:val="84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8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9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452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5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280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Легкая депрессия</w:t>
            </w:r>
            <w:r/>
          </w:p>
        </w:tc>
      </w:tr>
      <w:tr>
        <w:trPr>
          <w:trHeight w:val="84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8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10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452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29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280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ыраженная депрессия (средней тяжести)</w:t>
            </w:r>
            <w:r/>
          </w:p>
        </w:tc>
      </w:tr>
      <w:tr>
        <w:trPr>
          <w:trHeight w:val="84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8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11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452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8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280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Умеренная депрессия</w:t>
            </w:r>
            <w:r/>
          </w:p>
        </w:tc>
      </w:tr>
      <w:tr>
        <w:trPr>
          <w:trHeight w:val="214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8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12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452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5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280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Легкая депрессия</w:t>
            </w:r>
            <w:r/>
          </w:p>
        </w:tc>
      </w:tr>
      <w:tr>
        <w:trPr>
          <w:trHeight w:val="214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8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13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452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8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280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Отсутствие депрессии</w:t>
            </w:r>
            <w:r/>
          </w:p>
        </w:tc>
      </w:tr>
      <w:tr>
        <w:trPr>
          <w:trHeight w:val="168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8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17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452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3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0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280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Тяжелая депрессия</w:t>
            </w:r>
            <w:r/>
          </w:p>
        </w:tc>
      </w:tr>
      <w:tr>
        <w:trPr>
          <w:trHeight w:val="214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8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18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452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22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280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ыраженная депрессия (средней тяжести)</w:t>
            </w:r>
            <w:r/>
          </w:p>
        </w:tc>
      </w:tr>
      <w:tr>
        <w:trPr>
          <w:trHeight w:val="214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8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19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452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8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280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Умеренная депрессия</w:t>
            </w:r>
            <w:r/>
          </w:p>
        </w:tc>
      </w:tr>
      <w:tr>
        <w:trPr>
          <w:trHeight w:val="277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8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20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452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36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280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Тяжелая депрессия</w:t>
            </w:r>
            <w:r/>
          </w:p>
        </w:tc>
      </w:tr>
      <w:tr>
        <w:trPr>
          <w:trHeight w:val="172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8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21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452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7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280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Умеренная депрессия</w:t>
            </w:r>
            <w:r/>
          </w:p>
        </w:tc>
      </w:tr>
      <w:tr>
        <w:trPr>
          <w:trHeight w:val="214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8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22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452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8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280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Умеренная депрессия</w:t>
            </w:r>
            <w:r/>
          </w:p>
        </w:tc>
      </w:tr>
      <w:tr>
        <w:trPr>
          <w:trHeight w:val="214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8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23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452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20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280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ыраженная депрессия (средней тяжести)</w:t>
            </w:r>
            <w:r/>
          </w:p>
        </w:tc>
      </w:tr>
      <w:tr>
        <w:trPr>
          <w:trHeight w:val="214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8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24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452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3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280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Легкая депрессия</w:t>
            </w:r>
            <w:r/>
          </w:p>
        </w:tc>
      </w:tr>
      <w:tr>
        <w:trPr>
          <w:trHeight w:val="214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8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25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452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19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280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Умеренная депрессия</w:t>
            </w:r>
            <w:r/>
          </w:p>
        </w:tc>
      </w:tr>
      <w:tr>
        <w:trPr>
          <w:trHeight w:val="214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8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26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452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3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280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Легкая депрессия</w:t>
            </w:r>
            <w:r/>
          </w:p>
        </w:tc>
      </w:tr>
      <w:tr>
        <w:trPr>
          <w:trHeight w:val="214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8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32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452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29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280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ыраженная депрессия (средней тяжести)</w:t>
            </w:r>
            <w:r/>
          </w:p>
        </w:tc>
      </w:tr>
      <w:tr>
        <w:trPr>
          <w:trHeight w:val="214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8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33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452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7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280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Умеренная депрессия</w:t>
            </w:r>
            <w:r/>
          </w:p>
        </w:tc>
      </w:tr>
      <w:tr>
        <w:trPr>
          <w:trHeight w:val="214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8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34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452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26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280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ыраженная депрессия (средней тяжести)</w:t>
            </w:r>
            <w:r/>
          </w:p>
        </w:tc>
      </w:tr>
      <w:tr>
        <w:trPr>
          <w:trHeight w:val="214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8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42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452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6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280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Умеренная депрессия</w:t>
            </w:r>
            <w:r/>
          </w:p>
        </w:tc>
      </w:tr>
      <w:tr>
        <w:trPr>
          <w:trHeight w:val="214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8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43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452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4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280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Легкая депрессия</w:t>
            </w:r>
            <w:r/>
          </w:p>
        </w:tc>
      </w:tr>
      <w:tr>
        <w:trPr>
          <w:trHeight w:val="214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8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44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452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8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280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Умеренная депрессия</w:t>
            </w:r>
            <w:r/>
          </w:p>
        </w:tc>
      </w:tr>
      <w:tr>
        <w:trPr>
          <w:trHeight w:val="150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8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45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452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5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280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Легкая депрессия</w:t>
            </w:r>
            <w:r/>
          </w:p>
        </w:tc>
      </w:tr>
      <w:tr>
        <w:trPr>
          <w:trHeight w:val="120"/>
        </w:trPr>
        <w:tc>
          <w:tcPr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616" w:type="dxa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Женщины, которые отказались участвовать </w:t>
            </w:r>
            <w:r/>
          </w:p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 программе антистрессовой реабилитации</w:t>
            </w:r>
            <w:r/>
          </w:p>
        </w:tc>
      </w:tr>
      <w:tr>
        <w:trPr>
          <w:trHeight w:val="214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8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14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452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22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280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ыраженная депрессия (средней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тяжести)</w:t>
            </w:r>
            <w:r/>
          </w:p>
        </w:tc>
      </w:tr>
      <w:tr>
        <w:trPr>
          <w:trHeight w:val="214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8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15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452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6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280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Умеренная депрессия</w:t>
            </w:r>
            <w:r/>
          </w:p>
        </w:tc>
      </w:tr>
      <w:tr>
        <w:trPr>
          <w:trHeight w:val="214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8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16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452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40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280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Тяжелая депрессия</w:t>
            </w:r>
            <w:r/>
          </w:p>
        </w:tc>
      </w:tr>
      <w:tr>
        <w:trPr>
          <w:trHeight w:val="214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8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27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452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23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280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ыраженная депрессия (средней тяжести)</w:t>
            </w:r>
            <w:r/>
          </w:p>
        </w:tc>
      </w:tr>
      <w:tr>
        <w:trPr>
          <w:trHeight w:val="214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8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28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452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40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280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Тяжелая депрессия</w:t>
            </w:r>
            <w:r/>
          </w:p>
        </w:tc>
      </w:tr>
      <w:tr>
        <w:trPr>
          <w:trHeight w:val="214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8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29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452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3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0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280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Тяжелая депрессия</w:t>
            </w:r>
            <w:r/>
          </w:p>
        </w:tc>
      </w:tr>
      <w:tr>
        <w:trPr>
          <w:trHeight w:val="214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8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30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452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42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280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Тяжелая депрессия</w:t>
            </w:r>
            <w:r/>
          </w:p>
        </w:tc>
      </w:tr>
      <w:tr>
        <w:trPr>
          <w:trHeight w:val="214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8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31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452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18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280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Умеренная депрессия</w:t>
            </w:r>
            <w:r/>
          </w:p>
        </w:tc>
      </w:tr>
      <w:tr>
        <w:trPr>
          <w:trHeight w:val="214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8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35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452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29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280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ыраженная депрессия (средней тяжести)</w:t>
            </w:r>
            <w:r/>
          </w:p>
        </w:tc>
      </w:tr>
      <w:tr>
        <w:trPr>
          <w:trHeight w:val="214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8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36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452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20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280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ыраженная депрессия (средней тяжести)</w:t>
            </w:r>
            <w:r/>
          </w:p>
        </w:tc>
      </w:tr>
      <w:tr>
        <w:trPr>
          <w:trHeight w:val="214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8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37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452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25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280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ыраженная депрессия (средней тяжести)</w:t>
            </w:r>
            <w:r/>
          </w:p>
        </w:tc>
      </w:tr>
      <w:tr>
        <w:trPr>
          <w:trHeight w:val="214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8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38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452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23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280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ыраженная депрессия (средней тяжести)</w:t>
            </w:r>
            <w:r/>
          </w:p>
        </w:tc>
      </w:tr>
      <w:tr>
        <w:trPr>
          <w:trHeight w:val="214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8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39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452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25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280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ыраженная депрессия (средней тяжести)</w:t>
            </w:r>
            <w:r/>
          </w:p>
        </w:tc>
      </w:tr>
      <w:tr>
        <w:trPr>
          <w:trHeight w:val="214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8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40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452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27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280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ыраженная депрессия (средней тяжести)</w:t>
            </w:r>
            <w:r/>
          </w:p>
        </w:tc>
      </w:tr>
      <w:tr>
        <w:trPr>
          <w:trHeight w:val="214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8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41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452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40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280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Тяжелая депрессия</w:t>
            </w:r>
            <w:r/>
          </w:p>
        </w:tc>
      </w:tr>
      <w:tr>
        <w:trPr>
          <w:trHeight w:val="214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8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46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452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8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280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Умеренная депрессия</w:t>
            </w:r>
            <w:r/>
          </w:p>
        </w:tc>
      </w:tr>
      <w:tr>
        <w:trPr>
          <w:trHeight w:val="214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8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47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452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8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280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Умеренная депрессия</w:t>
            </w:r>
            <w:r/>
          </w:p>
        </w:tc>
      </w:tr>
      <w:tr>
        <w:trPr>
          <w:trHeight w:val="214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8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48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452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7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280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Умеренная депрессия</w:t>
            </w:r>
            <w:r/>
          </w:p>
        </w:tc>
      </w:tr>
      <w:tr>
        <w:trPr>
          <w:trHeight w:val="214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8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49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452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3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5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280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Тяжелая депрессия</w:t>
            </w:r>
            <w:r/>
          </w:p>
        </w:tc>
      </w:tr>
      <w:tr>
        <w:trPr>
          <w:trHeight w:val="214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8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50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452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40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280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Тяжелая депрессия</w:t>
            </w:r>
            <w:r/>
          </w:p>
        </w:tc>
      </w:tr>
      <w:tr>
        <w:trPr>
          <w:trHeight w:val="214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8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51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452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3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0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280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Тяжелая депрессия</w:t>
            </w:r>
            <w:r/>
          </w:p>
        </w:tc>
      </w:tr>
      <w:tr>
        <w:trPr>
          <w:trHeight w:val="214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8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52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452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25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280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ыраженная депрессия (средней тяжести)</w:t>
            </w:r>
            <w:r/>
          </w:p>
        </w:tc>
      </w:tr>
      <w:tr>
        <w:trPr>
          <w:trHeight w:val="214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8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53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452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40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280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Тяжелая депрессия</w:t>
            </w:r>
            <w:r/>
          </w:p>
        </w:tc>
      </w:tr>
      <w:tr>
        <w:trPr>
          <w:trHeight w:val="214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8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54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452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24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280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ыраженная депрессия (средней тяжести)</w:t>
            </w:r>
            <w:r/>
          </w:p>
        </w:tc>
      </w:tr>
      <w:tr>
        <w:trPr>
          <w:trHeight w:val="214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8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55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452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8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280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Умеренная депрессия</w:t>
            </w:r>
            <w:r/>
          </w:p>
        </w:tc>
      </w:tr>
      <w:tr>
        <w:trPr>
          <w:trHeight w:val="214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8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56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452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19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280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Умеренная депрессия</w:t>
            </w:r>
            <w:r/>
          </w:p>
        </w:tc>
      </w:tr>
      <w:tr>
        <w:trPr>
          <w:trHeight w:val="214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8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57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452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20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280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ыраженная депрессия (средней тяжести)</w:t>
            </w:r>
            <w:r/>
          </w:p>
        </w:tc>
      </w:tr>
      <w:tr>
        <w:trPr>
          <w:trHeight w:val="214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8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58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452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43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280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Тяжелая депрессия</w:t>
            </w:r>
            <w:r/>
          </w:p>
        </w:tc>
      </w:tr>
      <w:tr>
        <w:trPr>
          <w:trHeight w:val="214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8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59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452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3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2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280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Тяжелая депрессия</w:t>
            </w:r>
            <w:r/>
          </w:p>
        </w:tc>
      </w:tr>
      <w:tr>
        <w:trPr>
          <w:trHeight w:val="70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8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60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452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30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280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ыраженная депрессия (средней тяжести)</w:t>
            </w:r>
            <w:r/>
          </w:p>
        </w:tc>
      </w:tr>
    </w:tbl>
    <w:p>
      <w:pPr>
        <w:jc w:val="center"/>
        <w:spacing w:after="0" w:line="360" w:lineRule="auto"/>
        <w:widowControl w:val="off"/>
        <w:rPr>
          <w:rFonts w:ascii="Times New Roman" w:hAnsi="Times New Roman" w:cs="Times New Roman"/>
          <w:b/>
          <w:bCs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</w:rPr>
      </w:r>
      <w:r/>
    </w:p>
    <w:p>
      <w:pPr>
        <w:jc w:val="center"/>
        <w:spacing w:after="0" w:line="360" w:lineRule="auto"/>
        <w:widowControl w:val="off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</w:r>
      <w:r/>
    </w:p>
    <w:p>
      <w:pPr>
        <w:jc w:val="center"/>
        <w:spacing w:after="0" w:line="360" w:lineRule="auto"/>
        <w:widowControl w:val="of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jc w:val="center"/>
        <w:spacing w:after="0" w:line="360" w:lineRule="auto"/>
        <w:widowControl w:val="of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jc w:val="center"/>
        <w:spacing w:after="0" w:line="360" w:lineRule="auto"/>
        <w:widowControl w:val="of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jc w:val="center"/>
        <w:spacing w:after="0" w:line="360" w:lineRule="auto"/>
        <w:widowControl w:val="of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jc w:val="right"/>
        <w:spacing w:after="0" w:line="360" w:lineRule="auto"/>
        <w:widowControl w:val="off"/>
        <w:rPr>
          <w:rFonts w:ascii="Times New Roman" w:hAnsi="Times New Roman" w:cs="Times New Roman" w:eastAsia="Calibri"/>
          <w:b/>
          <w:bCs/>
          <w:iCs/>
          <w:sz w:val="28"/>
          <w:szCs w:val="28"/>
        </w:rPr>
      </w:pPr>
      <w:r>
        <w:rPr>
          <w:rFonts w:ascii="Times New Roman" w:hAnsi="Times New Roman" w:cs="Times New Roman" w:eastAsia="Calibri"/>
          <w:b/>
          <w:bCs/>
          <w:iCs/>
          <w:sz w:val="28"/>
          <w:szCs w:val="28"/>
        </w:rPr>
        <w:t xml:space="preserve">Приложение 1</w:t>
      </w:r>
      <w:r>
        <w:rPr>
          <w:rFonts w:ascii="Times New Roman" w:hAnsi="Times New Roman" w:cs="Times New Roman" w:eastAsia="Calibri"/>
          <w:b/>
          <w:bCs/>
          <w:iCs/>
          <w:sz w:val="28"/>
          <w:szCs w:val="28"/>
        </w:rPr>
        <w:t xml:space="preserve">5</w:t>
      </w:r>
      <w:r/>
    </w:p>
    <w:p>
      <w:pPr>
        <w:jc w:val="right"/>
        <w:spacing w:after="0" w:line="360" w:lineRule="auto"/>
        <w:widowControl w:val="off"/>
        <w:rPr>
          <w:rFonts w:ascii="Times New Roman" w:hAnsi="Times New Roman" w:cs="Times New Roman" w:eastAsia="Calibri"/>
          <w:b/>
          <w:bCs/>
          <w:iCs/>
          <w:sz w:val="28"/>
          <w:szCs w:val="28"/>
        </w:rPr>
      </w:pPr>
      <w:r>
        <w:rPr>
          <w:rFonts w:ascii="Times New Roman" w:hAnsi="Times New Roman" w:cs="Times New Roman" w:eastAsia="Calibri"/>
          <w:b/>
          <w:bCs/>
          <w:iCs/>
          <w:sz w:val="28"/>
          <w:szCs w:val="28"/>
        </w:rPr>
      </w:r>
      <w:r/>
    </w:p>
    <w:p>
      <w:pPr>
        <w:jc w:val="center"/>
        <w:spacing w:after="0" w:line="360" w:lineRule="auto"/>
        <w:widowControl w:val="off"/>
        <w:rPr>
          <w:rFonts w:ascii="Times New Roman" w:hAnsi="Times New Roman" w:cs="Times New Roman" w:eastAsia="Calibri"/>
          <w:b/>
          <w:bCs/>
          <w:iCs/>
          <w:sz w:val="28"/>
          <w:szCs w:val="28"/>
        </w:rPr>
      </w:pPr>
      <w:r>
        <w:rPr>
          <w:rFonts w:ascii="Times New Roman" w:hAnsi="Times New Roman" w:cs="Times New Roman" w:eastAsia="Calibri"/>
          <w:b/>
          <w:bCs/>
          <w:iCs/>
          <w:sz w:val="28"/>
          <w:szCs w:val="28"/>
        </w:rPr>
        <w:t xml:space="preserve">Сырые данные контрольного определения уровня невроза личности исследуемых женщин после развода по методике А.Т. Бека</w:t>
      </w:r>
      <w:r/>
    </w:p>
    <w:p>
      <w:pPr>
        <w:jc w:val="right"/>
        <w:spacing w:after="0" w:line="360" w:lineRule="auto"/>
        <w:widowControl w:val="off"/>
        <w:rPr>
          <w:rFonts w:ascii="Times New Roman" w:hAnsi="Times New Roman" w:cs="Times New Roman" w:eastAsia="Calibri"/>
          <w:b/>
          <w:bCs/>
          <w:iCs/>
          <w:sz w:val="28"/>
          <w:szCs w:val="28"/>
        </w:rPr>
      </w:pPr>
      <w:r>
        <w:rPr>
          <w:rFonts w:ascii="Times New Roman" w:hAnsi="Times New Roman" w:cs="Times New Roman" w:eastAsia="Calibri"/>
          <w:b/>
          <w:bCs/>
          <w:iCs/>
          <w:sz w:val="28"/>
          <w:szCs w:val="28"/>
        </w:rPr>
      </w:r>
      <w:r/>
    </w:p>
    <w:tbl>
      <w:tblPr>
        <w:tblW w:w="9616" w:type="dxa"/>
        <w:tblInd w:w="-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4A0" w:firstRow="1" w:lastRow="0" w:firstColumn="1" w:lastColumn="0" w:noHBand="0" w:noVBand="1"/>
      </w:tblPr>
      <w:tblGrid>
        <w:gridCol w:w="2884"/>
        <w:gridCol w:w="2452"/>
        <w:gridCol w:w="4280"/>
      </w:tblGrid>
      <w:tr>
        <w:trPr>
          <w:trHeight w:val="70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8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Номер исследуемого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452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Набранные баллы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280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Уровень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невроза</w:t>
            </w:r>
            <w:r/>
          </w:p>
        </w:tc>
      </w:tr>
      <w:tr>
        <w:trPr>
          <w:trHeight w:val="96"/>
        </w:trPr>
        <w:tc>
          <w:tcPr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616" w:type="dxa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Женщины, которые участвовали </w:t>
            </w:r>
            <w:r/>
          </w:p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 программе антистрессовой реабилитации</w:t>
            </w:r>
            <w:r/>
          </w:p>
        </w:tc>
      </w:tr>
      <w:tr>
        <w:trPr>
          <w:trHeight w:val="165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8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452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8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280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Низкий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уровень </w:t>
            </w:r>
            <w:r/>
          </w:p>
        </w:tc>
      </w:tr>
      <w:tr>
        <w:trPr>
          <w:trHeight w:val="61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8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452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26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280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Высокий уровень </w:t>
            </w:r>
            <w:r/>
          </w:p>
        </w:tc>
      </w:tr>
      <w:tr>
        <w:trPr>
          <w:trHeight w:val="90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8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452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11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280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Средний уровень </w:t>
            </w:r>
            <w:r/>
          </w:p>
        </w:tc>
      </w:tr>
      <w:tr>
        <w:trPr>
          <w:trHeight w:val="70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8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452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2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4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280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Высокий уровень </w:t>
            </w:r>
            <w:r/>
          </w:p>
        </w:tc>
      </w:tr>
      <w:tr>
        <w:trPr>
          <w:trHeight w:val="109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8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452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11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280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Средний уровень </w:t>
            </w:r>
            <w:r/>
          </w:p>
        </w:tc>
      </w:tr>
      <w:tr>
        <w:trPr>
          <w:trHeight w:val="86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8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452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8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280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Низкий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уровень </w:t>
            </w:r>
            <w:r/>
          </w:p>
        </w:tc>
      </w:tr>
      <w:tr>
        <w:trPr>
          <w:trHeight w:val="78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8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7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452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14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280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Средний уровень </w:t>
            </w:r>
            <w:r/>
          </w:p>
        </w:tc>
      </w:tr>
      <w:tr>
        <w:trPr>
          <w:trHeight w:val="47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8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452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19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280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Средний уровень </w:t>
            </w:r>
            <w:r/>
          </w:p>
        </w:tc>
      </w:tr>
      <w:tr>
        <w:trPr>
          <w:trHeight w:val="84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8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9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452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17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280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Средний уровень </w:t>
            </w:r>
            <w:r/>
          </w:p>
        </w:tc>
      </w:tr>
      <w:tr>
        <w:trPr>
          <w:trHeight w:val="84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8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10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452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16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280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Средний уровень </w:t>
            </w:r>
            <w:r/>
          </w:p>
        </w:tc>
      </w:tr>
      <w:tr>
        <w:trPr>
          <w:trHeight w:val="84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8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11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452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11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280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Средний уровень </w:t>
            </w:r>
            <w:r/>
          </w:p>
        </w:tc>
      </w:tr>
      <w:tr>
        <w:trPr>
          <w:trHeight w:val="214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8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12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452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10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280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Низкий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уровень </w:t>
            </w:r>
            <w:r/>
          </w:p>
        </w:tc>
      </w:tr>
      <w:tr>
        <w:trPr>
          <w:trHeight w:val="214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8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13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452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9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280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Низкий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уровень </w:t>
            </w:r>
            <w:r/>
          </w:p>
        </w:tc>
      </w:tr>
      <w:tr>
        <w:trPr>
          <w:trHeight w:val="168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8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17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452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10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280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Низкий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уровень </w:t>
            </w:r>
            <w:r/>
          </w:p>
        </w:tc>
      </w:tr>
      <w:tr>
        <w:trPr>
          <w:trHeight w:val="214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8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18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452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7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280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Низкий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уровень </w:t>
            </w:r>
            <w:r/>
          </w:p>
        </w:tc>
      </w:tr>
      <w:tr>
        <w:trPr>
          <w:trHeight w:val="214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8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19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452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24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280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Высокий уровень </w:t>
            </w:r>
            <w:r/>
          </w:p>
        </w:tc>
      </w:tr>
      <w:tr>
        <w:trPr>
          <w:trHeight w:val="277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8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20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452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25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280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Высокий уровень </w:t>
            </w:r>
            <w:r/>
          </w:p>
        </w:tc>
      </w:tr>
      <w:tr>
        <w:trPr>
          <w:trHeight w:val="172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8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21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452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16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280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Средний уровень </w:t>
            </w:r>
            <w:r/>
          </w:p>
        </w:tc>
      </w:tr>
      <w:tr>
        <w:trPr>
          <w:trHeight w:val="214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8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22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452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21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280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Средний уровень </w:t>
            </w:r>
            <w:r/>
          </w:p>
        </w:tc>
      </w:tr>
      <w:tr>
        <w:trPr>
          <w:trHeight w:val="214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8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23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452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17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280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Средний уровень </w:t>
            </w:r>
            <w:r/>
          </w:p>
        </w:tc>
      </w:tr>
      <w:tr>
        <w:trPr>
          <w:trHeight w:val="214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8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24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452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15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280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Средний уровень </w:t>
            </w:r>
            <w:r/>
          </w:p>
        </w:tc>
      </w:tr>
      <w:tr>
        <w:trPr>
          <w:trHeight w:val="214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8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25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452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7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280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Низкий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уровень </w:t>
            </w:r>
            <w:r/>
          </w:p>
        </w:tc>
      </w:tr>
      <w:tr>
        <w:trPr>
          <w:trHeight w:val="214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8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26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452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10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280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Низкий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уровень </w:t>
            </w:r>
            <w:r/>
          </w:p>
        </w:tc>
      </w:tr>
      <w:tr>
        <w:trPr>
          <w:trHeight w:val="214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8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32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452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27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280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Высокий уровень </w:t>
            </w:r>
            <w:r/>
          </w:p>
        </w:tc>
      </w:tr>
      <w:tr>
        <w:trPr>
          <w:trHeight w:val="214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8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33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452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12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280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Средний уровень </w:t>
            </w:r>
            <w:r/>
          </w:p>
        </w:tc>
      </w:tr>
      <w:tr>
        <w:trPr>
          <w:trHeight w:val="214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8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34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452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18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280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Средний уровень</w:t>
            </w:r>
            <w:r/>
          </w:p>
        </w:tc>
      </w:tr>
      <w:tr>
        <w:trPr>
          <w:trHeight w:val="214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8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42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452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14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280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Средний уровень </w:t>
            </w:r>
            <w:r/>
          </w:p>
        </w:tc>
      </w:tr>
      <w:tr>
        <w:trPr>
          <w:trHeight w:val="214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8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43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452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18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280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Средний уровень </w:t>
            </w:r>
            <w:r/>
          </w:p>
        </w:tc>
      </w:tr>
      <w:tr>
        <w:trPr>
          <w:trHeight w:val="214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8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44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452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19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280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Средний уровень </w:t>
            </w:r>
            <w:r/>
          </w:p>
        </w:tc>
      </w:tr>
      <w:tr>
        <w:trPr>
          <w:trHeight w:val="150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8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45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452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10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280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Низкий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уровень </w:t>
            </w:r>
            <w:r/>
          </w:p>
        </w:tc>
      </w:tr>
      <w:tr>
        <w:trPr>
          <w:trHeight w:val="120"/>
        </w:trPr>
        <w:tc>
          <w:tcPr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616" w:type="dxa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Женщины, которые отказались участвовать </w:t>
            </w:r>
            <w:r/>
          </w:p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 программе антистрессовой реабилитации</w:t>
            </w:r>
            <w:r/>
          </w:p>
        </w:tc>
      </w:tr>
      <w:tr>
        <w:trPr>
          <w:trHeight w:val="214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8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14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452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26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280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Высокий уровень </w:t>
            </w:r>
            <w:r/>
          </w:p>
        </w:tc>
      </w:tr>
      <w:tr>
        <w:trPr>
          <w:trHeight w:val="214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8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15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452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8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280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Средний уровень </w:t>
            </w:r>
            <w:r/>
          </w:p>
        </w:tc>
      </w:tr>
      <w:tr>
        <w:trPr>
          <w:trHeight w:val="214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8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16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452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280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Средний уровень</w:t>
            </w:r>
            <w:r/>
          </w:p>
        </w:tc>
      </w:tr>
      <w:tr>
        <w:trPr>
          <w:trHeight w:val="214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8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27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452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2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5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280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Высокий уровень </w:t>
            </w:r>
            <w:r/>
          </w:p>
        </w:tc>
      </w:tr>
      <w:tr>
        <w:trPr>
          <w:trHeight w:val="214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8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28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452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15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280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Средний уровень </w:t>
            </w:r>
            <w:r/>
          </w:p>
        </w:tc>
      </w:tr>
      <w:tr>
        <w:trPr>
          <w:trHeight w:val="214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8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29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452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14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280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Средний уровень </w:t>
            </w:r>
            <w:r/>
          </w:p>
        </w:tc>
      </w:tr>
      <w:tr>
        <w:trPr>
          <w:trHeight w:val="214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8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30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452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14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280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Средний уровень </w:t>
            </w:r>
            <w:r/>
          </w:p>
        </w:tc>
      </w:tr>
      <w:tr>
        <w:trPr>
          <w:trHeight w:val="214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8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31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452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13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280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Средний уровень</w:t>
            </w:r>
            <w:r/>
          </w:p>
        </w:tc>
      </w:tr>
      <w:tr>
        <w:trPr>
          <w:trHeight w:val="214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8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35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452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12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280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Средний уровень </w:t>
            </w:r>
            <w:r/>
          </w:p>
        </w:tc>
      </w:tr>
      <w:tr>
        <w:trPr>
          <w:trHeight w:val="214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8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36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452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9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280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Средний уровень </w:t>
            </w:r>
            <w:r/>
          </w:p>
        </w:tc>
      </w:tr>
      <w:tr>
        <w:trPr>
          <w:trHeight w:val="214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8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37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452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16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280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Средний уровень</w:t>
            </w:r>
            <w:r/>
          </w:p>
        </w:tc>
      </w:tr>
      <w:tr>
        <w:trPr>
          <w:trHeight w:val="214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8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38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452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28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280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Высокий уровень </w:t>
            </w:r>
            <w:r/>
          </w:p>
        </w:tc>
      </w:tr>
      <w:tr>
        <w:trPr>
          <w:trHeight w:val="214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8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39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452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12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280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Средний уровень</w:t>
            </w:r>
            <w:r/>
          </w:p>
        </w:tc>
      </w:tr>
      <w:tr>
        <w:trPr>
          <w:trHeight w:val="214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8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40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452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17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280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Средний уровень </w:t>
            </w:r>
            <w:r/>
          </w:p>
        </w:tc>
      </w:tr>
      <w:tr>
        <w:trPr>
          <w:trHeight w:val="214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8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41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452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15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280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Средний уровень </w:t>
            </w:r>
            <w:r/>
          </w:p>
        </w:tc>
      </w:tr>
      <w:tr>
        <w:trPr>
          <w:trHeight w:val="214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8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46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452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12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280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Средний уровень</w:t>
            </w:r>
            <w:r/>
          </w:p>
        </w:tc>
      </w:tr>
      <w:tr>
        <w:trPr>
          <w:trHeight w:val="214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8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47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452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13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280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Средний уровень </w:t>
            </w:r>
            <w:r/>
          </w:p>
        </w:tc>
      </w:tr>
      <w:tr>
        <w:trPr>
          <w:trHeight w:val="214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8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48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452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15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280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Средний уровень </w:t>
            </w:r>
            <w:r/>
          </w:p>
        </w:tc>
      </w:tr>
      <w:tr>
        <w:trPr>
          <w:trHeight w:val="214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8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49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452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25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280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Высокий уровень </w:t>
            </w:r>
            <w:r/>
          </w:p>
        </w:tc>
      </w:tr>
      <w:tr>
        <w:trPr>
          <w:trHeight w:val="214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8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50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452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12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280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Средний уровень</w:t>
            </w:r>
            <w:r/>
          </w:p>
        </w:tc>
      </w:tr>
      <w:tr>
        <w:trPr>
          <w:trHeight w:val="214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8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51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452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26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280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Высокий уровень </w:t>
            </w:r>
            <w:r/>
          </w:p>
        </w:tc>
      </w:tr>
      <w:tr>
        <w:trPr>
          <w:trHeight w:val="214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8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52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452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12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280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Средний уровень</w:t>
            </w:r>
            <w:r/>
          </w:p>
        </w:tc>
      </w:tr>
      <w:tr>
        <w:trPr>
          <w:trHeight w:val="214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8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53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452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13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280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Средний уровень </w:t>
            </w:r>
            <w:r/>
          </w:p>
        </w:tc>
      </w:tr>
      <w:tr>
        <w:trPr>
          <w:trHeight w:val="214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8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54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452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15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280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Средний уровень </w:t>
            </w:r>
            <w:r/>
          </w:p>
        </w:tc>
      </w:tr>
      <w:tr>
        <w:trPr>
          <w:trHeight w:val="214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8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55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452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19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280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Средний уровень </w:t>
            </w:r>
            <w:r/>
          </w:p>
        </w:tc>
      </w:tr>
      <w:tr>
        <w:trPr>
          <w:trHeight w:val="214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8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56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452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18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280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Средний уровень </w:t>
            </w:r>
            <w:r/>
          </w:p>
        </w:tc>
      </w:tr>
      <w:tr>
        <w:trPr>
          <w:trHeight w:val="214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8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57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452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26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280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Высокий уровень </w:t>
            </w:r>
            <w:r/>
          </w:p>
        </w:tc>
      </w:tr>
      <w:tr>
        <w:trPr>
          <w:trHeight w:val="214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8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58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452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14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280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Средний уровень </w:t>
            </w:r>
            <w:r/>
          </w:p>
        </w:tc>
      </w:tr>
      <w:tr>
        <w:trPr>
          <w:trHeight w:val="214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8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59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452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14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280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Средний уровень </w:t>
            </w:r>
            <w:r/>
          </w:p>
        </w:tc>
      </w:tr>
      <w:tr>
        <w:trPr>
          <w:trHeight w:val="70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8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60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452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14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280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Средний уровень </w:t>
            </w:r>
            <w:r/>
          </w:p>
        </w:tc>
      </w:tr>
    </w:tbl>
    <w:p>
      <w:pPr>
        <w:jc w:val="right"/>
        <w:spacing w:after="0" w:line="360" w:lineRule="auto"/>
        <w:widowControl w:val="off"/>
        <w:rPr>
          <w:rFonts w:ascii="Times New Roman" w:hAnsi="Times New Roman" w:cs="Times New Roman" w:eastAsia="Calibri"/>
          <w:b/>
          <w:bCs/>
          <w:iCs/>
          <w:sz w:val="28"/>
          <w:szCs w:val="28"/>
        </w:rPr>
      </w:pPr>
      <w:r>
        <w:rPr>
          <w:rFonts w:ascii="Times New Roman" w:hAnsi="Times New Roman" w:cs="Times New Roman" w:eastAsia="Calibri"/>
          <w:b/>
          <w:bCs/>
          <w:iCs/>
          <w:sz w:val="28"/>
          <w:szCs w:val="28"/>
        </w:rPr>
      </w:r>
      <w:r/>
    </w:p>
    <w:p>
      <w:pPr>
        <w:ind w:firstLine="709"/>
        <w:jc w:val="both"/>
        <w:spacing w:after="0" w:line="360" w:lineRule="auto"/>
        <w:widowControl w:val="of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spacing w:after="0" w:line="360" w:lineRule="auto"/>
        <w:widowControl w:val="off"/>
      </w:pPr>
      <w:r/>
      <w:r/>
    </w:p>
    <w:sectPr>
      <w:headerReference w:type="default" r:id="rId9"/>
      <w:headerReference w:type="first" r:id="rId10"/>
      <w:footerReference w:type="default" r:id="rId11"/>
      <w:footerReference w:type="first" r:id="rId12"/>
      <w:footnotePr/>
      <w:endnotePr/>
      <w:type w:val="nextPage"/>
      <w:pgSz w:w="11906" w:h="16838" w:orient="portrait"/>
      <w:pgMar w:top="1134" w:right="567" w:bottom="1134" w:left="1701" w:header="708" w:footer="708" w:gutter="0"/>
      <w:pgNumType w:start="2"/>
      <w:cols w:num="1" w:sep="0" w:space="708" w:equalWidth="1"/>
      <w:docGrid w:linePitch="36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>
        <w:separator/>
      </w:r>
      <w:r/>
    </w:p>
  </w:endnote>
  <w:endnote w:type="continuationSeparator" w:id="0">
    <w:p>
      <w:pPr>
        <w:spacing w:after="0" w:line="240" w:lineRule="auto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Batang">
    <w:panose1 w:val="02020603020101020101"/>
  </w:font>
  <w:font w:name="Calibri">
    <w:panose1 w:val="020F0502020204030204"/>
  </w:font>
  <w:font w:name="Times New Roman">
    <w:panose1 w:val="02020603050405020304"/>
  </w:font>
  <w:font w:name="Tahoma">
    <w:panose1 w:val="020B0604030504040204"/>
  </w:font>
  <w:font w:name="Arial">
    <w:panose1 w:val="020B0604020202020204"/>
  </w:font>
  <w:font w:name="Cambria">
    <w:panose1 w:val="02040803050406030204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sdt>
    <w:sdtPr>
      <w15:appearance w15:val="boundingBox"/>
      <w:id w:val="1725254265"/>
      <w:docPartObj>
        <w:docPartGallery w:val="Page Numbers (Bottom of Page)"/>
        <w:docPartUnique w:val="true"/>
      </w:docPartObj>
      <w:rPr/>
    </w:sdtPr>
    <w:sdtContent>
      <w:p>
        <w:pPr>
          <w:pStyle w:val="733"/>
          <w:jc w:val="center"/>
          <w:spacing w:line="360" w:lineRule="auto"/>
          <w:widowControl w:val="off"/>
        </w:pPr>
        <w:r>
          <w:rPr>
            <w:rFonts w:ascii="Times New Roman" w:hAnsi="Times New Roman" w:cs="Times New Roman"/>
            <w:sz w:val="24"/>
            <w:szCs w:val="24"/>
          </w:rPr>
          <w:fldChar w:fldCharType="begin"/>
        </w:r>
        <w:r>
          <w:rPr>
            <w:rFonts w:ascii="Times New Roman" w:hAnsi="Times New Roman" w:cs="Times New Roman"/>
            <w:sz w:val="24"/>
            <w:szCs w:val="24"/>
          </w:rPr>
          <w:instrText xml:space="preserve">PAGE   \* MERGEFORMAT</w:instrText>
        </w:r>
        <w:r>
          <w:rPr>
            <w:rFonts w:ascii="Times New Roman" w:hAnsi="Times New Roman" w:cs="Times New Roman"/>
            <w:sz w:val="24"/>
            <w:szCs w:val="24"/>
          </w:rPr>
          <w:fldChar w:fldCharType="separate"/>
        </w:r>
        <w:r>
          <w:rPr>
            <w:rFonts w:ascii="Times New Roman" w:hAnsi="Times New Roman" w:cs="Times New Roman"/>
            <w:sz w:val="24"/>
            <w:szCs w:val="24"/>
          </w:rPr>
          <w:t xml:space="preserve">44</w:t>
        </w:r>
        <w:r>
          <w:rPr>
            <w:rFonts w:ascii="Times New Roman" w:hAnsi="Times New Roman" w:cs="Times New Roman"/>
            <w:sz w:val="24"/>
            <w:szCs w:val="24"/>
          </w:rPr>
          <w:fldChar w:fldCharType="end"/>
        </w:r>
        <w:r/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733"/>
      <w:spacing w:line="360" w:lineRule="auto"/>
      <w:widowControl w:val="off"/>
    </w:pPr>
    <w:r/>
    <w:r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>
        <w:separator/>
      </w:r>
      <w:r/>
    </w:p>
  </w:footnote>
  <w:footnote w:type="continuationSeparator" w:id="0">
    <w:p>
      <w:pPr>
        <w:spacing w:after="0" w:line="240" w:lineRule="auto"/>
      </w:pPr>
      <w:r>
        <w:continuationSeparator/>
      </w:r>
      <w:r/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731"/>
      <w:spacing w:line="360" w:lineRule="auto"/>
      <w:widowControl w:val="off"/>
    </w:pPr>
    <w:r/>
    <w:r/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731"/>
      <w:spacing w:line="360" w:lineRule="auto"/>
      <w:widowControl w:val="off"/>
    </w:pPr>
    <w:r/>
    <w:r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bullet"/>
      <w:isLgl w:val="false"/>
      <w:suff w:val="tab"/>
      <w:lvlText w:val="⁃"/>
      <w:lvlJc w:val="left"/>
      <w:pPr>
        <w:ind w:left="720" w:hanging="360"/>
      </w:pPr>
    </w:lvl>
    <w:lvl w:ilvl="1">
      <w:start w:val="1"/>
      <w:numFmt w:val="decimal"/>
      <w:isLgl w:val="false"/>
      <w:suff w:val="tab"/>
      <w:lvlText w:val=""/>
      <w:lvlJc w:val="left"/>
      <w:pPr/>
    </w:lvl>
    <w:lvl w:ilvl="2">
      <w:start w:val="1"/>
      <w:numFmt w:val="decimal"/>
      <w:isLgl w:val="false"/>
      <w:suff w:val="tab"/>
      <w:lvlText w:val=""/>
      <w:lvlJc w:val="left"/>
      <w:pPr/>
    </w:lvl>
    <w:lvl w:ilvl="3">
      <w:start w:val="1"/>
      <w:numFmt w:val="decimal"/>
      <w:isLgl w:val="false"/>
      <w:suff w:val="tab"/>
      <w:lvlText w:val=""/>
      <w:lvlJc w:val="left"/>
      <w:pPr/>
    </w:lvl>
    <w:lvl w:ilvl="4">
      <w:start w:val="1"/>
      <w:numFmt w:val="decimal"/>
      <w:isLgl w:val="false"/>
      <w:suff w:val="tab"/>
      <w:lvlText w:val=""/>
      <w:lvlJc w:val="left"/>
      <w:pPr/>
    </w:lvl>
    <w:lvl w:ilvl="5">
      <w:start w:val="1"/>
      <w:numFmt w:val="decimal"/>
      <w:isLgl w:val="false"/>
      <w:suff w:val="tab"/>
      <w:lvlText w:val=""/>
      <w:lvlJc w:val="left"/>
      <w:pPr/>
    </w:lvl>
    <w:lvl w:ilvl="6">
      <w:start w:val="1"/>
      <w:numFmt w:val="decimal"/>
      <w:isLgl w:val="false"/>
      <w:suff w:val="tab"/>
      <w:lvlText w:val=""/>
      <w:lvlJc w:val="left"/>
      <w:pPr/>
    </w:lvl>
    <w:lvl w:ilvl="7">
      <w:start w:val="1"/>
      <w:numFmt w:val="decimal"/>
      <w:isLgl w:val="false"/>
      <w:suff w:val="tab"/>
      <w:lvlText w:val=""/>
      <w:lvlJc w:val="left"/>
      <w:pPr/>
    </w:lvl>
    <w:lvl w:ilvl="8">
      <w:start w:val="1"/>
      <w:numFmt w:val="decimal"/>
      <w:isLgl w:val="false"/>
      <w:suff w:val="tab"/>
      <w:lvlText w:val=""/>
      <w:lvlJc w:val="left"/>
      <w:pPr/>
    </w:lvl>
  </w:abstractNum>
  <w:abstractNum w:abstractNumId="1">
    <w:multiLevelType w:val="hybridMultilevel"/>
    <w:lvl w:ilvl="0">
      <w:start w:val="1"/>
      <w:numFmt w:val="decimal"/>
      <w:isLgl w:val="false"/>
      <w:suff w:val="tab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2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3">
    <w:multiLevelType w:val="hybridMultilevel"/>
    <w:lvl w:ilvl="0">
      <w:start w:val="4"/>
      <w:numFmt w:val="decimal"/>
      <w:isLgl w:val="false"/>
      <w:suff w:val="tab"/>
      <w:lvlText w:val="%1"/>
      <w:lvlJc w:val="left"/>
      <w:pPr>
        <w:ind w:left="1069" w:hanging="360"/>
      </w:pPr>
      <w:rPr>
        <w:rFonts w:hint="default"/>
        <w:b w:val="0"/>
      </w:rPr>
    </w:lvl>
    <w:lvl w:ilvl="1">
      <w:start w:val="1"/>
      <w:numFmt w:val="lowerLetter"/>
      <w:isLgl w:val="false"/>
      <w:suff w:val="tab"/>
      <w:lvlText w:val="%2."/>
      <w:lvlJc w:val="left"/>
      <w:pPr>
        <w:ind w:left="178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0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2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4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6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38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0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29" w:hanging="180"/>
      </w:pPr>
    </w:lvl>
  </w:abstractNum>
  <w:abstractNum w:abstractNumId="4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1069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78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0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2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4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6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38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0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29" w:hanging="180"/>
      </w:pPr>
    </w:lvl>
  </w:abstractNum>
  <w:abstractNum w:abstractNumId="5">
    <w:multiLevelType w:val="hybridMultilevel"/>
    <w:lvl w:ilvl="0">
      <w:start w:val="1"/>
      <w:numFmt w:val="decimal"/>
      <w:isLgl w:val="false"/>
      <w:suff w:val="tab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6">
    <w:multiLevelType w:val="hybridMultilevel"/>
    <w:lvl w:ilvl="0">
      <w:start w:val="1"/>
      <w:numFmt w:val="decimal"/>
      <w:isLgl w:val="false"/>
      <w:suff w:val="tab"/>
      <w:lvlText w:val="%1"/>
      <w:lvlJc w:val="left"/>
      <w:pPr>
        <w:ind w:left="720" w:hanging="360"/>
      </w:pPr>
      <w:rPr>
        <w:rFonts w:ascii="Times New Roman" w:hAnsi="Times New Roman" w:cs="Times New Roman" w:eastAsia="Calibri"/>
        <w:b w:val="0"/>
        <w:bCs w:val="0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7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5"/>
  </w:num>
  <w:num w:numId="4">
    <w:abstractNumId w:val="7"/>
  </w:num>
  <w:num w:numId="5">
    <w:abstractNumId w:val="6"/>
  </w:num>
  <w:num w:numId="6">
    <w:abstractNumId w:val="4"/>
  </w:num>
  <w:num w:numId="7">
    <w:abstractNumId w:val="3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eastAsia="zh-CN"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hAnsiTheme="minorHAnsi" w:eastAsiaTheme="minorHAnsi" w:cstheme="minorBidi" w:hint="default"/>
        <w:sz w:val="22"/>
        <w:szCs w:val="22"/>
        <w:lang w:val="ru-RU" w:bidi="ar-SA" w:eastAsia="en-US"/>
      </w:rPr>
    </w:rPrDefault>
    <w:pPrDefault>
      <w:pPr>
        <w:spacing w:before="0" w:beforeAutospacing="0" w:after="200" w:afterAutospacing="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character" w:styleId="12">
    <w:name w:val="Heading 1 Char"/>
    <w:basedOn w:val="710"/>
    <w:link w:val="701"/>
    <w:uiPriority w:val="9"/>
    <w:rPr>
      <w:rFonts w:ascii="Arial" w:hAnsi="Arial" w:cs="Arial" w:eastAsia="Arial"/>
      <w:sz w:val="40"/>
      <w:szCs w:val="40"/>
    </w:rPr>
  </w:style>
  <w:style w:type="character" w:styleId="14">
    <w:name w:val="Heading 2 Char"/>
    <w:basedOn w:val="710"/>
    <w:link w:val="702"/>
    <w:uiPriority w:val="9"/>
    <w:rPr>
      <w:rFonts w:ascii="Arial" w:hAnsi="Arial" w:cs="Arial" w:eastAsia="Arial"/>
      <w:sz w:val="34"/>
    </w:rPr>
  </w:style>
  <w:style w:type="character" w:styleId="16">
    <w:name w:val="Heading 3 Char"/>
    <w:basedOn w:val="710"/>
    <w:link w:val="703"/>
    <w:uiPriority w:val="9"/>
    <w:rPr>
      <w:rFonts w:ascii="Arial" w:hAnsi="Arial" w:cs="Arial" w:eastAsia="Arial"/>
      <w:sz w:val="30"/>
      <w:szCs w:val="30"/>
    </w:rPr>
  </w:style>
  <w:style w:type="character" w:styleId="18">
    <w:name w:val="Heading 4 Char"/>
    <w:basedOn w:val="710"/>
    <w:link w:val="704"/>
    <w:uiPriority w:val="9"/>
    <w:rPr>
      <w:rFonts w:ascii="Arial" w:hAnsi="Arial" w:cs="Arial" w:eastAsia="Arial"/>
      <w:b/>
      <w:bCs/>
      <w:sz w:val="26"/>
      <w:szCs w:val="26"/>
    </w:rPr>
  </w:style>
  <w:style w:type="character" w:styleId="20">
    <w:name w:val="Heading 5 Char"/>
    <w:basedOn w:val="710"/>
    <w:link w:val="705"/>
    <w:uiPriority w:val="9"/>
    <w:rPr>
      <w:rFonts w:ascii="Arial" w:hAnsi="Arial" w:cs="Arial" w:eastAsia="Arial"/>
      <w:b/>
      <w:bCs/>
      <w:sz w:val="24"/>
      <w:szCs w:val="24"/>
    </w:rPr>
  </w:style>
  <w:style w:type="character" w:styleId="22">
    <w:name w:val="Heading 6 Char"/>
    <w:basedOn w:val="710"/>
    <w:link w:val="706"/>
    <w:uiPriority w:val="9"/>
    <w:rPr>
      <w:rFonts w:ascii="Arial" w:hAnsi="Arial" w:cs="Arial" w:eastAsia="Arial"/>
      <w:b/>
      <w:bCs/>
      <w:sz w:val="22"/>
      <w:szCs w:val="22"/>
    </w:rPr>
  </w:style>
  <w:style w:type="character" w:styleId="24">
    <w:name w:val="Heading 7 Char"/>
    <w:basedOn w:val="710"/>
    <w:link w:val="707"/>
    <w:uiPriority w:val="9"/>
    <w:rPr>
      <w:rFonts w:ascii="Arial" w:hAnsi="Arial" w:cs="Arial" w:eastAsia="Arial"/>
      <w:b/>
      <w:bCs/>
      <w:i/>
      <w:iCs/>
      <w:sz w:val="22"/>
      <w:szCs w:val="22"/>
    </w:rPr>
  </w:style>
  <w:style w:type="character" w:styleId="26">
    <w:name w:val="Heading 8 Char"/>
    <w:basedOn w:val="710"/>
    <w:link w:val="708"/>
    <w:uiPriority w:val="9"/>
    <w:rPr>
      <w:rFonts w:ascii="Arial" w:hAnsi="Arial" w:cs="Arial" w:eastAsia="Arial"/>
      <w:i/>
      <w:iCs/>
      <w:sz w:val="22"/>
      <w:szCs w:val="22"/>
    </w:rPr>
  </w:style>
  <w:style w:type="character" w:styleId="28">
    <w:name w:val="Heading 9 Char"/>
    <w:basedOn w:val="710"/>
    <w:link w:val="709"/>
    <w:uiPriority w:val="9"/>
    <w:rPr>
      <w:rFonts w:ascii="Arial" w:hAnsi="Arial" w:cs="Arial" w:eastAsia="Arial"/>
      <w:i/>
      <w:iCs/>
      <w:sz w:val="21"/>
      <w:szCs w:val="21"/>
    </w:rPr>
  </w:style>
  <w:style w:type="character" w:styleId="33">
    <w:name w:val="Title Char"/>
    <w:basedOn w:val="710"/>
    <w:link w:val="723"/>
    <w:uiPriority w:val="10"/>
    <w:rPr>
      <w:sz w:val="48"/>
      <w:szCs w:val="48"/>
    </w:rPr>
  </w:style>
  <w:style w:type="character" w:styleId="35">
    <w:name w:val="Subtitle Char"/>
    <w:basedOn w:val="710"/>
    <w:link w:val="725"/>
    <w:uiPriority w:val="11"/>
    <w:rPr>
      <w:sz w:val="24"/>
      <w:szCs w:val="24"/>
    </w:rPr>
  </w:style>
  <w:style w:type="character" w:styleId="37">
    <w:name w:val="Quote Char"/>
    <w:link w:val="727"/>
    <w:uiPriority w:val="29"/>
    <w:rPr>
      <w:i/>
    </w:rPr>
  </w:style>
  <w:style w:type="character" w:styleId="39">
    <w:name w:val="Intense Quote Char"/>
    <w:link w:val="729"/>
    <w:uiPriority w:val="30"/>
    <w:rPr>
      <w:i/>
    </w:rPr>
  </w:style>
  <w:style w:type="character" w:styleId="41">
    <w:name w:val="Header Char"/>
    <w:basedOn w:val="710"/>
    <w:link w:val="731"/>
    <w:uiPriority w:val="99"/>
  </w:style>
  <w:style w:type="character" w:styleId="45">
    <w:name w:val="Caption Char"/>
    <w:basedOn w:val="735"/>
    <w:link w:val="733"/>
    <w:uiPriority w:val="99"/>
  </w:style>
  <w:style w:type="table" w:styleId="48">
    <w:name w:val="Plain Table 1"/>
    <w:basedOn w:val="711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49">
    <w:name w:val="Plain Table 2"/>
    <w:basedOn w:val="711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0">
    <w:name w:val="Plain Table 3"/>
    <w:basedOn w:val="71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51">
    <w:name w:val="Plain Table 4"/>
    <w:basedOn w:val="71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2">
    <w:name w:val="Plain Table 5"/>
    <w:basedOn w:val="71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53">
    <w:name w:val="Grid Table 1 Light"/>
    <w:basedOn w:val="71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0">
    <w:name w:val="Grid Table 2"/>
    <w:basedOn w:val="71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7">
    <w:name w:val="Grid Table 3"/>
    <w:basedOn w:val="71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">
    <w:name w:val="Grid Table 4"/>
    <w:basedOn w:val="71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81">
    <w:name w:val="Grid Table 5 Dark"/>
    <w:basedOn w:val="71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88">
    <w:name w:val="Grid Table 6 Colorful"/>
    <w:basedOn w:val="71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95">
    <w:name w:val="Grid Table 7 Colorful"/>
    <w:basedOn w:val="71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</w:style>
  <w:style w:type="table" w:styleId="102">
    <w:name w:val="List Table 1 Light"/>
    <w:basedOn w:val="71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9">
    <w:name w:val="List Table 2"/>
    <w:basedOn w:val="71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116">
    <w:name w:val="List Table 3"/>
    <w:basedOn w:val="71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3">
    <w:name w:val="List Table 4"/>
    <w:basedOn w:val="71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0">
    <w:name w:val="List Table 5 Dark"/>
    <w:basedOn w:val="71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7">
    <w:name w:val="List Table 6 Colorful"/>
    <w:basedOn w:val="71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144">
    <w:name w:val="List Table 7 Colorful"/>
    <w:basedOn w:val="71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character" w:styleId="174">
    <w:name w:val="Footnote Text Char"/>
    <w:link w:val="864"/>
    <w:uiPriority w:val="99"/>
    <w:rPr>
      <w:sz w:val="18"/>
    </w:rPr>
  </w:style>
  <w:style w:type="character" w:styleId="177">
    <w:name w:val="Endnote Text Char"/>
    <w:link w:val="867"/>
    <w:uiPriority w:val="99"/>
    <w:rPr>
      <w:sz w:val="20"/>
    </w:rPr>
  </w:style>
  <w:style w:type="paragraph" w:styleId="700" w:default="1">
    <w:name w:val="Normal"/>
    <w:qFormat/>
  </w:style>
  <w:style w:type="paragraph" w:styleId="701">
    <w:name w:val="Heading 1"/>
    <w:basedOn w:val="700"/>
    <w:next w:val="700"/>
    <w:link w:val="713"/>
    <w:uiPriority w:val="9"/>
    <w:qFormat/>
    <w:pPr>
      <w:keepLines/>
      <w:keepNext/>
      <w:spacing w:before="480"/>
      <w:outlineLvl w:val="0"/>
    </w:pPr>
    <w:rPr>
      <w:rFonts w:ascii="Arial" w:hAnsi="Arial" w:cs="Arial" w:eastAsia="Arial"/>
      <w:sz w:val="40"/>
      <w:szCs w:val="40"/>
    </w:rPr>
  </w:style>
  <w:style w:type="paragraph" w:styleId="702">
    <w:name w:val="Heading 2"/>
    <w:basedOn w:val="700"/>
    <w:next w:val="700"/>
    <w:link w:val="714"/>
    <w:uiPriority w:val="9"/>
    <w:unhideWhenUsed/>
    <w:qFormat/>
    <w:pPr>
      <w:keepLines/>
      <w:keepNext/>
      <w:spacing w:before="360"/>
      <w:outlineLvl w:val="1"/>
    </w:pPr>
    <w:rPr>
      <w:rFonts w:ascii="Arial" w:hAnsi="Arial" w:cs="Arial" w:eastAsia="Arial"/>
      <w:sz w:val="34"/>
    </w:rPr>
  </w:style>
  <w:style w:type="paragraph" w:styleId="703">
    <w:name w:val="Heading 3"/>
    <w:basedOn w:val="700"/>
    <w:next w:val="700"/>
    <w:link w:val="715"/>
    <w:uiPriority w:val="9"/>
    <w:unhideWhenUsed/>
    <w:qFormat/>
    <w:pPr>
      <w:keepLines/>
      <w:keepNext/>
      <w:spacing w:before="320"/>
      <w:outlineLvl w:val="2"/>
    </w:pPr>
    <w:rPr>
      <w:rFonts w:ascii="Arial" w:hAnsi="Arial" w:cs="Arial" w:eastAsia="Arial"/>
      <w:sz w:val="30"/>
      <w:szCs w:val="30"/>
    </w:rPr>
  </w:style>
  <w:style w:type="paragraph" w:styleId="704">
    <w:name w:val="Heading 4"/>
    <w:basedOn w:val="700"/>
    <w:next w:val="700"/>
    <w:link w:val="716"/>
    <w:uiPriority w:val="9"/>
    <w:unhideWhenUsed/>
    <w:qFormat/>
    <w:pPr>
      <w:keepLines/>
      <w:keepNext/>
      <w:spacing w:before="320"/>
      <w:outlineLvl w:val="3"/>
    </w:pPr>
    <w:rPr>
      <w:rFonts w:ascii="Arial" w:hAnsi="Arial" w:cs="Arial" w:eastAsia="Arial"/>
      <w:b/>
      <w:bCs/>
      <w:sz w:val="26"/>
      <w:szCs w:val="26"/>
    </w:rPr>
  </w:style>
  <w:style w:type="paragraph" w:styleId="705">
    <w:name w:val="Heading 5"/>
    <w:basedOn w:val="700"/>
    <w:next w:val="700"/>
    <w:link w:val="717"/>
    <w:uiPriority w:val="9"/>
    <w:unhideWhenUsed/>
    <w:qFormat/>
    <w:pPr>
      <w:keepLines/>
      <w:keepNext/>
      <w:spacing w:before="320"/>
      <w:outlineLvl w:val="4"/>
    </w:pPr>
    <w:rPr>
      <w:rFonts w:ascii="Arial" w:hAnsi="Arial" w:cs="Arial" w:eastAsia="Arial"/>
      <w:b/>
      <w:bCs/>
      <w:sz w:val="24"/>
      <w:szCs w:val="24"/>
    </w:rPr>
  </w:style>
  <w:style w:type="paragraph" w:styleId="706">
    <w:name w:val="Heading 6"/>
    <w:basedOn w:val="700"/>
    <w:next w:val="700"/>
    <w:link w:val="718"/>
    <w:uiPriority w:val="9"/>
    <w:unhideWhenUsed/>
    <w:qFormat/>
    <w:pPr>
      <w:keepLines/>
      <w:keepNext/>
      <w:spacing w:before="320"/>
      <w:outlineLvl w:val="5"/>
    </w:pPr>
    <w:rPr>
      <w:rFonts w:ascii="Arial" w:hAnsi="Arial" w:cs="Arial" w:eastAsia="Arial"/>
      <w:b/>
      <w:bCs/>
    </w:rPr>
  </w:style>
  <w:style w:type="paragraph" w:styleId="707">
    <w:name w:val="Heading 7"/>
    <w:basedOn w:val="700"/>
    <w:next w:val="700"/>
    <w:link w:val="719"/>
    <w:uiPriority w:val="9"/>
    <w:unhideWhenUsed/>
    <w:qFormat/>
    <w:pPr>
      <w:keepLines/>
      <w:keepNext/>
      <w:spacing w:before="320"/>
      <w:outlineLvl w:val="6"/>
    </w:pPr>
    <w:rPr>
      <w:rFonts w:ascii="Arial" w:hAnsi="Arial" w:cs="Arial" w:eastAsia="Arial"/>
      <w:b/>
      <w:bCs/>
      <w:i/>
      <w:iCs/>
    </w:rPr>
  </w:style>
  <w:style w:type="paragraph" w:styleId="708">
    <w:name w:val="Heading 8"/>
    <w:basedOn w:val="700"/>
    <w:next w:val="700"/>
    <w:link w:val="720"/>
    <w:uiPriority w:val="9"/>
    <w:unhideWhenUsed/>
    <w:qFormat/>
    <w:pPr>
      <w:keepLines/>
      <w:keepNext/>
      <w:spacing w:before="320"/>
      <w:outlineLvl w:val="7"/>
    </w:pPr>
    <w:rPr>
      <w:rFonts w:ascii="Arial" w:hAnsi="Arial" w:cs="Arial" w:eastAsia="Arial"/>
      <w:i/>
      <w:iCs/>
    </w:rPr>
  </w:style>
  <w:style w:type="paragraph" w:styleId="709">
    <w:name w:val="Heading 9"/>
    <w:basedOn w:val="700"/>
    <w:next w:val="700"/>
    <w:link w:val="721"/>
    <w:uiPriority w:val="9"/>
    <w:unhideWhenUsed/>
    <w:qFormat/>
    <w:pPr>
      <w:keepLines/>
      <w:keepNext/>
      <w:spacing w:before="320"/>
      <w:outlineLvl w:val="8"/>
    </w:pPr>
    <w:rPr>
      <w:rFonts w:ascii="Arial" w:hAnsi="Arial" w:cs="Arial" w:eastAsia="Arial"/>
      <w:i/>
      <w:iCs/>
      <w:sz w:val="21"/>
      <w:szCs w:val="21"/>
    </w:rPr>
  </w:style>
  <w:style w:type="character" w:styleId="710" w:default="1">
    <w:name w:val="Default Paragraph Font"/>
    <w:uiPriority w:val="1"/>
    <w:semiHidden/>
    <w:unhideWhenUsed/>
  </w:style>
  <w:style w:type="table" w:styleId="711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712" w:default="1">
    <w:name w:val="No List"/>
    <w:uiPriority w:val="99"/>
    <w:semiHidden/>
    <w:unhideWhenUsed/>
  </w:style>
  <w:style w:type="character" w:styleId="713" w:customStyle="1">
    <w:name w:val="Заголовок 1 Знак"/>
    <w:basedOn w:val="710"/>
    <w:link w:val="701"/>
    <w:uiPriority w:val="9"/>
    <w:rPr>
      <w:rFonts w:ascii="Arial" w:hAnsi="Arial" w:cs="Arial" w:eastAsia="Arial"/>
      <w:sz w:val="40"/>
      <w:szCs w:val="40"/>
    </w:rPr>
  </w:style>
  <w:style w:type="character" w:styleId="714" w:customStyle="1">
    <w:name w:val="Заголовок 2 Знак"/>
    <w:basedOn w:val="710"/>
    <w:link w:val="702"/>
    <w:uiPriority w:val="9"/>
    <w:rPr>
      <w:rFonts w:ascii="Arial" w:hAnsi="Arial" w:cs="Arial" w:eastAsia="Arial"/>
      <w:sz w:val="34"/>
    </w:rPr>
  </w:style>
  <w:style w:type="character" w:styleId="715" w:customStyle="1">
    <w:name w:val="Заголовок 3 Знак"/>
    <w:basedOn w:val="710"/>
    <w:link w:val="703"/>
    <w:uiPriority w:val="9"/>
    <w:rPr>
      <w:rFonts w:ascii="Arial" w:hAnsi="Arial" w:cs="Arial" w:eastAsia="Arial"/>
      <w:sz w:val="30"/>
      <w:szCs w:val="30"/>
    </w:rPr>
  </w:style>
  <w:style w:type="character" w:styleId="716" w:customStyle="1">
    <w:name w:val="Заголовок 4 Знак"/>
    <w:basedOn w:val="710"/>
    <w:link w:val="704"/>
    <w:uiPriority w:val="9"/>
    <w:rPr>
      <w:rFonts w:ascii="Arial" w:hAnsi="Arial" w:cs="Arial" w:eastAsia="Arial"/>
      <w:b/>
      <w:bCs/>
      <w:sz w:val="26"/>
      <w:szCs w:val="26"/>
    </w:rPr>
  </w:style>
  <w:style w:type="character" w:styleId="717" w:customStyle="1">
    <w:name w:val="Заголовок 5 Знак"/>
    <w:basedOn w:val="710"/>
    <w:link w:val="705"/>
    <w:uiPriority w:val="9"/>
    <w:rPr>
      <w:rFonts w:ascii="Arial" w:hAnsi="Arial" w:cs="Arial" w:eastAsia="Arial"/>
      <w:b/>
      <w:bCs/>
      <w:sz w:val="24"/>
      <w:szCs w:val="24"/>
    </w:rPr>
  </w:style>
  <w:style w:type="character" w:styleId="718" w:customStyle="1">
    <w:name w:val="Заголовок 6 Знак"/>
    <w:basedOn w:val="710"/>
    <w:link w:val="706"/>
    <w:uiPriority w:val="9"/>
    <w:rPr>
      <w:rFonts w:ascii="Arial" w:hAnsi="Arial" w:cs="Arial" w:eastAsia="Arial"/>
      <w:b/>
      <w:bCs/>
      <w:sz w:val="22"/>
      <w:szCs w:val="22"/>
    </w:rPr>
  </w:style>
  <w:style w:type="character" w:styleId="719" w:customStyle="1">
    <w:name w:val="Заголовок 7 Знак"/>
    <w:basedOn w:val="710"/>
    <w:link w:val="707"/>
    <w:uiPriority w:val="9"/>
    <w:rPr>
      <w:rFonts w:ascii="Arial" w:hAnsi="Arial" w:cs="Arial" w:eastAsia="Arial"/>
      <w:b/>
      <w:bCs/>
      <w:i/>
      <w:iCs/>
      <w:sz w:val="22"/>
      <w:szCs w:val="22"/>
    </w:rPr>
  </w:style>
  <w:style w:type="character" w:styleId="720" w:customStyle="1">
    <w:name w:val="Заголовок 8 Знак"/>
    <w:basedOn w:val="710"/>
    <w:link w:val="708"/>
    <w:uiPriority w:val="9"/>
    <w:rPr>
      <w:rFonts w:ascii="Arial" w:hAnsi="Arial" w:cs="Arial" w:eastAsia="Arial"/>
      <w:i/>
      <w:iCs/>
      <w:sz w:val="22"/>
      <w:szCs w:val="22"/>
    </w:rPr>
  </w:style>
  <w:style w:type="character" w:styleId="721" w:customStyle="1">
    <w:name w:val="Заголовок 9 Знак"/>
    <w:basedOn w:val="710"/>
    <w:link w:val="709"/>
    <w:uiPriority w:val="9"/>
    <w:rPr>
      <w:rFonts w:ascii="Arial" w:hAnsi="Arial" w:cs="Arial" w:eastAsia="Arial"/>
      <w:i/>
      <w:iCs/>
      <w:sz w:val="21"/>
      <w:szCs w:val="21"/>
    </w:rPr>
  </w:style>
  <w:style w:type="paragraph" w:styleId="722">
    <w:name w:val="No Spacing"/>
    <w:uiPriority w:val="1"/>
    <w:qFormat/>
    <w:pPr>
      <w:spacing w:after="0" w:line="240" w:lineRule="auto"/>
    </w:pPr>
  </w:style>
  <w:style w:type="paragraph" w:styleId="723">
    <w:name w:val="Title"/>
    <w:basedOn w:val="700"/>
    <w:next w:val="700"/>
    <w:link w:val="724"/>
    <w:uiPriority w:val="10"/>
    <w:qFormat/>
    <w:pPr>
      <w:contextualSpacing/>
      <w:spacing w:before="300"/>
    </w:pPr>
    <w:rPr>
      <w:sz w:val="48"/>
      <w:szCs w:val="48"/>
    </w:rPr>
  </w:style>
  <w:style w:type="character" w:styleId="724" w:customStyle="1">
    <w:name w:val="Заголовок Знак"/>
    <w:basedOn w:val="710"/>
    <w:link w:val="723"/>
    <w:uiPriority w:val="10"/>
    <w:rPr>
      <w:sz w:val="48"/>
      <w:szCs w:val="48"/>
    </w:rPr>
  </w:style>
  <w:style w:type="paragraph" w:styleId="725">
    <w:name w:val="Subtitle"/>
    <w:basedOn w:val="700"/>
    <w:next w:val="700"/>
    <w:link w:val="726"/>
    <w:uiPriority w:val="11"/>
    <w:qFormat/>
    <w:pPr>
      <w:spacing w:before="200"/>
    </w:pPr>
    <w:rPr>
      <w:sz w:val="24"/>
      <w:szCs w:val="24"/>
    </w:rPr>
  </w:style>
  <w:style w:type="character" w:styleId="726" w:customStyle="1">
    <w:name w:val="Подзаголовок Знак"/>
    <w:basedOn w:val="710"/>
    <w:link w:val="725"/>
    <w:uiPriority w:val="11"/>
    <w:rPr>
      <w:sz w:val="24"/>
      <w:szCs w:val="24"/>
    </w:rPr>
  </w:style>
  <w:style w:type="paragraph" w:styleId="727">
    <w:name w:val="Quote"/>
    <w:basedOn w:val="700"/>
    <w:next w:val="700"/>
    <w:link w:val="728"/>
    <w:uiPriority w:val="29"/>
    <w:qFormat/>
    <w:pPr>
      <w:ind w:left="720" w:right="720"/>
    </w:pPr>
    <w:rPr>
      <w:i/>
    </w:rPr>
  </w:style>
  <w:style w:type="character" w:styleId="728" w:customStyle="1">
    <w:name w:val="Цитата 2 Знак"/>
    <w:link w:val="727"/>
    <w:uiPriority w:val="29"/>
    <w:rPr>
      <w:i/>
    </w:rPr>
  </w:style>
  <w:style w:type="paragraph" w:styleId="729">
    <w:name w:val="Intense Quote"/>
    <w:basedOn w:val="700"/>
    <w:next w:val="700"/>
    <w:link w:val="730"/>
    <w:uiPriority w:val="30"/>
    <w:qFormat/>
    <w:pPr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730" w:customStyle="1">
    <w:name w:val="Выделенная цитата Знак"/>
    <w:link w:val="729"/>
    <w:uiPriority w:val="30"/>
    <w:rPr>
      <w:i/>
    </w:rPr>
  </w:style>
  <w:style w:type="paragraph" w:styleId="731">
    <w:name w:val="Header"/>
    <w:basedOn w:val="700"/>
    <w:link w:val="732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732" w:customStyle="1">
    <w:name w:val="Верхний колонтитул Знак"/>
    <w:basedOn w:val="710"/>
    <w:link w:val="731"/>
    <w:uiPriority w:val="99"/>
  </w:style>
  <w:style w:type="paragraph" w:styleId="733">
    <w:name w:val="Footer"/>
    <w:basedOn w:val="700"/>
    <w:link w:val="736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734" w:customStyle="1">
    <w:name w:val="Footer Char"/>
    <w:basedOn w:val="710"/>
    <w:uiPriority w:val="99"/>
  </w:style>
  <w:style w:type="paragraph" w:styleId="735">
    <w:name w:val="Caption"/>
    <w:basedOn w:val="700"/>
    <w:next w:val="700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styleId="736" w:customStyle="1">
    <w:name w:val="Нижний колонтитул Знак"/>
    <w:link w:val="733"/>
    <w:uiPriority w:val="99"/>
  </w:style>
  <w:style w:type="table" w:styleId="737">
    <w:name w:val="Table Grid"/>
    <w:basedOn w:val="711"/>
    <w:uiPriority w:val="59"/>
    <w:pPr>
      <w:spacing w:after="0" w:line="240" w:lineRule="auto"/>
    </w:p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styleId="738" w:customStyle="1">
    <w:name w:val="Table Grid Light"/>
    <w:basedOn w:val="711"/>
    <w:uiPriority w:val="59"/>
    <w:pPr>
      <w:spacing w:after="0" w:line="240" w:lineRule="auto"/>
    </w:pPr>
    <w:tblPr>
      <w:tblBorders>
        <w:top w:val="single" w:color="AFAFAF" w:themeColor="text1" w:themeTint="50" w:sz="4" w:space="0"/>
        <w:left w:val="single" w:color="AFAFAF" w:themeColor="text1" w:themeTint="50" w:sz="4" w:space="0"/>
        <w:bottom w:val="single" w:color="AFAFAF" w:themeColor="text1" w:themeTint="50" w:sz="4" w:space="0"/>
        <w:right w:val="single" w:color="AFAFAF" w:themeColor="text1" w:themeTint="50" w:sz="4" w:space="0"/>
        <w:insideH w:val="single" w:color="AFAFAF" w:themeColor="text1" w:themeTint="50" w:sz="4" w:space="0"/>
        <w:insideV w:val="single" w:color="AFAFAF" w:themeColor="text1" w:themeTint="50" w:sz="4" w:space="0"/>
      </w:tblBorders>
    </w:tblPr>
  </w:style>
  <w:style w:type="table" w:styleId="739" w:customStyle="1">
    <w:name w:val="Таблица простая 11"/>
    <w:basedOn w:val="711"/>
    <w:uiPriority w:val="59"/>
    <w:pPr>
      <w:spacing w:after="0" w:line="240" w:lineRule="auto"/>
    </w:pPr>
    <w:tblPr>
      <w:tblBorders>
        <w:top w:val="single" w:color="AFAFAF" w:themeColor="text1" w:themeTint="50" w:sz="4" w:space="0"/>
        <w:left w:val="single" w:color="AFAFAF" w:themeColor="text1" w:themeTint="50" w:sz="4" w:space="0"/>
        <w:bottom w:val="single" w:color="AFAFAF" w:themeColor="text1" w:themeTint="50" w:sz="4" w:space="0"/>
        <w:right w:val="single" w:color="AFAFAF" w:themeColor="text1" w:themeTint="50" w:sz="4" w:space="0"/>
        <w:insideH w:val="single" w:color="AFAFAF" w:themeColor="text1" w:themeTint="50" w:sz="4" w:space="0"/>
        <w:insideV w:val="single" w:color="AFAFAF" w:themeColor="text1" w:themeTint="50" w:sz="4" w:space="0"/>
      </w:tblBorders>
    </w:tblPr>
    <w:tblStylePr w:type="band1Horz">
      <w:tcPr>
        <w:shd w:val="clear" w:color="f2f2f2" w:themeColor="text1" w:themeTint="0D" w:fill="f2f2f2" w:themeFill="text1" w:themeFillTint="0D"/>
      </w:tcPr>
    </w:tblStylePr>
    <w:tblStylePr w:type="band1Vert">
      <w:tcPr>
        <w:shd w:val="clear" w:color="f2f2f2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40" w:customStyle="1">
    <w:name w:val="Таблица простая 21"/>
    <w:basedOn w:val="711"/>
    <w:uiPriority w:val="59"/>
    <w:pPr>
      <w:spacing w:after="0" w:line="240" w:lineRule="auto"/>
    </w:pPr>
    <w:tblPr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41" w:customStyle="1">
    <w:name w:val="Таблица простая 31"/>
    <w:basedOn w:val="711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742" w:customStyle="1">
    <w:name w:val="Таблица простая 41"/>
    <w:basedOn w:val="711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3" w:customStyle="1">
    <w:name w:val="Таблица простая 51"/>
    <w:basedOn w:val="711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 w:fill="auto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 w:fill="auto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744" w:customStyle="1">
    <w:name w:val="Таблица-сетка 1 светлая1"/>
    <w:basedOn w:val="711"/>
    <w:uiPriority w:val="99"/>
    <w:pPr>
      <w:spacing w:after="0" w:line="240" w:lineRule="auto"/>
    </w:pPr>
    <w:tblPr>
      <w:tblStyleRowBandSize w:val="1"/>
      <w:tblStyleColBandSize w:val="1"/>
      <w:tblBorders>
        <w:top w:val="single" w:color="989898" w:themeColor="text1" w:themeTint="67" w:sz="4" w:space="0"/>
        <w:left w:val="single" w:color="989898" w:themeColor="text1" w:themeTint="67" w:sz="4" w:space="0"/>
        <w:bottom w:val="single" w:color="989898" w:themeColor="text1" w:themeTint="67" w:sz="4" w:space="0"/>
        <w:right w:val="single" w:color="989898" w:themeColor="text1" w:themeTint="67" w:sz="4" w:space="0"/>
        <w:insideH w:val="single" w:color="989898" w:themeColor="text1" w:themeTint="67" w:sz="4" w:space="0"/>
        <w:insideV w:val="single" w:color="989898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989898" w:themeColor="text1" w:themeTint="67" w:sz="4" w:space="0"/>
          <w:left w:val="single" w:color="989898" w:themeColor="text1" w:themeTint="67" w:sz="4" w:space="0"/>
          <w:bottom w:val="single" w:color="989898" w:themeColor="text1" w:themeTint="67" w:sz="4" w:space="0"/>
          <w:right w:val="single" w:color="989898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6A6A6A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5" w:customStyle="1">
    <w:name w:val="Grid Table 1 Light - Accent 1"/>
    <w:basedOn w:val="711"/>
    <w:uiPriority w:val="99"/>
    <w:pPr>
      <w:spacing w:after="0" w:line="240" w:lineRule="auto"/>
    </w:pPr>
    <w:tblPr>
      <w:tblStyleRowBandSize w:val="1"/>
      <w:tblStyleColBandSize w:val="1"/>
      <w:tblBorders>
        <w:top w:val="single" w:color="B7CBE4" w:themeColor="accent1" w:themeTint="67" w:sz="4" w:space="0"/>
        <w:left w:val="single" w:color="B7CBE4" w:themeColor="accent1" w:themeTint="67" w:sz="4" w:space="0"/>
        <w:bottom w:val="single" w:color="B7CBE4" w:themeColor="accent1" w:themeTint="67" w:sz="4" w:space="0"/>
        <w:right w:val="single" w:color="B7CBE4" w:themeColor="accent1" w:themeTint="67" w:sz="4" w:space="0"/>
        <w:insideH w:val="single" w:color="B7CBE4" w:themeColor="accent1" w:themeTint="67" w:sz="4" w:space="0"/>
        <w:insideV w:val="single" w:color="B7CBE4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B7CBE4" w:themeColor="accent1" w:themeTint="67" w:sz="4" w:space="0"/>
          <w:left w:val="single" w:color="B7CBE4" w:themeColor="accent1" w:themeTint="67" w:sz="4" w:space="0"/>
          <w:bottom w:val="single" w:color="B7CBE4" w:themeColor="accent1" w:themeTint="67" w:sz="4" w:space="0"/>
          <w:right w:val="single" w:color="B7CBE4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97B4D8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6" w:customStyle="1">
    <w:name w:val="Grid Table 1 Light - Accent 2"/>
    <w:basedOn w:val="711"/>
    <w:uiPriority w:val="99"/>
    <w:pPr>
      <w:spacing w:after="0" w:line="240" w:lineRule="auto"/>
    </w:pPr>
    <w:tblPr>
      <w:tblStyleRowBandSize w:val="1"/>
      <w:tblStyleColBandSize w:val="1"/>
      <w:tblBorders>
        <w:top w:val="single" w:color="E5B7B6" w:themeColor="accent2" w:themeTint="67" w:sz="4" w:space="0"/>
        <w:left w:val="single" w:color="E5B7B6" w:themeColor="accent2" w:themeTint="67" w:sz="4" w:space="0"/>
        <w:bottom w:val="single" w:color="E5B7B6" w:themeColor="accent2" w:themeTint="67" w:sz="4" w:space="0"/>
        <w:right w:val="single" w:color="E5B7B6" w:themeColor="accent2" w:themeTint="67" w:sz="4" w:space="0"/>
        <w:insideH w:val="single" w:color="E5B7B6" w:themeColor="accent2" w:themeTint="67" w:sz="4" w:space="0"/>
        <w:insideV w:val="single" w:color="E5B7B6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E5B7B6" w:themeColor="accent2" w:themeTint="67" w:sz="4" w:space="0"/>
          <w:left w:val="single" w:color="E5B7B6" w:themeColor="accent2" w:themeTint="67" w:sz="4" w:space="0"/>
          <w:bottom w:val="single" w:color="E5B7B6" w:themeColor="accent2" w:themeTint="67" w:sz="4" w:space="0"/>
          <w:right w:val="single" w:color="E5B7B6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DA9896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7" w:customStyle="1">
    <w:name w:val="Grid Table 1 Light - Accent 3"/>
    <w:basedOn w:val="711"/>
    <w:uiPriority w:val="99"/>
    <w:pPr>
      <w:spacing w:after="0" w:line="240" w:lineRule="auto"/>
    </w:pPr>
    <w:tblPr>
      <w:tblStyleRowBandSize w:val="1"/>
      <w:tblStyleColBandSize w:val="1"/>
      <w:tblBorders>
        <w:top w:val="single" w:color="D6E3BB" w:themeColor="accent3" w:themeTint="67" w:sz="4" w:space="0"/>
        <w:left w:val="single" w:color="D6E3BB" w:themeColor="accent3" w:themeTint="67" w:sz="4" w:space="0"/>
        <w:bottom w:val="single" w:color="D6E3BB" w:themeColor="accent3" w:themeTint="67" w:sz="4" w:space="0"/>
        <w:right w:val="single" w:color="D6E3BB" w:themeColor="accent3" w:themeTint="67" w:sz="4" w:space="0"/>
        <w:insideH w:val="single" w:color="D6E3BB" w:themeColor="accent3" w:themeTint="67" w:sz="4" w:space="0"/>
        <w:insideV w:val="single" w:color="D6E3BB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D6E3BB" w:themeColor="accent3" w:themeTint="67" w:sz="4" w:space="0"/>
          <w:left w:val="single" w:color="D6E3BB" w:themeColor="accent3" w:themeTint="67" w:sz="4" w:space="0"/>
          <w:bottom w:val="single" w:color="D6E3BB" w:themeColor="accent3" w:themeTint="67" w:sz="4" w:space="0"/>
          <w:right w:val="single" w:color="D6E3BB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C4D79D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8" w:customStyle="1">
    <w:name w:val="Grid Table 1 Light - Accent 4"/>
    <w:basedOn w:val="711"/>
    <w:uiPriority w:val="99"/>
    <w:pPr>
      <w:spacing w:after="0" w:line="240" w:lineRule="auto"/>
    </w:pPr>
    <w:tblPr>
      <w:tblStyleRowBandSize w:val="1"/>
      <w:tblStyleColBandSize w:val="1"/>
      <w:tblBorders>
        <w:top w:val="single" w:color="CBC0D9" w:themeColor="accent4" w:themeTint="67" w:sz="4" w:space="0"/>
        <w:left w:val="single" w:color="CBC0D9" w:themeColor="accent4" w:themeTint="67" w:sz="4" w:space="0"/>
        <w:bottom w:val="single" w:color="CBC0D9" w:themeColor="accent4" w:themeTint="67" w:sz="4" w:space="0"/>
        <w:right w:val="single" w:color="CBC0D9" w:themeColor="accent4" w:themeTint="67" w:sz="4" w:space="0"/>
        <w:insideH w:val="single" w:color="CBC0D9" w:themeColor="accent4" w:themeTint="67" w:sz="4" w:space="0"/>
        <w:insideV w:val="single" w:color="CBC0D9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CBC0D9" w:themeColor="accent4" w:themeTint="67" w:sz="4" w:space="0"/>
          <w:left w:val="single" w:color="CBC0D9" w:themeColor="accent4" w:themeTint="67" w:sz="4" w:space="0"/>
          <w:bottom w:val="single" w:color="CBC0D9" w:themeColor="accent4" w:themeTint="67" w:sz="4" w:space="0"/>
          <w:right w:val="single" w:color="CBC0D9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B4A4C8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9" w:customStyle="1">
    <w:name w:val="Grid Table 1 Light - Accent 5"/>
    <w:basedOn w:val="711"/>
    <w:uiPriority w:val="99"/>
    <w:pPr>
      <w:spacing w:after="0" w:line="240" w:lineRule="auto"/>
    </w:pPr>
    <w:tblPr>
      <w:tblStyleRowBandSize w:val="1"/>
      <w:tblStyleColBandSize w:val="1"/>
      <w:tblBorders>
        <w:top w:val="single" w:color="B6DDE8" w:themeColor="accent5" w:themeTint="67" w:sz="4" w:space="0"/>
        <w:left w:val="single" w:color="B6DDE8" w:themeColor="accent5" w:themeTint="67" w:sz="4" w:space="0"/>
        <w:bottom w:val="single" w:color="B6DDE8" w:themeColor="accent5" w:themeTint="67" w:sz="4" w:space="0"/>
        <w:right w:val="single" w:color="B6DDE8" w:themeColor="accent5" w:themeTint="67" w:sz="4" w:space="0"/>
        <w:insideH w:val="single" w:color="B6DDE8" w:themeColor="accent5" w:themeTint="67" w:sz="4" w:space="0"/>
        <w:insideV w:val="single" w:color="B6DDE8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B6DDE8" w:themeColor="accent5" w:themeTint="67" w:sz="4" w:space="0"/>
          <w:left w:val="single" w:color="B6DDE8" w:themeColor="accent5" w:themeTint="67" w:sz="4" w:space="0"/>
          <w:bottom w:val="single" w:color="B6DDE8" w:themeColor="accent5" w:themeTint="67" w:sz="4" w:space="0"/>
          <w:right w:val="single" w:color="B6DDE8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95CEDD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0" w:customStyle="1">
    <w:name w:val="Grid Table 1 Light - Accent 6"/>
    <w:basedOn w:val="711"/>
    <w:uiPriority w:val="99"/>
    <w:pPr>
      <w:spacing w:after="0" w:line="240" w:lineRule="auto"/>
    </w:pPr>
    <w:tblPr>
      <w:tblStyleRowBandSize w:val="1"/>
      <w:tblStyleColBandSize w:val="1"/>
      <w:tblBorders>
        <w:top w:val="single" w:color="FBD4B4" w:themeColor="accent6" w:themeTint="67" w:sz="4" w:space="0"/>
        <w:left w:val="single" w:color="FBD4B4" w:themeColor="accent6" w:themeTint="67" w:sz="4" w:space="0"/>
        <w:bottom w:val="single" w:color="FBD4B4" w:themeColor="accent6" w:themeTint="67" w:sz="4" w:space="0"/>
        <w:right w:val="single" w:color="FBD4B4" w:themeColor="accent6" w:themeTint="67" w:sz="4" w:space="0"/>
        <w:insideH w:val="single" w:color="FBD4B4" w:themeColor="accent6" w:themeTint="67" w:sz="4" w:space="0"/>
        <w:insideV w:val="single" w:color="FBD4B4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FBD4B4" w:themeColor="accent6" w:themeTint="67" w:sz="4" w:space="0"/>
          <w:left w:val="single" w:color="FBD4B4" w:themeColor="accent6" w:themeTint="67" w:sz="4" w:space="0"/>
          <w:bottom w:val="single" w:color="FBD4B4" w:themeColor="accent6" w:themeTint="67" w:sz="4" w:space="0"/>
          <w:right w:val="single" w:color="FBD4B4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FAC192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1" w:customStyle="1">
    <w:name w:val="Таблица-сетка 21"/>
    <w:basedOn w:val="711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6A6A6A" w:themeColor="text1" w:themeTint="95" w:sz="4" w:space="0"/>
        <w:insideH w:val="single" w:color="6A6A6A" w:themeColor="text1" w:themeTint="95" w:sz="4" w:space="0"/>
        <w:insideV w:val="single" w:color="6A6A6A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6A6A6A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6A6A6A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2" w:customStyle="1">
    <w:name w:val="Grid Table 2 - Accent 1"/>
    <w:basedOn w:val="711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5D8AC2" w:themeColor="accent1" w:themeTint="EA" w:sz="4" w:space="0"/>
        <w:insideH w:val="single" w:color="5D8AC2" w:themeColor="accent1" w:themeTint="EA" w:sz="4" w:space="0"/>
        <w:insideV w:val="single" w:color="5D8AC2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ae5f1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ae5f1" w:themeColor="accent1" w:themeTint="34" w:fill="dae5f1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5D8AC2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5D8AC2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3" w:customStyle="1">
    <w:name w:val="Grid Table 2 - Accent 2"/>
    <w:basedOn w:val="711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D99695" w:themeColor="accent2" w:themeTint="97" w:sz="4" w:space="0"/>
        <w:insideH w:val="single" w:color="D99695" w:themeColor="accent2" w:themeTint="97" w:sz="4" w:space="0"/>
        <w:insideV w:val="single" w:color="D99695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D99695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D99695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4" w:customStyle="1">
    <w:name w:val="Grid Table 2 - Accent 3"/>
    <w:basedOn w:val="711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9ABB59" w:themeColor="accent3" w:themeTint="FE" w:sz="4" w:space="0"/>
        <w:insideH w:val="single" w:color="9ABB59" w:themeColor="accent3" w:themeTint="FE" w:sz="4" w:space="0"/>
        <w:insideV w:val="single" w:color="9ABB59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9ABB59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9ABB59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5" w:customStyle="1">
    <w:name w:val="Grid Table 2 - Accent 4"/>
    <w:basedOn w:val="711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B2A1C6" w:themeColor="accent4" w:themeTint="9A" w:sz="4" w:space="0"/>
        <w:insideH w:val="single" w:color="B2A1C6" w:themeColor="accent4" w:themeTint="9A" w:sz="4" w:space="0"/>
        <w:insideV w:val="single" w:color="B2A1C6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B2A1C6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B2A1C6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6" w:customStyle="1">
    <w:name w:val="Grid Table 2 - Accent 5"/>
    <w:basedOn w:val="711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4BACC6" w:themeColor="accent5" w:sz="4" w:space="0"/>
        <w:insideH w:val="single" w:color="4BACC6" w:themeColor="accent5" w:sz="4" w:space="0"/>
        <w:insideV w:val="single" w:color="4BACC6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4BACC6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4BACC6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7" w:customStyle="1">
    <w:name w:val="Grid Table 2 - Accent 6"/>
    <w:basedOn w:val="711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F79646" w:themeColor="accent6" w:sz="4" w:space="0"/>
        <w:insideH w:val="single" w:color="F79646" w:themeColor="accent6" w:sz="4" w:space="0"/>
        <w:insideV w:val="single" w:color="F79646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F79646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F79646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8" w:customStyle="1">
    <w:name w:val="Таблица-сетка 31"/>
    <w:basedOn w:val="711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6A6A6A" w:themeColor="text1" w:themeTint="95" w:sz="4" w:space="0"/>
        <w:insideH w:val="single" w:color="6A6A6A" w:themeColor="text1" w:themeTint="95" w:sz="4" w:space="0"/>
        <w:insideV w:val="single" w:color="6A6A6A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9" w:customStyle="1">
    <w:name w:val="Grid Table 3 - Accent 1"/>
    <w:basedOn w:val="711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5D8AC2" w:themeColor="accent1" w:themeTint="EA" w:sz="4" w:space="0"/>
        <w:insideH w:val="single" w:color="5D8AC2" w:themeColor="accent1" w:themeTint="EA" w:sz="4" w:space="0"/>
        <w:insideV w:val="single" w:color="5D8AC2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ae5f1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ae5f1" w:themeColor="accent1" w:themeTint="34" w:fill="dae5f1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0" w:customStyle="1">
    <w:name w:val="Grid Table 3 - Accent 2"/>
    <w:basedOn w:val="711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D99695" w:themeColor="accent2" w:themeTint="97" w:sz="4" w:space="0"/>
        <w:insideH w:val="single" w:color="D99695" w:themeColor="accent2" w:themeTint="97" w:sz="4" w:space="0"/>
        <w:insideV w:val="single" w:color="D99695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1" w:customStyle="1">
    <w:name w:val="Grid Table 3 - Accent 3"/>
    <w:basedOn w:val="711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9ABB59" w:themeColor="accent3" w:themeTint="FE" w:sz="4" w:space="0"/>
        <w:insideH w:val="single" w:color="9ABB59" w:themeColor="accent3" w:themeTint="FE" w:sz="4" w:space="0"/>
        <w:insideV w:val="single" w:color="9ABB59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2" w:customStyle="1">
    <w:name w:val="Grid Table 3 - Accent 4"/>
    <w:basedOn w:val="711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B2A1C6" w:themeColor="accent4" w:themeTint="9A" w:sz="4" w:space="0"/>
        <w:insideH w:val="single" w:color="B2A1C6" w:themeColor="accent4" w:themeTint="9A" w:sz="4" w:space="0"/>
        <w:insideV w:val="single" w:color="B2A1C6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3" w:customStyle="1">
    <w:name w:val="Grid Table 3 - Accent 5"/>
    <w:basedOn w:val="711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4BACC6" w:themeColor="accent5" w:sz="4" w:space="0"/>
        <w:insideH w:val="single" w:color="4BACC6" w:themeColor="accent5" w:sz="4" w:space="0"/>
        <w:insideV w:val="single" w:color="4BACC6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4" w:customStyle="1">
    <w:name w:val="Grid Table 3 - Accent 6"/>
    <w:basedOn w:val="711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F79646" w:themeColor="accent6" w:sz="4" w:space="0"/>
        <w:insideH w:val="single" w:color="F79646" w:themeColor="accent6" w:sz="4" w:space="0"/>
        <w:insideV w:val="single" w:color="F79646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5" w:customStyle="1">
    <w:name w:val="Таблица-сетка 41"/>
    <w:basedOn w:val="711"/>
    <w:uiPriority w:val="59"/>
    <w:pPr>
      <w:spacing w:after="0" w:line="240" w:lineRule="auto"/>
    </w:pPr>
    <w:tblPr>
      <w:tblStyleRowBandSize w:val="1"/>
      <w:tblStyleColBandSize w:val="1"/>
      <w:tblBorders>
        <w:top w:val="single" w:color="6F6F6F" w:themeColor="text1" w:themeTint="90" w:sz="4" w:space="0"/>
        <w:left w:val="single" w:color="6F6F6F" w:themeColor="text1" w:themeTint="90" w:sz="4" w:space="0"/>
        <w:bottom w:val="single" w:color="6F6F6F" w:themeColor="text1" w:themeTint="90" w:sz="4" w:space="0"/>
        <w:right w:val="single" w:color="6F6F6F" w:themeColor="text1" w:themeTint="90" w:sz="4" w:space="0"/>
        <w:insideH w:val="single" w:color="6F6F6F" w:themeColor="text1" w:themeTint="90" w:sz="4" w:space="0"/>
        <w:insideV w:val="single" w:color="6F6F6F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66" w:customStyle="1">
    <w:name w:val="Grid Table 4 - Accent 1"/>
    <w:basedOn w:val="711"/>
    <w:uiPriority w:val="59"/>
    <w:pPr>
      <w:spacing w:after="0" w:line="240" w:lineRule="auto"/>
    </w:pPr>
    <w:tblPr>
      <w:tblStyleRowBandSize w:val="1"/>
      <w:tblStyleColBandSize w:val="1"/>
      <w:tblBorders>
        <w:top w:val="single" w:color="9BB7D9" w:themeColor="accent1" w:themeTint="90" w:sz="4" w:space="0"/>
        <w:left w:val="single" w:color="9BB7D9" w:themeColor="accent1" w:themeTint="90" w:sz="4" w:space="0"/>
        <w:bottom w:val="single" w:color="9BB7D9" w:themeColor="accent1" w:themeTint="90" w:sz="4" w:space="0"/>
        <w:right w:val="single" w:color="9BB7D9" w:themeColor="accent1" w:themeTint="90" w:sz="4" w:space="0"/>
        <w:insideH w:val="single" w:color="9BB7D9" w:themeColor="accent1" w:themeTint="90" w:sz="4" w:space="0"/>
        <w:insideV w:val="single" w:color="9BB7D9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ce6f2" w:themeColor="accent1" w:themeTint="32" w:fill="dce6f2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dce6f2" w:themeColor="accent1" w:themeTint="32" w:fill="dce6f2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5d8ac2" w:themeColor="accent1" w:themeTint="EA" w:fill="5d8ac2" w:themeFill="accent1" w:themeFillTint="EA"/>
        <w:tcBorders>
          <w:top w:val="single" w:color="5D8AC2" w:themeColor="accent1" w:themeTint="EA" w:sz="4" w:space="0"/>
          <w:left w:val="single" w:color="5D8AC2" w:themeColor="accent1" w:themeTint="EA" w:sz="4" w:space="0"/>
          <w:bottom w:val="single" w:color="5D8AC2" w:themeColor="accent1" w:themeTint="EA" w:sz="4" w:space="0"/>
          <w:right w:val="single" w:color="5D8AC2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5D8AC2" w:themeColor="accent1" w:themeTint="EA" w:sz="4" w:space="0"/>
        </w:tcBorders>
      </w:tcPr>
    </w:tblStylePr>
  </w:style>
  <w:style w:type="table" w:styleId="767" w:customStyle="1">
    <w:name w:val="Grid Table 4 - Accent 2"/>
    <w:basedOn w:val="711"/>
    <w:uiPriority w:val="59"/>
    <w:pPr>
      <w:spacing w:after="0" w:line="240" w:lineRule="auto"/>
    </w:pPr>
    <w:tblPr>
      <w:tblStyleRowBandSize w:val="1"/>
      <w:tblStyleColBandSize w:val="1"/>
      <w:tblBorders>
        <w:top w:val="single" w:color="DB9B9A" w:themeColor="accent2" w:themeTint="90" w:sz="4" w:space="0"/>
        <w:left w:val="single" w:color="DB9B9A" w:themeColor="accent2" w:themeTint="90" w:sz="4" w:space="0"/>
        <w:bottom w:val="single" w:color="DB9B9A" w:themeColor="accent2" w:themeTint="90" w:sz="4" w:space="0"/>
        <w:right w:val="single" w:color="DB9B9A" w:themeColor="accent2" w:themeTint="90" w:sz="4" w:space="0"/>
        <w:insideH w:val="single" w:color="DB9B9A" w:themeColor="accent2" w:themeTint="90" w:sz="4" w:space="0"/>
        <w:insideV w:val="single" w:color="DB9B9A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d99695" w:themeColor="accent2" w:themeTint="97" w:fill="d99695" w:themeFill="accent2" w:themeFillTint="97"/>
        <w:tcBorders>
          <w:top w:val="single" w:color="D99695" w:themeColor="accent2" w:themeTint="97" w:sz="4" w:space="0"/>
          <w:left w:val="single" w:color="D99695" w:themeColor="accent2" w:themeTint="97" w:sz="4" w:space="0"/>
          <w:bottom w:val="single" w:color="D99695" w:themeColor="accent2" w:themeTint="97" w:sz="4" w:space="0"/>
          <w:right w:val="single" w:color="D99695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D99695" w:themeColor="accent2" w:themeTint="97" w:sz="4" w:space="0"/>
        </w:tcBorders>
      </w:tcPr>
    </w:tblStylePr>
  </w:style>
  <w:style w:type="table" w:styleId="768" w:customStyle="1">
    <w:name w:val="Grid Table 4 - Accent 3"/>
    <w:basedOn w:val="711"/>
    <w:uiPriority w:val="59"/>
    <w:pPr>
      <w:spacing w:after="0" w:line="240" w:lineRule="auto"/>
    </w:pPr>
    <w:tblPr>
      <w:tblStyleRowBandSize w:val="1"/>
      <w:tblStyleColBandSize w:val="1"/>
      <w:tblBorders>
        <w:top w:val="single" w:color="C6D8A1" w:themeColor="accent3" w:themeTint="90" w:sz="4" w:space="0"/>
        <w:left w:val="single" w:color="C6D8A1" w:themeColor="accent3" w:themeTint="90" w:sz="4" w:space="0"/>
        <w:bottom w:val="single" w:color="C6D8A1" w:themeColor="accent3" w:themeTint="90" w:sz="4" w:space="0"/>
        <w:right w:val="single" w:color="C6D8A1" w:themeColor="accent3" w:themeTint="90" w:sz="4" w:space="0"/>
        <w:insideH w:val="single" w:color="C6D8A1" w:themeColor="accent3" w:themeTint="90" w:sz="4" w:space="0"/>
        <w:insideV w:val="single" w:color="C6D8A1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9abb59" w:themeColor="accent3" w:themeTint="FE" w:fill="9abb59" w:themeFill="accent3" w:themeFillTint="FE"/>
        <w:tcBorders>
          <w:top w:val="single" w:color="9ABB59" w:themeColor="accent3" w:themeTint="FE" w:sz="4" w:space="0"/>
          <w:left w:val="single" w:color="9ABB59" w:themeColor="accent3" w:themeTint="FE" w:sz="4" w:space="0"/>
          <w:bottom w:val="single" w:color="9ABB59" w:themeColor="accent3" w:themeTint="FE" w:sz="4" w:space="0"/>
          <w:right w:val="single" w:color="9ABB59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9ABB59" w:themeColor="accent3" w:themeTint="FE" w:sz="4" w:space="0"/>
        </w:tcBorders>
      </w:tcPr>
    </w:tblStylePr>
  </w:style>
  <w:style w:type="table" w:styleId="769" w:customStyle="1">
    <w:name w:val="Grid Table 4 - Accent 4"/>
    <w:basedOn w:val="711"/>
    <w:uiPriority w:val="59"/>
    <w:pPr>
      <w:spacing w:after="0" w:line="240" w:lineRule="auto"/>
    </w:pPr>
    <w:tblPr>
      <w:tblStyleRowBandSize w:val="1"/>
      <w:tblStyleColBandSize w:val="1"/>
      <w:tblBorders>
        <w:top w:val="single" w:color="B7A7CA" w:themeColor="accent4" w:themeTint="90" w:sz="4" w:space="0"/>
        <w:left w:val="single" w:color="B7A7CA" w:themeColor="accent4" w:themeTint="90" w:sz="4" w:space="0"/>
        <w:bottom w:val="single" w:color="B7A7CA" w:themeColor="accent4" w:themeTint="90" w:sz="4" w:space="0"/>
        <w:right w:val="single" w:color="B7A7CA" w:themeColor="accent4" w:themeTint="90" w:sz="4" w:space="0"/>
        <w:insideH w:val="single" w:color="B7A7CA" w:themeColor="accent4" w:themeTint="90" w:sz="4" w:space="0"/>
        <w:insideV w:val="single" w:color="B7A7CA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b2a1c6" w:themeColor="accent4" w:themeTint="9A" w:fill="b2a1c6" w:themeFill="accent4" w:themeFillTint="9A"/>
        <w:tcBorders>
          <w:top w:val="single" w:color="B2A1C6" w:themeColor="accent4" w:themeTint="9A" w:sz="4" w:space="0"/>
          <w:left w:val="single" w:color="B2A1C6" w:themeColor="accent4" w:themeTint="9A" w:sz="4" w:space="0"/>
          <w:bottom w:val="single" w:color="B2A1C6" w:themeColor="accent4" w:themeTint="9A" w:sz="4" w:space="0"/>
          <w:right w:val="single" w:color="B2A1C6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B2A1C6" w:themeColor="accent4" w:themeTint="9A" w:sz="4" w:space="0"/>
        </w:tcBorders>
      </w:tcPr>
    </w:tblStylePr>
  </w:style>
  <w:style w:type="table" w:styleId="770" w:customStyle="1">
    <w:name w:val="Grid Table 4 - Accent 5"/>
    <w:basedOn w:val="711"/>
    <w:uiPriority w:val="59"/>
    <w:pPr>
      <w:spacing w:after="0" w:line="240" w:lineRule="auto"/>
    </w:pPr>
    <w:tblPr>
      <w:tblStyleRowBandSize w:val="1"/>
      <w:tblStyleColBandSize w:val="1"/>
      <w:tblBorders>
        <w:top w:val="single" w:color="99D0DE" w:themeColor="accent5" w:themeTint="90" w:sz="4" w:space="0"/>
        <w:left w:val="single" w:color="99D0DE" w:themeColor="accent5" w:themeTint="90" w:sz="4" w:space="0"/>
        <w:bottom w:val="single" w:color="99D0DE" w:themeColor="accent5" w:themeTint="90" w:sz="4" w:space="0"/>
        <w:right w:val="single" w:color="99D0DE" w:themeColor="accent5" w:themeTint="90" w:sz="4" w:space="0"/>
        <w:insideH w:val="single" w:color="99D0DE" w:themeColor="accent5" w:themeTint="90" w:sz="4" w:space="0"/>
        <w:insideV w:val="single" w:color="99D0DE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4bacc6" w:themeColor="accent5" w:fill="4bacc6" w:themeFill="accent5"/>
        <w:tcBorders>
          <w:top w:val="single" w:color="4BACC6" w:themeColor="accent5" w:sz="4" w:space="0"/>
          <w:left w:val="single" w:color="4BACC6" w:themeColor="accent5" w:sz="4" w:space="0"/>
          <w:bottom w:val="single" w:color="4BACC6" w:themeColor="accent5" w:sz="4" w:space="0"/>
          <w:right w:val="single" w:color="4BACC6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4BACC6" w:themeColor="accent5" w:sz="4" w:space="0"/>
        </w:tcBorders>
      </w:tcPr>
    </w:tblStylePr>
  </w:style>
  <w:style w:type="table" w:styleId="771" w:customStyle="1">
    <w:name w:val="Grid Table 4 - Accent 6"/>
    <w:basedOn w:val="711"/>
    <w:uiPriority w:val="59"/>
    <w:pPr>
      <w:spacing w:after="0" w:line="240" w:lineRule="auto"/>
    </w:pPr>
    <w:tblPr>
      <w:tblStyleRowBandSize w:val="1"/>
      <w:tblStyleColBandSize w:val="1"/>
      <w:tblBorders>
        <w:top w:val="single" w:color="FAC396" w:themeColor="accent6" w:themeTint="90" w:sz="4" w:space="0"/>
        <w:left w:val="single" w:color="FAC396" w:themeColor="accent6" w:themeTint="90" w:sz="4" w:space="0"/>
        <w:bottom w:val="single" w:color="FAC396" w:themeColor="accent6" w:themeTint="90" w:sz="4" w:space="0"/>
        <w:right w:val="single" w:color="FAC396" w:themeColor="accent6" w:themeTint="90" w:sz="4" w:space="0"/>
        <w:insideH w:val="single" w:color="FAC396" w:themeColor="accent6" w:themeTint="90" w:sz="4" w:space="0"/>
        <w:insideV w:val="single" w:color="FAC396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79646" w:themeColor="accent6" w:fill="f79646" w:themeFill="accent6"/>
        <w:tcBorders>
          <w:top w:val="single" w:color="F79646" w:themeColor="accent6" w:sz="4" w:space="0"/>
          <w:left w:val="single" w:color="F79646" w:themeColor="accent6" w:sz="4" w:space="0"/>
          <w:bottom w:val="single" w:color="F79646" w:themeColor="accent6" w:sz="4" w:space="0"/>
          <w:right w:val="single" w:color="F79646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F79646" w:themeColor="accent6" w:sz="4" w:space="0"/>
        </w:tcBorders>
      </w:tcPr>
    </w:tblStylePr>
  </w:style>
  <w:style w:type="table" w:styleId="772" w:customStyle="1">
    <w:name w:val="Таблица-сетка 5 темная1"/>
    <w:basedOn w:val="711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bfbfbf" w:themeColor="text1" w:themeTint="40" w:fill="bfbfbf" w:themeFill="text1" w:themeFillTint="40"/>
    </w:tblPr>
    <w:tblStylePr w:type="band1Horz">
      <w:tcPr>
        <w:shd w:val="clear" w:color="8a8a8a" w:themeColor="text1" w:themeTint="75" w:fill="8a8a8a" w:themeFill="text1" w:themeFillTint="75"/>
      </w:tcPr>
    </w:tblStylePr>
    <w:tblStylePr w:type="band1Vert">
      <w:tcPr>
        <w:shd w:val="clear" w:color="8a8a8a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  <w:tcBorders>
          <w:top w:val="single" w:color="FFFFFF" w:themeColor="light1" w:sz="4" w:space="0"/>
        </w:tcBorders>
      </w:tcPr>
    </w:tblStylePr>
  </w:style>
  <w:style w:type="table" w:styleId="773" w:customStyle="1">
    <w:name w:val="Grid Table 5 Dark- Accent 1"/>
    <w:basedOn w:val="711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dae5f1" w:themeColor="accent1" w:themeTint="34" w:fill="dae5f1" w:themeFill="accent1" w:themeFillTint="34"/>
    </w:tblPr>
    <w:tblStylePr w:type="band1Horz">
      <w:tcPr>
        <w:shd w:val="clear" w:color="aec4e0" w:themeColor="accent1" w:themeTint="75" w:fill="aec4e0" w:themeFill="accent1" w:themeFillTint="75"/>
      </w:tcPr>
    </w:tblStylePr>
    <w:tblStylePr w:type="band1Vert">
      <w:tcPr>
        <w:shd w:val="clear" w:color="aec4e0" w:themeColor="accent1" w:themeTint="75" w:fill="aec4e0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4f81bd" w:themeColor="accent1" w:fill="4f81bd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4f81bd" w:themeColor="accent1" w:fill="4f81bd" w:themeFill="accent1"/>
        <w:tcBorders>
          <w:top w:val="single" w:color="FFFFFF" w:themeColor="light1" w:sz="4" w:space="0"/>
        </w:tcBorders>
      </w:tcPr>
    </w:tblStylePr>
  </w:style>
  <w:style w:type="table" w:styleId="774" w:customStyle="1">
    <w:name w:val="Grid Table 5 Dark - Accent 2"/>
    <w:basedOn w:val="711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f2dcdc" w:themeColor="accent2" w:themeTint="32" w:fill="f2dcdc" w:themeFill="accent2" w:themeFillTint="32"/>
    </w:tblPr>
    <w:tblStylePr w:type="band1Horz">
      <w:tcPr>
        <w:shd w:val="clear" w:color="e2aead" w:themeColor="accent2" w:themeTint="75" w:fill="e2aead" w:themeFill="accent2" w:themeFillTint="75"/>
      </w:tcPr>
    </w:tblStylePr>
    <w:tblStylePr w:type="band1Vert">
      <w:tcPr>
        <w:shd w:val="clear" w:color="e2aead" w:themeColor="accent2" w:themeTint="75" w:fill="e2aead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c0504d" w:themeColor="accent2" w:fill="c0504d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c0504d" w:themeColor="accent2" w:fill="c0504d" w:themeFill="accent2"/>
        <w:tcBorders>
          <w:top w:val="single" w:color="FFFFFF" w:themeColor="light1" w:sz="4" w:space="0"/>
        </w:tcBorders>
      </w:tcPr>
    </w:tblStylePr>
  </w:style>
  <w:style w:type="table" w:styleId="775" w:customStyle="1">
    <w:name w:val="Grid Table 5 Dark - Accent 3"/>
    <w:basedOn w:val="711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eaf1dc" w:themeColor="accent3" w:themeTint="34" w:fill="eaf1dc" w:themeFill="accent3" w:themeFillTint="34"/>
    </w:tblPr>
    <w:tblStylePr w:type="band1Horz">
      <w:tcPr>
        <w:shd w:val="clear" w:color="d0dfb2" w:themeColor="accent3" w:themeTint="75" w:fill="d0dfb2" w:themeFill="accent3" w:themeFillTint="75"/>
      </w:tcPr>
    </w:tblStylePr>
    <w:tblStylePr w:type="band1Vert">
      <w:tcPr>
        <w:shd w:val="clear" w:color="d0dfb2" w:themeColor="accent3" w:themeTint="75" w:fill="d0dfb2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9bbb59" w:themeColor="accent3" w:fill="9bbb59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9bbb59" w:themeColor="accent3" w:fill="9bbb59" w:themeFill="accent3"/>
        <w:tcBorders>
          <w:top w:val="single" w:color="FFFFFF" w:themeColor="light1" w:sz="4" w:space="0"/>
        </w:tcBorders>
      </w:tcPr>
    </w:tblStylePr>
  </w:style>
  <w:style w:type="table" w:styleId="776" w:customStyle="1">
    <w:name w:val="Grid Table 5 Dark- Accent 4"/>
    <w:basedOn w:val="711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e5dfec" w:themeColor="accent4" w:themeTint="34" w:fill="e5dfec" w:themeFill="accent4" w:themeFillTint="34"/>
    </w:tblPr>
    <w:tblStylePr w:type="band1Horz">
      <w:tcPr>
        <w:shd w:val="clear" w:color="c4b7d4" w:themeColor="accent4" w:themeTint="75" w:fill="c4b7d4" w:themeFill="accent4" w:themeFillTint="75"/>
      </w:tcPr>
    </w:tblStylePr>
    <w:tblStylePr w:type="band1Vert">
      <w:tcPr>
        <w:shd w:val="clear" w:color="c4b7d4" w:themeColor="accent4" w:themeTint="75" w:fill="c4b7d4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8064a2" w:themeColor="accent4" w:fill="8064a2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8064a2" w:themeColor="accent4" w:fill="8064a2" w:themeFill="accent4"/>
        <w:tcBorders>
          <w:top w:val="single" w:color="FFFFFF" w:themeColor="light1" w:sz="4" w:space="0"/>
        </w:tcBorders>
      </w:tcPr>
    </w:tblStylePr>
  </w:style>
  <w:style w:type="table" w:styleId="777" w:customStyle="1">
    <w:name w:val="Grid Table 5 Dark - Accent 5"/>
    <w:basedOn w:val="711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daeef3" w:themeColor="accent5" w:themeTint="34" w:fill="daeef3" w:themeFill="accent5" w:themeFillTint="34"/>
    </w:tblPr>
    <w:tblStylePr w:type="band1Horz">
      <w:tcPr>
        <w:shd w:val="clear" w:color="acd8e4" w:themeColor="accent5" w:themeTint="75" w:fill="acd8e4" w:themeFill="accent5" w:themeFillTint="75"/>
      </w:tcPr>
    </w:tblStylePr>
    <w:tblStylePr w:type="band1Vert">
      <w:tcPr>
        <w:shd w:val="clear" w:color="acd8e4" w:themeColor="accent5" w:themeTint="75" w:fill="acd8e4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4bacc6" w:themeColor="accent5" w:fill="4bacc6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4bacc6" w:themeColor="accent5" w:fill="4bacc6" w:themeFill="accent5"/>
        <w:tcBorders>
          <w:top w:val="single" w:color="FFFFFF" w:themeColor="light1" w:sz="4" w:space="0"/>
        </w:tcBorders>
      </w:tcPr>
    </w:tblStylePr>
  </w:style>
  <w:style w:type="table" w:styleId="778" w:customStyle="1">
    <w:name w:val="Grid Table 5 Dark - Accent 6"/>
    <w:basedOn w:val="711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fde9d8" w:themeColor="accent6" w:themeTint="34" w:fill="fde9d8" w:themeFill="accent6" w:themeFillTint="34"/>
    </w:tblPr>
    <w:tblStylePr w:type="band1Horz">
      <w:tcPr>
        <w:shd w:val="clear" w:color="fbceaa" w:themeColor="accent6" w:themeTint="75" w:fill="fbceaa" w:themeFill="accent6" w:themeFillTint="75"/>
      </w:tcPr>
    </w:tblStylePr>
    <w:tblStylePr w:type="band1Vert">
      <w:tcPr>
        <w:shd w:val="clear" w:color="fbceaa" w:themeColor="accent6" w:themeTint="75" w:fill="fbceaa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79646" w:themeColor="accent6" w:fill="f79646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79646" w:themeColor="accent6" w:fill="f79646" w:themeFill="accent6"/>
        <w:tcBorders>
          <w:top w:val="single" w:color="FFFFFF" w:themeColor="light1" w:sz="4" w:space="0"/>
        </w:tcBorders>
      </w:tcPr>
    </w:tblStylePr>
  </w:style>
  <w:style w:type="table" w:styleId="779" w:customStyle="1">
    <w:name w:val="Таблица-сетка 6 цветная1"/>
    <w:basedOn w:val="711"/>
    <w:uiPriority w:val="99"/>
    <w:pPr>
      <w:spacing w:after="0" w:line="240" w:lineRule="auto"/>
    </w:pPr>
    <w:tblPr>
      <w:tblStyleRowBandSize w:val="1"/>
      <w:tblStyleColBandSize w:val="1"/>
      <w:tblBorders>
        <w:top w:val="single" w:color="7F7F7F" w:themeColor="text1" w:themeTint="80" w:sz="4" w:space="0"/>
        <w:left w:val="single" w:color="7F7F7F" w:themeColor="text1" w:themeTint="80" w:sz="4" w:space="0"/>
        <w:bottom w:val="single" w:color="7F7F7F" w:themeColor="text1" w:themeTint="80" w:sz="4" w:space="0"/>
        <w:right w:val="single" w:color="7F7F7F" w:themeColor="text1" w:themeTint="80" w:sz="4" w:space="0"/>
        <w:insideH w:val="single" w:color="7F7F7F" w:themeColor="text1" w:themeTint="80" w:sz="4" w:space="0"/>
        <w:insideV w:val="single" w:color="7F7F7F" w:themeColor="text1" w:themeTint="80" w:sz="4" w:space="0"/>
      </w:tblBorders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color="cbcbcb" w:themeColor="text1" w:themeTint="34" w:fill="cbcbcb" w:themeFill="text1" w:themeFillTint="34"/>
      </w:tcPr>
    </w:tblStylePr>
    <w:tblStylePr w:type="band1Vert"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b/>
        <w:color w:val="7F7F7F" w:themeColor="text1" w:themeTint="80" w:themeShade="95"/>
      </w:rPr>
    </w:tblStylePr>
    <w:tblStylePr w:type="firstRow">
      <w:rPr>
        <w:b/>
        <w:color w:val="7F7F7F" w:themeColor="text1" w:themeTint="80" w:themeShade="95"/>
      </w:rPr>
      <w:tcPr>
        <w:tcBorders>
          <w:bottom w:val="single" w:color="7F7F7F" w:themeColor="text1" w:themeTint="80" w:sz="12" w:space="0"/>
        </w:tcBorders>
      </w:tcPr>
    </w:tblStylePr>
    <w:tblStylePr w:type="lastCol">
      <w:rPr>
        <w:b/>
        <w:color w:val="7F7F7F" w:themeColor="text1" w:themeTint="80" w:themeShade="95"/>
      </w:rPr>
    </w:tblStylePr>
    <w:tblStylePr w:type="lastRow">
      <w:rPr>
        <w:b/>
        <w:color w:val="7F7F7F" w:themeColor="text1" w:themeTint="80" w:themeShade="95"/>
      </w:rPr>
    </w:tblStylePr>
  </w:style>
  <w:style w:type="table" w:styleId="780" w:customStyle="1">
    <w:name w:val="Grid Table 6 Colorful - Accent 1"/>
    <w:basedOn w:val="711"/>
    <w:uiPriority w:val="99"/>
    <w:pPr>
      <w:spacing w:after="0" w:line="240" w:lineRule="auto"/>
    </w:pPr>
    <w:tblPr>
      <w:tblStyleRowBandSize w:val="1"/>
      <w:tblStyleColBandSize w:val="1"/>
      <w:tblBorders>
        <w:top w:val="single" w:color="A6BFDD" w:themeColor="accent1" w:themeTint="80" w:sz="4" w:space="0"/>
        <w:left w:val="single" w:color="A6BFDD" w:themeColor="accent1" w:themeTint="80" w:sz="4" w:space="0"/>
        <w:bottom w:val="single" w:color="A6BFDD" w:themeColor="accent1" w:themeTint="80" w:sz="4" w:space="0"/>
        <w:right w:val="single" w:color="A6BFDD" w:themeColor="accent1" w:themeTint="80" w:sz="4" w:space="0"/>
        <w:insideH w:val="single" w:color="A6BFDD" w:themeColor="accent1" w:themeTint="80" w:sz="4" w:space="0"/>
        <w:insideV w:val="single" w:color="A6BFDD" w:themeColor="accent1" w:themeTint="80" w:sz="4" w:space="0"/>
      </w:tblBorders>
    </w:tblPr>
    <w:tblStylePr w:type="band1Horz">
      <w:rPr>
        <w:rFonts w:ascii="Arial" w:hAnsi="Arial"/>
        <w:color w:val="A6BFDD" w:themeColor="accent1" w:themeTint="80" w:themeShade="95"/>
        <w:sz w:val="22"/>
      </w:rPr>
      <w:tcPr>
        <w:shd w:val="clear" w:color="dae5f1" w:themeColor="accent1" w:themeTint="34" w:fill="dae5f1" w:themeFill="accent1" w:themeFillTint="34"/>
      </w:tcPr>
    </w:tblStylePr>
    <w:tblStylePr w:type="band1Vert"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  <w:tblStylePr w:type="firstCol">
      <w:rPr>
        <w:b/>
        <w:color w:val="A6BFDD" w:themeColor="accent1" w:themeTint="80" w:themeShade="95"/>
      </w:rPr>
    </w:tblStylePr>
    <w:tblStylePr w:type="firstRow">
      <w:rPr>
        <w:b/>
        <w:color w:val="A6BFDD" w:themeColor="accent1" w:themeTint="80" w:themeShade="95"/>
      </w:rPr>
      <w:tcPr>
        <w:tcBorders>
          <w:bottom w:val="single" w:color="A6BFDD" w:themeColor="accent1" w:themeTint="80" w:sz="12" w:space="0"/>
        </w:tcBorders>
      </w:tcPr>
    </w:tblStylePr>
    <w:tblStylePr w:type="lastCol">
      <w:rPr>
        <w:b/>
        <w:color w:val="A6BFDD" w:themeColor="accent1" w:themeTint="80" w:themeShade="95"/>
      </w:rPr>
    </w:tblStylePr>
    <w:tblStylePr w:type="lastRow">
      <w:rPr>
        <w:b/>
        <w:color w:val="A6BFDD" w:themeColor="accent1" w:themeTint="80" w:themeShade="95"/>
      </w:rPr>
    </w:tblStylePr>
  </w:style>
  <w:style w:type="table" w:styleId="781" w:customStyle="1">
    <w:name w:val="Grid Table 6 Colorful - Accent 2"/>
    <w:basedOn w:val="711"/>
    <w:uiPriority w:val="99"/>
    <w:pPr>
      <w:spacing w:after="0" w:line="240" w:lineRule="auto"/>
    </w:pPr>
    <w:tblPr>
      <w:tblStyleRowBandSize w:val="1"/>
      <w:tblStyleColBandSize w:val="1"/>
      <w:tblBorders>
        <w:top w:val="single" w:color="D99695" w:themeColor="accent2" w:themeTint="97" w:sz="4" w:space="0"/>
        <w:left w:val="single" w:color="D99695" w:themeColor="accent2" w:themeTint="97" w:sz="4" w:space="0"/>
        <w:bottom w:val="single" w:color="D99695" w:themeColor="accent2" w:themeTint="97" w:sz="4" w:space="0"/>
        <w:right w:val="single" w:color="D99695" w:themeColor="accent2" w:themeTint="97" w:sz="4" w:space="0"/>
        <w:insideH w:val="single" w:color="D99695" w:themeColor="accent2" w:themeTint="97" w:sz="4" w:space="0"/>
        <w:insideV w:val="single" w:color="D99695" w:themeColor="accent2" w:themeTint="97" w:sz="4" w:space="0"/>
      </w:tblBorders>
    </w:tblPr>
    <w:tblStylePr w:type="band1Horz">
      <w:rPr>
        <w:rFonts w:ascii="Arial" w:hAnsi="Arial"/>
        <w:color w:val="D99695" w:themeColor="accent2" w:themeTint="97" w:themeShade="95"/>
        <w:sz w:val="22"/>
      </w:rPr>
      <w:tcPr>
        <w:shd w:val="clear" w:color="f2dcdc" w:themeColor="accent2" w:themeTint="32" w:fill="f2dcdc" w:themeFill="accent2" w:themeFillTint="32"/>
      </w:tcPr>
    </w:tblStylePr>
    <w:tblStylePr w:type="band1Vert"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  <w:tblStylePr w:type="firstCol">
      <w:rPr>
        <w:b/>
        <w:color w:val="D99695" w:themeColor="accent2" w:themeTint="97" w:themeShade="95"/>
      </w:rPr>
    </w:tblStylePr>
    <w:tblStylePr w:type="firstRow">
      <w:rPr>
        <w:b/>
        <w:color w:val="D99695" w:themeColor="accent2" w:themeTint="97" w:themeShade="95"/>
      </w:rPr>
      <w:tcPr>
        <w:tcBorders>
          <w:bottom w:val="single" w:color="D99695" w:themeColor="accent2" w:themeTint="97" w:sz="12" w:space="0"/>
        </w:tcBorders>
      </w:tcPr>
    </w:tblStylePr>
    <w:tblStylePr w:type="lastCol">
      <w:rPr>
        <w:b/>
        <w:color w:val="D99695" w:themeColor="accent2" w:themeTint="97" w:themeShade="95"/>
      </w:rPr>
    </w:tblStylePr>
    <w:tblStylePr w:type="lastRow">
      <w:rPr>
        <w:b/>
        <w:color w:val="D99695" w:themeColor="accent2" w:themeTint="97" w:themeShade="95"/>
      </w:rPr>
    </w:tblStylePr>
  </w:style>
  <w:style w:type="table" w:styleId="782" w:customStyle="1">
    <w:name w:val="Grid Table 6 Colorful - Accent 3"/>
    <w:basedOn w:val="711"/>
    <w:uiPriority w:val="99"/>
    <w:pPr>
      <w:spacing w:after="0" w:line="240" w:lineRule="auto"/>
    </w:pPr>
    <w:tblPr>
      <w:tblStyleRowBandSize w:val="1"/>
      <w:tblStyleColBandSize w:val="1"/>
      <w:tblBorders>
        <w:top w:val="single" w:color="9ABB59" w:themeColor="accent3" w:themeTint="FE" w:sz="4" w:space="0"/>
        <w:left w:val="single" w:color="9ABB59" w:themeColor="accent3" w:themeTint="FE" w:sz="4" w:space="0"/>
        <w:bottom w:val="single" w:color="9ABB59" w:themeColor="accent3" w:themeTint="FE" w:sz="4" w:space="0"/>
        <w:right w:val="single" w:color="9ABB59" w:themeColor="accent3" w:themeTint="FE" w:sz="4" w:space="0"/>
        <w:insideH w:val="single" w:color="9ABB59" w:themeColor="accent3" w:themeTint="FE" w:sz="4" w:space="0"/>
        <w:insideV w:val="single" w:color="9ABB59" w:themeColor="accent3" w:themeTint="FE" w:sz="4" w:space="0"/>
      </w:tblBorders>
    </w:tblPr>
    <w:tblStylePr w:type="band1Horz">
      <w:rPr>
        <w:rFonts w:ascii="Arial" w:hAnsi="Arial"/>
        <w:color w:val="9ABB59" w:themeColor="accent3" w:themeTint="FE" w:themeShade="95"/>
        <w:sz w:val="22"/>
      </w:rPr>
      <w:tcPr>
        <w:shd w:val="clear" w:color="eaf1dc" w:themeColor="accent3" w:themeTint="34" w:fill="eaf1dc" w:themeFill="accent3" w:themeFillTint="34"/>
      </w:tcPr>
    </w:tblStylePr>
    <w:tblStylePr w:type="band1Vert"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  <w:tblStylePr w:type="firstCol">
      <w:rPr>
        <w:b/>
        <w:color w:val="9ABB59" w:themeColor="accent3" w:themeTint="FE" w:themeShade="95"/>
      </w:rPr>
    </w:tblStylePr>
    <w:tblStylePr w:type="firstRow">
      <w:rPr>
        <w:b/>
        <w:color w:val="9ABB59" w:themeColor="accent3" w:themeTint="FE" w:themeShade="95"/>
      </w:rPr>
      <w:tcPr>
        <w:tcBorders>
          <w:bottom w:val="single" w:color="9ABB59" w:themeColor="accent3" w:themeTint="FE" w:sz="12" w:space="0"/>
        </w:tcBorders>
      </w:tcPr>
    </w:tblStylePr>
    <w:tblStylePr w:type="lastCol">
      <w:rPr>
        <w:b/>
        <w:color w:val="9ABB59" w:themeColor="accent3" w:themeTint="FE" w:themeShade="95"/>
      </w:rPr>
    </w:tblStylePr>
    <w:tblStylePr w:type="lastRow">
      <w:rPr>
        <w:b/>
        <w:color w:val="9ABB59" w:themeColor="accent3" w:themeTint="FE" w:themeShade="95"/>
      </w:rPr>
    </w:tblStylePr>
  </w:style>
  <w:style w:type="table" w:styleId="783" w:customStyle="1">
    <w:name w:val="Grid Table 6 Colorful - Accent 4"/>
    <w:basedOn w:val="711"/>
    <w:uiPriority w:val="99"/>
    <w:pPr>
      <w:spacing w:after="0" w:line="240" w:lineRule="auto"/>
    </w:pPr>
    <w:tblPr>
      <w:tblStyleRowBandSize w:val="1"/>
      <w:tblStyleColBandSize w:val="1"/>
      <w:tblBorders>
        <w:top w:val="single" w:color="B2A1C6" w:themeColor="accent4" w:themeTint="9A" w:sz="4" w:space="0"/>
        <w:left w:val="single" w:color="B2A1C6" w:themeColor="accent4" w:themeTint="9A" w:sz="4" w:space="0"/>
        <w:bottom w:val="single" w:color="B2A1C6" w:themeColor="accent4" w:themeTint="9A" w:sz="4" w:space="0"/>
        <w:right w:val="single" w:color="B2A1C6" w:themeColor="accent4" w:themeTint="9A" w:sz="4" w:space="0"/>
        <w:insideH w:val="single" w:color="B2A1C6" w:themeColor="accent4" w:themeTint="9A" w:sz="4" w:space="0"/>
        <w:insideV w:val="single" w:color="B2A1C6" w:themeColor="accent4" w:themeTint="9A" w:sz="4" w:space="0"/>
      </w:tblBorders>
    </w:tblPr>
    <w:tblStylePr w:type="band1Horz">
      <w:rPr>
        <w:rFonts w:ascii="Arial" w:hAnsi="Arial"/>
        <w:color w:val="B2A1C6" w:themeColor="accent4" w:themeTint="9A" w:themeShade="95"/>
        <w:sz w:val="22"/>
      </w:rPr>
      <w:tcPr>
        <w:shd w:val="clear" w:color="e5dfec" w:themeColor="accent4" w:themeTint="34" w:fill="e5dfec" w:themeFill="accent4" w:themeFillTint="34"/>
      </w:tcPr>
    </w:tblStylePr>
    <w:tblStylePr w:type="band1Vert"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  <w:tblStylePr w:type="firstCol">
      <w:rPr>
        <w:b/>
        <w:color w:val="B2A1C6" w:themeColor="accent4" w:themeTint="9A" w:themeShade="95"/>
      </w:rPr>
    </w:tblStylePr>
    <w:tblStylePr w:type="firstRow">
      <w:rPr>
        <w:b/>
        <w:color w:val="B2A1C6" w:themeColor="accent4" w:themeTint="9A" w:themeShade="95"/>
      </w:rPr>
      <w:tcPr>
        <w:tcBorders>
          <w:bottom w:val="single" w:color="B2A1C6" w:themeColor="accent4" w:themeTint="9A" w:sz="12" w:space="0"/>
        </w:tcBorders>
      </w:tcPr>
    </w:tblStylePr>
    <w:tblStylePr w:type="lastCol">
      <w:rPr>
        <w:b/>
        <w:color w:val="B2A1C6" w:themeColor="accent4" w:themeTint="9A" w:themeShade="95"/>
      </w:rPr>
    </w:tblStylePr>
    <w:tblStylePr w:type="lastRow">
      <w:rPr>
        <w:b/>
        <w:color w:val="B2A1C6" w:themeColor="accent4" w:themeTint="9A" w:themeShade="95"/>
      </w:rPr>
    </w:tblStylePr>
  </w:style>
  <w:style w:type="table" w:styleId="784" w:customStyle="1">
    <w:name w:val="Grid Table 6 Colorful - Accent 5"/>
    <w:basedOn w:val="711"/>
    <w:uiPriority w:val="99"/>
    <w:pPr>
      <w:spacing w:after="0" w:line="240" w:lineRule="auto"/>
    </w:pPr>
    <w:tblPr>
      <w:tblStyleRowBandSize w:val="1"/>
      <w:tblStyleColBandSize w:val="1"/>
      <w:tblBorders>
        <w:top w:val="single" w:color="4BACC6" w:themeColor="accent5" w:sz="4" w:space="0"/>
        <w:left w:val="single" w:color="4BACC6" w:themeColor="accent5" w:sz="4" w:space="0"/>
        <w:bottom w:val="single" w:color="4BACC6" w:themeColor="accent5" w:sz="4" w:space="0"/>
        <w:right w:val="single" w:color="4BACC6" w:themeColor="accent5" w:sz="4" w:space="0"/>
        <w:insideH w:val="single" w:color="4BACC6" w:themeColor="accent5" w:sz="4" w:space="0"/>
        <w:insideV w:val="single" w:color="4BACC6" w:themeColor="accent5" w:sz="4" w:space="0"/>
      </w:tblBorders>
    </w:tblPr>
    <w:tblStylePr w:type="band1Horz">
      <w:rPr>
        <w:rFonts w:ascii="Arial" w:hAnsi="Arial"/>
        <w:color w:val="266779" w:themeColor="accent5" w:themeShade="95"/>
        <w:sz w:val="22"/>
      </w:rPr>
      <w:tcPr>
        <w:shd w:val="clear" w:color="daeef3" w:themeColor="accent5" w:themeTint="34" w:fill="daeef3" w:themeFill="accent5" w:themeFillTint="34"/>
      </w:tcPr>
    </w:tblStylePr>
    <w:tblStylePr w:type="band1Vert"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  <w:tblStylePr w:type="firstCol">
      <w:rPr>
        <w:b/>
        <w:color w:val="266779" w:themeColor="accent5" w:themeShade="95"/>
      </w:rPr>
    </w:tblStylePr>
    <w:tblStylePr w:type="firstRow">
      <w:rPr>
        <w:b/>
        <w:color w:val="266779" w:themeColor="accent5" w:themeShade="95"/>
      </w:rPr>
      <w:tcPr>
        <w:tcBorders>
          <w:bottom w:val="single" w:color="4BACC6" w:themeColor="accent5" w:sz="12" w:space="0"/>
        </w:tcBorders>
      </w:tcPr>
    </w:tblStylePr>
    <w:tblStylePr w:type="lastCol">
      <w:rPr>
        <w:b/>
        <w:color w:val="266779" w:themeColor="accent5" w:themeShade="95"/>
      </w:rPr>
    </w:tblStylePr>
    <w:tblStylePr w:type="lastRow">
      <w:rPr>
        <w:b/>
        <w:color w:val="266779" w:themeColor="accent5" w:themeShade="95"/>
      </w:rPr>
    </w:tblStylePr>
  </w:style>
  <w:style w:type="table" w:styleId="785" w:customStyle="1">
    <w:name w:val="Grid Table 6 Colorful - Accent 6"/>
    <w:basedOn w:val="711"/>
    <w:uiPriority w:val="99"/>
    <w:pPr>
      <w:spacing w:after="0" w:line="240" w:lineRule="auto"/>
    </w:pPr>
    <w:tblPr>
      <w:tblStyleRowBandSize w:val="1"/>
      <w:tblStyleColBandSize w:val="1"/>
      <w:tblBorders>
        <w:top w:val="single" w:color="F79646" w:themeColor="accent6" w:sz="4" w:space="0"/>
        <w:left w:val="single" w:color="F79646" w:themeColor="accent6" w:sz="4" w:space="0"/>
        <w:bottom w:val="single" w:color="F79646" w:themeColor="accent6" w:sz="4" w:space="0"/>
        <w:right w:val="single" w:color="F79646" w:themeColor="accent6" w:sz="4" w:space="0"/>
        <w:insideH w:val="single" w:color="F79646" w:themeColor="accent6" w:sz="4" w:space="0"/>
        <w:insideV w:val="single" w:color="F79646" w:themeColor="accent6" w:sz="4" w:space="0"/>
      </w:tblBorders>
    </w:tblPr>
    <w:tblStylePr w:type="band1Horz">
      <w:rPr>
        <w:rFonts w:ascii="Arial" w:hAnsi="Arial"/>
        <w:color w:val="266779" w:themeColor="accent5" w:themeShade="95"/>
        <w:sz w:val="22"/>
      </w:rPr>
      <w:tcPr>
        <w:shd w:val="clear" w:color="fde9d8" w:themeColor="accent6" w:themeTint="34" w:fill="fde9d8" w:themeFill="accent6" w:themeFillTint="34"/>
      </w:tcPr>
    </w:tblStylePr>
    <w:tblStylePr w:type="band1Vert"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  <w:tblStylePr w:type="firstCol">
      <w:rPr>
        <w:b/>
        <w:color w:val="266779" w:themeColor="accent5" w:themeShade="95"/>
      </w:rPr>
    </w:tblStylePr>
    <w:tblStylePr w:type="firstRow">
      <w:rPr>
        <w:b/>
        <w:color w:val="266779" w:themeColor="accent5" w:themeShade="95"/>
      </w:rPr>
      <w:tcPr>
        <w:tcBorders>
          <w:bottom w:val="single" w:color="F79646" w:themeColor="accent6" w:sz="12" w:space="0"/>
        </w:tcBorders>
      </w:tcPr>
    </w:tblStylePr>
    <w:tblStylePr w:type="lastCol">
      <w:rPr>
        <w:b/>
        <w:color w:val="266779" w:themeColor="accent5" w:themeShade="95"/>
      </w:rPr>
    </w:tblStylePr>
    <w:tblStylePr w:type="lastRow">
      <w:rPr>
        <w:b/>
        <w:color w:val="266779" w:themeColor="accent5" w:themeShade="95"/>
      </w:rPr>
    </w:tblStylePr>
  </w:style>
  <w:style w:type="table" w:styleId="786" w:customStyle="1">
    <w:name w:val="Таблица-сетка 7 цветная1"/>
    <w:basedOn w:val="711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7F7F7F" w:themeColor="text1" w:themeTint="80" w:sz="4" w:space="0"/>
        <w:right w:val="single" w:color="7F7F7F" w:themeColor="text1" w:themeTint="80" w:sz="4" w:space="0"/>
        <w:insideH w:val="single" w:color="7F7F7F" w:themeColor="text1" w:themeTint="80" w:sz="4" w:space="0"/>
        <w:insideV w:val="single" w:color="7F7F7F" w:themeColor="text1" w:themeTint="80" w:sz="4" w:space="0"/>
      </w:tblBorders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color="f2f2f2" w:themeColor="text1" w:themeTint="0D" w:fill="f2f2f2" w:themeFill="text1" w:themeFillTint="0D"/>
      </w:tcPr>
    </w:tblStylePr>
    <w:tblStylePr w:type="band1Vert"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rFonts w:ascii="Arial" w:hAnsi="Arial"/>
        <w:i/>
        <w:color w:val="7F7F7F" w:themeColor="text1" w:themeTint="80" w:themeShade="95"/>
        <w:sz w:val="22"/>
      </w:rPr>
      <w:pPr>
        <w:jc w:val="right"/>
      </w:pPr>
      <w:tcPr>
        <w:shd w:val="clear" w:color="ffffff" w:fill="auto"/>
        <w:tcBorders>
          <w:top w:val="none" w:color="auto" w:sz="0" w:space="0"/>
          <w:left w:val="none" w:color="auto" w:sz="0" w:space="0"/>
          <w:bottom w:val="none" w:color="auto" w:sz="0" w:space="0"/>
          <w:right w:val="single" w:color="7F7F7F" w:themeColor="text1" w:themeTint="80" w:sz="4" w:space="0"/>
        </w:tcBorders>
      </w:tcPr>
    </w:tblStylePr>
    <w:tblStylePr w:type="firstRow">
      <w:rPr>
        <w:rFonts w:ascii="Arial" w:hAnsi="Arial"/>
        <w:b/>
        <w:color w:val="7F7F7F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auto" w:sz="0" w:space="0"/>
          <w:left w:val="none" w:color="auto" w:sz="0" w:space="0"/>
          <w:bottom w:val="single" w:color="7F7F7F" w:themeColor="text1" w:themeTint="80" w:sz="4" w:space="0"/>
          <w:right w:val="none" w:color="auto" w:sz="0" w:space="0"/>
        </w:tcBorders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cPr>
        <w:shd w:val="clear" w:color="ffffff" w:fill="auto"/>
        <w:tcBorders>
          <w:top w:val="none" w:color="auto" w:sz="0" w:space="0"/>
          <w:left w:val="single" w:color="7F7F7F" w:themeColor="text1" w:themeTint="80" w:sz="4" w:space="0"/>
          <w:bottom w:val="none" w:color="auto" w:sz="0" w:space="0"/>
          <w:right w:val="none" w:color="auto" w:sz="0" w:space="0"/>
        </w:tcBorders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7F7F7F" w:themeColor="text1" w:themeTint="80" w:sz="4" w:space="0"/>
          <w:left w:val="none" w:color="auto" w:sz="0" w:space="0"/>
          <w:bottom w:val="none" w:color="auto" w:sz="0" w:space="0"/>
          <w:right w:val="none" w:color="auto" w:sz="0" w:space="0"/>
        </w:tcBorders>
      </w:tcPr>
    </w:tblStylePr>
  </w:style>
  <w:style w:type="table" w:styleId="787" w:customStyle="1">
    <w:name w:val="Grid Table 7 Colorful - Accent 1"/>
    <w:basedOn w:val="711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A6BFDD" w:themeColor="accent1" w:themeTint="80" w:sz="4" w:space="0"/>
        <w:right w:val="single" w:color="A6BFDD" w:themeColor="accent1" w:themeTint="80" w:sz="4" w:space="0"/>
        <w:insideH w:val="single" w:color="A6BFDD" w:themeColor="accent1" w:themeTint="80" w:sz="4" w:space="0"/>
        <w:insideV w:val="single" w:color="A6BFDD" w:themeColor="accent1" w:themeTint="80" w:sz="4" w:space="0"/>
      </w:tblBorders>
    </w:tblPr>
    <w:tblStylePr w:type="band1Horz">
      <w:rPr>
        <w:rFonts w:ascii="Arial" w:hAnsi="Arial"/>
        <w:color w:val="A6BFDD" w:themeColor="accent1" w:themeTint="80" w:themeShade="95"/>
        <w:sz w:val="22"/>
      </w:rPr>
      <w:tcPr>
        <w:shd w:val="clear" w:color="dae5f1" w:themeColor="accent1" w:themeTint="34" w:fill="dae5f1" w:themeFill="accent1" w:themeFillTint="34"/>
      </w:tcPr>
    </w:tblStylePr>
    <w:tblStylePr w:type="band1Vert"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  <w:tblStylePr w:type="firstCol">
      <w:rPr>
        <w:rFonts w:ascii="Arial" w:hAnsi="Arial"/>
        <w:i/>
        <w:color w:val="A6BFDD" w:themeColor="accent1" w:themeTint="80" w:themeShade="95"/>
        <w:sz w:val="22"/>
      </w:rPr>
      <w:pPr>
        <w:jc w:val="right"/>
      </w:pPr>
      <w:tcPr>
        <w:shd w:val="clear" w:color="ffffff" w:fill="auto"/>
        <w:tcBorders>
          <w:top w:val="none" w:color="auto" w:sz="0" w:space="0"/>
          <w:left w:val="none" w:color="auto" w:sz="0" w:space="0"/>
          <w:bottom w:val="none" w:color="auto" w:sz="0" w:space="0"/>
          <w:right w:val="single" w:color="A6BFDD" w:themeColor="accent1" w:themeTint="80" w:sz="4" w:space="0"/>
        </w:tcBorders>
      </w:tcPr>
    </w:tblStylePr>
    <w:tblStylePr w:type="firstRow">
      <w:rPr>
        <w:rFonts w:ascii="Arial" w:hAnsi="Arial"/>
        <w:b/>
        <w:color w:val="A6BFDD" w:themeColor="accent1" w:themeTint="80" w:themeShade="95"/>
        <w:sz w:val="22"/>
      </w:rPr>
      <w:tcPr>
        <w:shd w:val="clear" w:color="ffffff" w:themeColor="light1" w:fill="ffffff" w:themeFill="light1"/>
        <w:tcBorders>
          <w:top w:val="none" w:color="auto" w:sz="0" w:space="0"/>
          <w:left w:val="none" w:color="auto" w:sz="0" w:space="0"/>
          <w:bottom w:val="single" w:color="A6BFDD" w:themeColor="accent1" w:themeTint="80" w:sz="4" w:space="0"/>
          <w:right w:val="none" w:color="auto" w:sz="0" w:space="0"/>
        </w:tcBorders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cPr>
        <w:shd w:val="clear" w:color="ffffff" w:fill="auto"/>
        <w:tcBorders>
          <w:top w:val="none" w:color="auto" w:sz="0" w:space="0"/>
          <w:left w:val="single" w:color="A6BFDD" w:themeColor="accent1" w:themeTint="80" w:sz="4" w:space="0"/>
          <w:bottom w:val="none" w:color="auto" w:sz="0" w:space="0"/>
          <w:right w:val="none" w:color="auto" w:sz="0" w:space="0"/>
        </w:tcBorders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A6BFDD" w:themeColor="accent1" w:themeTint="80" w:sz="4" w:space="0"/>
          <w:left w:val="none" w:color="auto" w:sz="0" w:space="0"/>
          <w:bottom w:val="none" w:color="auto" w:sz="0" w:space="0"/>
          <w:right w:val="none" w:color="auto" w:sz="0" w:space="0"/>
        </w:tcBorders>
      </w:tcPr>
    </w:tblStylePr>
  </w:style>
  <w:style w:type="table" w:styleId="788" w:customStyle="1">
    <w:name w:val="Grid Table 7 Colorful - Accent 2"/>
    <w:basedOn w:val="711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D99695" w:themeColor="accent2" w:themeTint="97" w:sz="4" w:space="0"/>
        <w:right w:val="single" w:color="D99695" w:themeColor="accent2" w:themeTint="97" w:sz="4" w:space="0"/>
        <w:insideH w:val="single" w:color="D99695" w:themeColor="accent2" w:themeTint="97" w:sz="4" w:space="0"/>
        <w:insideV w:val="single" w:color="D99695" w:themeColor="accent2" w:themeTint="97" w:sz="4" w:space="0"/>
      </w:tblBorders>
    </w:tblPr>
    <w:tblStylePr w:type="band1Horz">
      <w:rPr>
        <w:rFonts w:ascii="Arial" w:hAnsi="Arial"/>
        <w:color w:val="D99695" w:themeColor="accent2" w:themeTint="97" w:themeShade="95"/>
        <w:sz w:val="22"/>
      </w:rPr>
      <w:tcPr>
        <w:shd w:val="clear" w:color="f2dcdc" w:themeColor="accent2" w:themeTint="32" w:fill="f2dcdc" w:themeFill="accent2" w:themeFillTint="32"/>
      </w:tcPr>
    </w:tblStylePr>
    <w:tblStylePr w:type="band1Vert"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  <w:tblStylePr w:type="firstCol">
      <w:rPr>
        <w:rFonts w:ascii="Arial" w:hAnsi="Arial"/>
        <w:i/>
        <w:color w:val="D99695" w:themeColor="accent2" w:themeTint="97" w:themeShade="95"/>
        <w:sz w:val="22"/>
      </w:rPr>
      <w:pPr>
        <w:jc w:val="right"/>
      </w:pPr>
      <w:tcPr>
        <w:shd w:val="clear" w:color="ffffff" w:fill="auto"/>
        <w:tcBorders>
          <w:top w:val="none" w:color="auto" w:sz="0" w:space="0"/>
          <w:left w:val="none" w:color="auto" w:sz="0" w:space="0"/>
          <w:bottom w:val="none" w:color="auto" w:sz="0" w:space="0"/>
          <w:right w:val="single" w:color="D99695" w:themeColor="accent2" w:themeTint="97" w:sz="4" w:space="0"/>
        </w:tcBorders>
      </w:tcPr>
    </w:tblStylePr>
    <w:tblStylePr w:type="firstRow">
      <w:rPr>
        <w:rFonts w:ascii="Arial" w:hAnsi="Arial"/>
        <w:b/>
        <w:color w:val="D99695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auto" w:sz="0" w:space="0"/>
          <w:left w:val="none" w:color="auto" w:sz="0" w:space="0"/>
          <w:bottom w:val="single" w:color="D99695" w:themeColor="accent2" w:themeTint="97" w:sz="4" w:space="0"/>
          <w:right w:val="none" w:color="auto" w:sz="0" w:space="0"/>
        </w:tcBorders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cPr>
        <w:shd w:val="clear" w:color="ffffff" w:fill="auto"/>
        <w:tcBorders>
          <w:top w:val="none" w:color="auto" w:sz="0" w:space="0"/>
          <w:left w:val="single" w:color="D99695" w:themeColor="accent2" w:themeTint="97" w:sz="4" w:space="0"/>
          <w:bottom w:val="none" w:color="auto" w:sz="0" w:space="0"/>
          <w:right w:val="none" w:color="auto" w:sz="0" w:space="0"/>
        </w:tcBorders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D99695" w:themeColor="accent2" w:themeTint="97" w:sz="4" w:space="0"/>
          <w:left w:val="none" w:color="auto" w:sz="0" w:space="0"/>
          <w:bottom w:val="none" w:color="auto" w:sz="0" w:space="0"/>
          <w:right w:val="none" w:color="auto" w:sz="0" w:space="0"/>
        </w:tcBorders>
      </w:tcPr>
    </w:tblStylePr>
  </w:style>
  <w:style w:type="table" w:styleId="789" w:customStyle="1">
    <w:name w:val="Grid Table 7 Colorful - Accent 3"/>
    <w:basedOn w:val="711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9ABB59" w:themeColor="accent3" w:themeTint="FE" w:sz="4" w:space="0"/>
        <w:right w:val="single" w:color="9ABB59" w:themeColor="accent3" w:themeTint="FE" w:sz="4" w:space="0"/>
        <w:insideH w:val="single" w:color="9ABB59" w:themeColor="accent3" w:themeTint="FE" w:sz="4" w:space="0"/>
        <w:insideV w:val="single" w:color="9ABB59" w:themeColor="accent3" w:themeTint="FE" w:sz="4" w:space="0"/>
      </w:tblBorders>
    </w:tblPr>
    <w:tblStylePr w:type="band1Horz">
      <w:rPr>
        <w:rFonts w:ascii="Arial" w:hAnsi="Arial"/>
        <w:color w:val="9ABB59" w:themeColor="accent3" w:themeTint="FE" w:themeShade="95"/>
        <w:sz w:val="22"/>
      </w:rPr>
      <w:tcPr>
        <w:shd w:val="clear" w:color="eaf1dc" w:themeColor="accent3" w:themeTint="34" w:fill="eaf1dc" w:themeFill="accent3" w:themeFillTint="34"/>
      </w:tcPr>
    </w:tblStylePr>
    <w:tblStylePr w:type="band1Vert"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  <w:tblStylePr w:type="firstCol">
      <w:rPr>
        <w:rFonts w:ascii="Arial" w:hAnsi="Arial"/>
        <w:i/>
        <w:color w:val="9ABB59" w:themeColor="accent3" w:themeTint="FE" w:themeShade="95"/>
        <w:sz w:val="22"/>
      </w:rPr>
      <w:pPr>
        <w:jc w:val="right"/>
      </w:pPr>
      <w:tcPr>
        <w:shd w:val="clear" w:color="ffffff" w:fill="auto"/>
        <w:tcBorders>
          <w:top w:val="none" w:color="auto" w:sz="0" w:space="0"/>
          <w:left w:val="none" w:color="auto" w:sz="0" w:space="0"/>
          <w:bottom w:val="none" w:color="auto" w:sz="0" w:space="0"/>
          <w:right w:val="single" w:color="9ABB59" w:themeColor="accent3" w:themeTint="FE" w:sz="4" w:space="0"/>
        </w:tcBorders>
      </w:tcPr>
    </w:tblStylePr>
    <w:tblStylePr w:type="firstRow">
      <w:rPr>
        <w:rFonts w:ascii="Arial" w:hAnsi="Arial"/>
        <w:b/>
        <w:color w:val="9ABB59" w:themeColor="accent3" w:themeTint="FE" w:themeShade="95"/>
        <w:sz w:val="22"/>
      </w:rPr>
      <w:tcPr>
        <w:shd w:val="clear" w:color="ffffff" w:themeColor="light1" w:fill="ffffff" w:themeFill="light1"/>
        <w:tcBorders>
          <w:top w:val="none" w:color="auto" w:sz="0" w:space="0"/>
          <w:left w:val="none" w:color="auto" w:sz="0" w:space="0"/>
          <w:bottom w:val="single" w:color="9ABB59" w:themeColor="accent3" w:themeTint="FE" w:sz="4" w:space="0"/>
          <w:right w:val="none" w:color="auto" w:sz="0" w:space="0"/>
        </w:tcBorders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cPr>
        <w:shd w:val="clear" w:color="ffffff" w:fill="auto"/>
        <w:tcBorders>
          <w:top w:val="none" w:color="auto" w:sz="0" w:space="0"/>
          <w:left w:val="single" w:color="9ABB59" w:themeColor="accent3" w:themeTint="FE" w:sz="4" w:space="0"/>
          <w:bottom w:val="none" w:color="auto" w:sz="0" w:space="0"/>
          <w:right w:val="none" w:color="auto" w:sz="0" w:space="0"/>
        </w:tcBorders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9ABB59" w:themeColor="accent3" w:themeTint="FE" w:sz="4" w:space="0"/>
          <w:left w:val="none" w:color="auto" w:sz="0" w:space="0"/>
          <w:bottom w:val="none" w:color="auto" w:sz="0" w:space="0"/>
          <w:right w:val="none" w:color="auto" w:sz="0" w:space="0"/>
        </w:tcBorders>
      </w:tcPr>
    </w:tblStylePr>
  </w:style>
  <w:style w:type="table" w:styleId="790" w:customStyle="1">
    <w:name w:val="Grid Table 7 Colorful - Accent 4"/>
    <w:basedOn w:val="711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B2A1C6" w:themeColor="accent4" w:themeTint="9A" w:sz="4" w:space="0"/>
        <w:right w:val="single" w:color="B2A1C6" w:themeColor="accent4" w:themeTint="9A" w:sz="4" w:space="0"/>
        <w:insideH w:val="single" w:color="B2A1C6" w:themeColor="accent4" w:themeTint="9A" w:sz="4" w:space="0"/>
        <w:insideV w:val="single" w:color="B2A1C6" w:themeColor="accent4" w:themeTint="9A" w:sz="4" w:space="0"/>
      </w:tblBorders>
    </w:tblPr>
    <w:tblStylePr w:type="band1Horz">
      <w:rPr>
        <w:rFonts w:ascii="Arial" w:hAnsi="Arial"/>
        <w:color w:val="B2A1C6" w:themeColor="accent4" w:themeTint="9A" w:themeShade="95"/>
        <w:sz w:val="22"/>
      </w:rPr>
      <w:tcPr>
        <w:shd w:val="clear" w:color="e5dfec" w:themeColor="accent4" w:themeTint="34" w:fill="e5dfec" w:themeFill="accent4" w:themeFillTint="34"/>
      </w:tcPr>
    </w:tblStylePr>
    <w:tblStylePr w:type="band1Vert"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  <w:tblStylePr w:type="firstCol">
      <w:rPr>
        <w:rFonts w:ascii="Arial" w:hAnsi="Arial"/>
        <w:i/>
        <w:color w:val="B2A1C6" w:themeColor="accent4" w:themeTint="9A" w:themeShade="95"/>
        <w:sz w:val="22"/>
      </w:rPr>
      <w:pPr>
        <w:jc w:val="right"/>
      </w:pPr>
      <w:tcPr>
        <w:shd w:val="clear" w:color="ffffff" w:fill="auto"/>
        <w:tcBorders>
          <w:top w:val="none" w:color="auto" w:sz="0" w:space="0"/>
          <w:left w:val="none" w:color="auto" w:sz="0" w:space="0"/>
          <w:bottom w:val="none" w:color="auto" w:sz="0" w:space="0"/>
          <w:right w:val="single" w:color="B2A1C6" w:themeColor="accent4" w:themeTint="9A" w:sz="4" w:space="0"/>
        </w:tcBorders>
      </w:tcPr>
    </w:tblStylePr>
    <w:tblStylePr w:type="firstRow">
      <w:rPr>
        <w:rFonts w:ascii="Arial" w:hAnsi="Arial"/>
        <w:b/>
        <w:color w:val="B2A1C6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auto" w:sz="0" w:space="0"/>
          <w:left w:val="none" w:color="auto" w:sz="0" w:space="0"/>
          <w:bottom w:val="single" w:color="B2A1C6" w:themeColor="accent4" w:themeTint="9A" w:sz="4" w:space="0"/>
          <w:right w:val="none" w:color="auto" w:sz="0" w:space="0"/>
        </w:tcBorders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cPr>
        <w:shd w:val="clear" w:color="ffffff" w:fill="auto"/>
        <w:tcBorders>
          <w:top w:val="none" w:color="auto" w:sz="0" w:space="0"/>
          <w:left w:val="single" w:color="B2A1C6" w:themeColor="accent4" w:themeTint="9A" w:sz="4" w:space="0"/>
          <w:bottom w:val="none" w:color="auto" w:sz="0" w:space="0"/>
          <w:right w:val="none" w:color="auto" w:sz="0" w:space="0"/>
        </w:tcBorders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B2A1C6" w:themeColor="accent4" w:themeTint="9A" w:sz="4" w:space="0"/>
          <w:left w:val="none" w:color="auto" w:sz="0" w:space="0"/>
          <w:bottom w:val="none" w:color="auto" w:sz="0" w:space="0"/>
          <w:right w:val="none" w:color="auto" w:sz="0" w:space="0"/>
        </w:tcBorders>
      </w:tcPr>
    </w:tblStylePr>
  </w:style>
  <w:style w:type="table" w:styleId="791" w:customStyle="1">
    <w:name w:val="Grid Table 7 Colorful - Accent 5"/>
    <w:basedOn w:val="711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99D0DE" w:themeColor="accent5" w:themeTint="90" w:sz="4" w:space="0"/>
        <w:right w:val="single" w:color="99D0DE" w:themeColor="accent5" w:themeTint="90" w:sz="4" w:space="0"/>
        <w:insideH w:val="single" w:color="99D0DE" w:themeColor="accent5" w:themeTint="90" w:sz="4" w:space="0"/>
        <w:insideV w:val="single" w:color="99D0DE" w:themeColor="accent5" w:themeTint="90" w:sz="4" w:space="0"/>
      </w:tblBorders>
    </w:tblPr>
    <w:tblStylePr w:type="band1Horz">
      <w:rPr>
        <w:rFonts w:ascii="Arial" w:hAnsi="Arial"/>
        <w:color w:val="266779" w:themeColor="accent5" w:themeShade="95"/>
        <w:sz w:val="22"/>
      </w:rPr>
      <w:tcPr>
        <w:shd w:val="clear" w:color="daeef3" w:themeColor="accent5" w:themeTint="34" w:fill="daeef3" w:themeFill="accent5" w:themeFillTint="34"/>
      </w:tcPr>
    </w:tblStylePr>
    <w:tblStylePr w:type="band1Vert"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  <w:tblStylePr w:type="firstCol">
      <w:rPr>
        <w:rFonts w:ascii="Arial" w:hAnsi="Arial"/>
        <w:i/>
        <w:color w:val="266779" w:themeColor="accent5" w:themeShade="95"/>
        <w:sz w:val="22"/>
      </w:rPr>
      <w:pPr>
        <w:jc w:val="right"/>
      </w:pPr>
      <w:tcPr>
        <w:shd w:val="clear" w:color="ffffff" w:fill="auto"/>
        <w:tcBorders>
          <w:top w:val="none" w:color="auto" w:sz="0" w:space="0"/>
          <w:left w:val="none" w:color="auto" w:sz="0" w:space="0"/>
          <w:bottom w:val="none" w:color="auto" w:sz="0" w:space="0"/>
          <w:right w:val="single" w:color="99D0DE" w:themeColor="accent5" w:themeTint="90" w:sz="4" w:space="0"/>
        </w:tcBorders>
      </w:tcPr>
    </w:tblStylePr>
    <w:tblStylePr w:type="firstRow">
      <w:rPr>
        <w:rFonts w:ascii="Arial" w:hAnsi="Arial"/>
        <w:b/>
        <w:color w:val="266779" w:themeColor="accent5" w:themeShade="95"/>
        <w:sz w:val="22"/>
      </w:rPr>
      <w:tcPr>
        <w:shd w:val="clear" w:color="ffffff" w:themeColor="light1" w:fill="ffffff" w:themeFill="light1"/>
        <w:tcBorders>
          <w:top w:val="none" w:color="auto" w:sz="0" w:space="0"/>
          <w:left w:val="none" w:color="auto" w:sz="0" w:space="0"/>
          <w:bottom w:val="single" w:color="99D0DE" w:themeColor="accent5" w:themeTint="90" w:sz="4" w:space="0"/>
          <w:right w:val="none" w:color="auto" w:sz="0" w:space="0"/>
        </w:tcBorders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cPr>
        <w:shd w:val="clear" w:color="ffffff" w:fill="auto"/>
        <w:tcBorders>
          <w:top w:val="none" w:color="auto" w:sz="0" w:space="0"/>
          <w:left w:val="single" w:color="99D0DE" w:themeColor="accent5" w:themeTint="90" w:sz="4" w:space="0"/>
          <w:bottom w:val="none" w:color="auto" w:sz="0" w:space="0"/>
          <w:right w:val="none" w:color="auto" w:sz="0" w:space="0"/>
        </w:tcBorders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cPr>
        <w:shd w:val="clear" w:color="ffffff" w:themeColor="light1" w:fill="ffffff" w:themeFill="light1"/>
        <w:tcBorders>
          <w:top w:val="single" w:color="99D0DE" w:themeColor="accent5" w:themeTint="90" w:sz="4" w:space="0"/>
          <w:left w:val="none" w:color="auto" w:sz="0" w:space="0"/>
          <w:bottom w:val="none" w:color="auto" w:sz="0" w:space="0"/>
          <w:right w:val="none" w:color="auto" w:sz="0" w:space="0"/>
        </w:tcBorders>
      </w:tcPr>
    </w:tblStylePr>
  </w:style>
  <w:style w:type="table" w:styleId="792" w:customStyle="1">
    <w:name w:val="Grid Table 7 Colorful - Accent 6"/>
    <w:basedOn w:val="711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FAC396" w:themeColor="accent6" w:themeTint="90" w:sz="4" w:space="0"/>
        <w:right w:val="single" w:color="FAC396" w:themeColor="accent6" w:themeTint="90" w:sz="4" w:space="0"/>
        <w:insideH w:val="single" w:color="FAC396" w:themeColor="accent6" w:themeTint="90" w:sz="4" w:space="0"/>
        <w:insideV w:val="single" w:color="FAC396" w:themeColor="accent6" w:themeTint="90" w:sz="4" w:space="0"/>
      </w:tblBorders>
    </w:tblPr>
    <w:tblStylePr w:type="band1Horz">
      <w:rPr>
        <w:rFonts w:ascii="Arial" w:hAnsi="Arial"/>
        <w:color w:val="B15407" w:themeColor="accent6" w:themeShade="95"/>
        <w:sz w:val="22"/>
      </w:rPr>
      <w:tcPr>
        <w:shd w:val="clear" w:color="fde9d8" w:themeColor="accent6" w:themeTint="34" w:fill="fde9d8" w:themeFill="accent6" w:themeFillTint="34"/>
      </w:tcPr>
    </w:tblStylePr>
    <w:tblStylePr w:type="band1Vert"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  <w:tblStylePr w:type="firstCol">
      <w:rPr>
        <w:rFonts w:ascii="Arial" w:hAnsi="Arial"/>
        <w:i/>
        <w:color w:val="B15407" w:themeColor="accent6" w:themeShade="95"/>
        <w:sz w:val="22"/>
      </w:rPr>
      <w:pPr>
        <w:jc w:val="right"/>
      </w:pPr>
      <w:tcPr>
        <w:shd w:val="clear" w:color="ffffff" w:fill="auto"/>
        <w:tcBorders>
          <w:top w:val="none" w:color="auto" w:sz="0" w:space="0"/>
          <w:left w:val="none" w:color="auto" w:sz="0" w:space="0"/>
          <w:bottom w:val="none" w:color="auto" w:sz="0" w:space="0"/>
          <w:right w:val="single" w:color="FAC396" w:themeColor="accent6" w:themeTint="90" w:sz="4" w:space="0"/>
        </w:tcBorders>
      </w:tcPr>
    </w:tblStylePr>
    <w:tblStylePr w:type="firstRow">
      <w:rPr>
        <w:rFonts w:ascii="Arial" w:hAnsi="Arial"/>
        <w:b/>
        <w:color w:val="B15407" w:themeColor="accent6" w:themeShade="95"/>
        <w:sz w:val="22"/>
      </w:rPr>
      <w:tcPr>
        <w:shd w:val="clear" w:color="ffffff" w:themeColor="light1" w:fill="ffffff" w:themeFill="light1"/>
        <w:tcBorders>
          <w:top w:val="none" w:color="auto" w:sz="0" w:space="0"/>
          <w:left w:val="none" w:color="auto" w:sz="0" w:space="0"/>
          <w:bottom w:val="single" w:color="FAC396" w:themeColor="accent6" w:themeTint="90" w:sz="4" w:space="0"/>
          <w:right w:val="none" w:color="auto" w:sz="0" w:space="0"/>
        </w:tcBorders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cPr>
        <w:shd w:val="clear" w:color="ffffff" w:fill="auto"/>
        <w:tcBorders>
          <w:top w:val="none" w:color="auto" w:sz="0" w:space="0"/>
          <w:left w:val="single" w:color="FAC396" w:themeColor="accent6" w:themeTint="90" w:sz="4" w:space="0"/>
          <w:bottom w:val="none" w:color="auto" w:sz="0" w:space="0"/>
          <w:right w:val="none" w:color="auto" w:sz="0" w:space="0"/>
        </w:tcBorders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cPr>
        <w:shd w:val="clear" w:color="ffffff" w:themeColor="light1" w:fill="ffffff" w:themeFill="light1"/>
        <w:tcBorders>
          <w:top w:val="single" w:color="FAC396" w:themeColor="accent6" w:themeTint="90" w:sz="4" w:space="0"/>
          <w:left w:val="none" w:color="auto" w:sz="0" w:space="0"/>
          <w:bottom w:val="none" w:color="auto" w:sz="0" w:space="0"/>
          <w:right w:val="none" w:color="auto" w:sz="0" w:space="0"/>
        </w:tcBorders>
      </w:tcPr>
    </w:tblStylePr>
  </w:style>
  <w:style w:type="table" w:styleId="793" w:customStyle="1">
    <w:name w:val="Список-таблица 1 светлая1"/>
    <w:basedOn w:val="711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tcPr>
        <w:shd w:val="clear" w:color="bfbfbf" w:themeColor="text1" w:themeTint="40" w:fill="bfbfbf" w:themeFill="text1" w:themeFillTint="40"/>
      </w:tcPr>
    </w:tblStylePr>
    <w:tblStylePr w:type="band1Vert">
      <w:tcPr>
        <w:shd w:val="clear" w:color="bfbfb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94" w:customStyle="1">
    <w:name w:val="List Table 1 Light - Accent 1"/>
    <w:basedOn w:val="711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tcPr>
        <w:shd w:val="clear" w:color="d2dfee" w:themeColor="accent1" w:themeTint="40" w:fill="d2dfee" w:themeFill="accent1" w:themeFillTint="40"/>
      </w:tcPr>
    </w:tblStylePr>
    <w:tblStylePr w:type="band1Vert">
      <w:tcPr>
        <w:shd w:val="clear" w:color="d2dfee" w:themeColor="accent1" w:themeTint="40" w:fill="d2df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4F81BD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4F81BD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95" w:customStyle="1">
    <w:name w:val="List Table 1 Light - Accent 2"/>
    <w:basedOn w:val="711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tcPr>
        <w:shd w:val="clear" w:color="efd2d2" w:themeColor="accent2" w:themeTint="40" w:fill="efd2d2" w:themeFill="accent2" w:themeFillTint="40"/>
      </w:tcPr>
    </w:tblStylePr>
    <w:tblStylePr w:type="band1Vert">
      <w:tcPr>
        <w:shd w:val="clear" w:color="efd2d2" w:themeColor="accent2" w:themeTint="40" w:fill="efd2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C0504D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C0504D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96" w:customStyle="1">
    <w:name w:val="List Table 1 Light - Accent 3"/>
    <w:basedOn w:val="711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tcPr>
        <w:shd w:val="clear" w:color="e5eed5" w:themeColor="accent3" w:themeTint="40" w:fill="e5eed5" w:themeFill="accent3" w:themeFillTint="40"/>
      </w:tcPr>
    </w:tblStylePr>
    <w:tblStylePr w:type="band1Vert">
      <w:tcPr>
        <w:shd w:val="clear" w:color="e5eed5" w:themeColor="accent3" w:themeTint="40" w:fill="e5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9BBB59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9BBB59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97" w:customStyle="1">
    <w:name w:val="List Table 1 Light - Accent 4"/>
    <w:basedOn w:val="711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tcPr>
        <w:shd w:val="clear" w:color="dfd8e7" w:themeColor="accent4" w:themeTint="40" w:fill="dfd8e7" w:themeFill="accent4" w:themeFillTint="40"/>
      </w:tcPr>
    </w:tblStylePr>
    <w:tblStylePr w:type="band1Vert">
      <w:tcPr>
        <w:shd w:val="clear" w:color="dfd8e7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8064A2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8064A2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98" w:customStyle="1">
    <w:name w:val="List Table 1 Light - Accent 5"/>
    <w:basedOn w:val="711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tcPr>
        <w:shd w:val="clear" w:color="d1eaf0" w:themeColor="accent5" w:themeTint="40" w:fill="d1eaf0" w:themeFill="accent5" w:themeFillTint="40"/>
      </w:tcPr>
    </w:tblStylePr>
    <w:tblStylePr w:type="band1Vert">
      <w:tcPr>
        <w:shd w:val="clear" w:color="d1eaf0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4BACC6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4BACC6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99" w:customStyle="1">
    <w:name w:val="List Table 1 Light - Accent 6"/>
    <w:basedOn w:val="711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tcPr>
        <w:shd w:val="clear" w:color="fde4d0" w:themeColor="accent6" w:themeTint="40" w:fill="fde4d0" w:themeFill="accent6" w:themeFillTint="40"/>
      </w:tcPr>
    </w:tblStylePr>
    <w:tblStylePr w:type="band1Vert">
      <w:tcPr>
        <w:shd w:val="clear" w:color="fde4d0" w:themeColor="accent6" w:themeTint="40" w:fill="fde4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F79646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F79646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0" w:customStyle="1">
    <w:name w:val="Список-таблица 21"/>
    <w:basedOn w:val="711"/>
    <w:uiPriority w:val="99"/>
    <w:pPr>
      <w:spacing w:after="0" w:line="240" w:lineRule="auto"/>
    </w:pPr>
    <w:tblPr>
      <w:tblStyleRowBandSize w:val="1"/>
      <w:tblStyleColBandSize w:val="1"/>
      <w:tblBorders>
        <w:top w:val="single" w:color="6F6F6F" w:themeColor="text1" w:themeTint="90" w:sz="4" w:space="0"/>
        <w:bottom w:val="single" w:color="6F6F6F" w:themeColor="text1" w:themeTint="90" w:sz="4" w:space="0"/>
        <w:insideH w:val="single" w:color="6F6F6F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bfbfb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bfbfb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6F6F6F" w:themeColor="text1" w:themeTint="90" w:sz="4" w:space="0"/>
          <w:left w:val="none" w:color="000000" w:sz="4" w:space="0"/>
          <w:bottom w:val="single" w:color="6F6F6F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6F6F6F" w:themeColor="text1" w:themeTint="90" w:sz="4" w:space="0"/>
          <w:left w:val="none" w:color="000000" w:sz="4" w:space="0"/>
          <w:bottom w:val="single" w:color="6F6F6F" w:themeColor="text1" w:themeTint="90" w:sz="4" w:space="0"/>
          <w:right w:val="none" w:color="000000" w:sz="4" w:space="0"/>
        </w:tcBorders>
      </w:tcPr>
    </w:tblStylePr>
  </w:style>
  <w:style w:type="table" w:styleId="801" w:customStyle="1">
    <w:name w:val="List Table 2 - Accent 1"/>
    <w:basedOn w:val="711"/>
    <w:uiPriority w:val="99"/>
    <w:pPr>
      <w:spacing w:after="0" w:line="240" w:lineRule="auto"/>
    </w:pPr>
    <w:tblPr>
      <w:tblStyleRowBandSize w:val="1"/>
      <w:tblStyleColBandSize w:val="1"/>
      <w:tblBorders>
        <w:top w:val="single" w:color="9BB7D9" w:themeColor="accent1" w:themeTint="90" w:sz="4" w:space="0"/>
        <w:bottom w:val="single" w:color="9BB7D9" w:themeColor="accent1" w:themeTint="90" w:sz="4" w:space="0"/>
        <w:insideH w:val="single" w:color="9BB7D9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2dfee" w:themeColor="accent1" w:themeTint="40" w:fill="d2df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2dfee" w:themeColor="accent1" w:themeTint="40" w:fill="d2dfee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9BB7D9" w:themeColor="accent1" w:themeTint="90" w:sz="4" w:space="0"/>
          <w:left w:val="none" w:color="000000" w:sz="4" w:space="0"/>
          <w:bottom w:val="single" w:color="9BB7D9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9BB7D9" w:themeColor="accent1" w:themeTint="90" w:sz="4" w:space="0"/>
          <w:left w:val="none" w:color="000000" w:sz="4" w:space="0"/>
          <w:bottom w:val="single" w:color="9BB7D9" w:themeColor="accent1" w:themeTint="90" w:sz="4" w:space="0"/>
          <w:right w:val="none" w:color="000000" w:sz="4" w:space="0"/>
        </w:tcBorders>
      </w:tcPr>
    </w:tblStylePr>
  </w:style>
  <w:style w:type="table" w:styleId="802" w:customStyle="1">
    <w:name w:val="List Table 2 - Accent 2"/>
    <w:basedOn w:val="711"/>
    <w:uiPriority w:val="99"/>
    <w:pPr>
      <w:spacing w:after="0" w:line="240" w:lineRule="auto"/>
    </w:pPr>
    <w:tblPr>
      <w:tblStyleRowBandSize w:val="1"/>
      <w:tblStyleColBandSize w:val="1"/>
      <w:tblBorders>
        <w:top w:val="single" w:color="DB9B9A" w:themeColor="accent2" w:themeTint="90" w:sz="4" w:space="0"/>
        <w:bottom w:val="single" w:color="DB9B9A" w:themeColor="accent2" w:themeTint="90" w:sz="4" w:space="0"/>
        <w:insideH w:val="single" w:color="DB9B9A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fd2d2" w:themeColor="accent2" w:themeTint="40" w:fill="efd2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efd2d2" w:themeColor="accent2" w:themeTint="40" w:fill="efd2d2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DB9B9A" w:themeColor="accent2" w:themeTint="90" w:sz="4" w:space="0"/>
          <w:left w:val="none" w:color="000000" w:sz="4" w:space="0"/>
          <w:bottom w:val="single" w:color="DB9B9A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DB9B9A" w:themeColor="accent2" w:themeTint="90" w:sz="4" w:space="0"/>
          <w:left w:val="none" w:color="000000" w:sz="4" w:space="0"/>
          <w:bottom w:val="single" w:color="DB9B9A" w:themeColor="accent2" w:themeTint="90" w:sz="4" w:space="0"/>
          <w:right w:val="none" w:color="000000" w:sz="4" w:space="0"/>
        </w:tcBorders>
      </w:tcPr>
    </w:tblStylePr>
  </w:style>
  <w:style w:type="table" w:styleId="803" w:customStyle="1">
    <w:name w:val="List Table 2 - Accent 3"/>
    <w:basedOn w:val="711"/>
    <w:uiPriority w:val="99"/>
    <w:pPr>
      <w:spacing w:after="0" w:line="240" w:lineRule="auto"/>
    </w:pPr>
    <w:tblPr>
      <w:tblStyleRowBandSize w:val="1"/>
      <w:tblStyleColBandSize w:val="1"/>
      <w:tblBorders>
        <w:top w:val="single" w:color="C6D8A1" w:themeColor="accent3" w:themeTint="90" w:sz="4" w:space="0"/>
        <w:bottom w:val="single" w:color="C6D8A1" w:themeColor="accent3" w:themeTint="90" w:sz="4" w:space="0"/>
        <w:insideH w:val="single" w:color="C6D8A1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5eed5" w:themeColor="accent3" w:themeTint="40" w:fill="e5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e5eed5" w:themeColor="accent3" w:themeTint="40" w:fill="e5eed5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C6D8A1" w:themeColor="accent3" w:themeTint="90" w:sz="4" w:space="0"/>
          <w:left w:val="none" w:color="000000" w:sz="4" w:space="0"/>
          <w:bottom w:val="single" w:color="C6D8A1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C6D8A1" w:themeColor="accent3" w:themeTint="90" w:sz="4" w:space="0"/>
          <w:left w:val="none" w:color="000000" w:sz="4" w:space="0"/>
          <w:bottom w:val="single" w:color="C6D8A1" w:themeColor="accent3" w:themeTint="90" w:sz="4" w:space="0"/>
          <w:right w:val="none" w:color="000000" w:sz="4" w:space="0"/>
        </w:tcBorders>
      </w:tcPr>
    </w:tblStylePr>
  </w:style>
  <w:style w:type="table" w:styleId="804" w:customStyle="1">
    <w:name w:val="List Table 2 - Accent 4"/>
    <w:basedOn w:val="711"/>
    <w:uiPriority w:val="99"/>
    <w:pPr>
      <w:spacing w:after="0" w:line="240" w:lineRule="auto"/>
    </w:pPr>
    <w:tblPr>
      <w:tblStyleRowBandSize w:val="1"/>
      <w:tblStyleColBandSize w:val="1"/>
      <w:tblBorders>
        <w:top w:val="single" w:color="B7A7CA" w:themeColor="accent4" w:themeTint="90" w:sz="4" w:space="0"/>
        <w:bottom w:val="single" w:color="B7A7CA" w:themeColor="accent4" w:themeTint="90" w:sz="4" w:space="0"/>
        <w:insideH w:val="single" w:color="B7A7CA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fd8e7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fd8e7" w:themeColor="accent4" w:themeTint="40" w:fill="dfd8e7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B7A7CA" w:themeColor="accent4" w:themeTint="90" w:sz="4" w:space="0"/>
          <w:left w:val="none" w:color="000000" w:sz="4" w:space="0"/>
          <w:bottom w:val="single" w:color="B7A7CA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B7A7CA" w:themeColor="accent4" w:themeTint="90" w:sz="4" w:space="0"/>
          <w:left w:val="none" w:color="000000" w:sz="4" w:space="0"/>
          <w:bottom w:val="single" w:color="B7A7CA" w:themeColor="accent4" w:themeTint="90" w:sz="4" w:space="0"/>
          <w:right w:val="none" w:color="000000" w:sz="4" w:space="0"/>
        </w:tcBorders>
      </w:tcPr>
    </w:tblStylePr>
  </w:style>
  <w:style w:type="table" w:styleId="805" w:customStyle="1">
    <w:name w:val="List Table 2 - Accent 5"/>
    <w:basedOn w:val="711"/>
    <w:uiPriority w:val="99"/>
    <w:pPr>
      <w:spacing w:after="0" w:line="240" w:lineRule="auto"/>
    </w:pPr>
    <w:tblPr>
      <w:tblStyleRowBandSize w:val="1"/>
      <w:tblStyleColBandSize w:val="1"/>
      <w:tblBorders>
        <w:top w:val="single" w:color="99D0DE" w:themeColor="accent5" w:themeTint="90" w:sz="4" w:space="0"/>
        <w:bottom w:val="single" w:color="99D0DE" w:themeColor="accent5" w:themeTint="90" w:sz="4" w:space="0"/>
        <w:insideH w:val="single" w:color="99D0DE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1eaf0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1eaf0" w:themeColor="accent5" w:themeTint="40" w:fill="d1ea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99D0DE" w:themeColor="accent5" w:themeTint="90" w:sz="4" w:space="0"/>
          <w:left w:val="none" w:color="000000" w:sz="4" w:space="0"/>
          <w:bottom w:val="single" w:color="99D0DE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99D0DE" w:themeColor="accent5" w:themeTint="90" w:sz="4" w:space="0"/>
          <w:left w:val="none" w:color="000000" w:sz="4" w:space="0"/>
          <w:bottom w:val="single" w:color="99D0DE" w:themeColor="accent5" w:themeTint="90" w:sz="4" w:space="0"/>
          <w:right w:val="none" w:color="000000" w:sz="4" w:space="0"/>
        </w:tcBorders>
      </w:tcPr>
    </w:tblStylePr>
  </w:style>
  <w:style w:type="table" w:styleId="806" w:customStyle="1">
    <w:name w:val="List Table 2 - Accent 6"/>
    <w:basedOn w:val="711"/>
    <w:uiPriority w:val="99"/>
    <w:pPr>
      <w:spacing w:after="0" w:line="240" w:lineRule="auto"/>
    </w:pPr>
    <w:tblPr>
      <w:tblStyleRowBandSize w:val="1"/>
      <w:tblStyleColBandSize w:val="1"/>
      <w:tblBorders>
        <w:top w:val="single" w:color="FAC396" w:themeColor="accent6" w:themeTint="90" w:sz="4" w:space="0"/>
        <w:bottom w:val="single" w:color="FAC396" w:themeColor="accent6" w:themeTint="90" w:sz="4" w:space="0"/>
        <w:insideH w:val="single" w:color="FAC396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de4d0" w:themeColor="accent6" w:themeTint="40" w:fill="fde4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de4d0" w:themeColor="accent6" w:themeTint="40" w:fill="fde4d0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FAC396" w:themeColor="accent6" w:themeTint="90" w:sz="4" w:space="0"/>
          <w:left w:val="none" w:color="000000" w:sz="4" w:space="0"/>
          <w:bottom w:val="single" w:color="FAC396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FAC396" w:themeColor="accent6" w:themeTint="90" w:sz="4" w:space="0"/>
          <w:left w:val="none" w:color="000000" w:sz="4" w:space="0"/>
          <w:bottom w:val="single" w:color="FAC396" w:themeColor="accent6" w:themeTint="90" w:sz="4" w:space="0"/>
          <w:right w:val="none" w:color="000000" w:sz="4" w:space="0"/>
        </w:tcBorders>
      </w:tcPr>
    </w:tblStylePr>
  </w:style>
  <w:style w:type="table" w:styleId="807" w:customStyle="1">
    <w:name w:val="Список-таблица 31"/>
    <w:basedOn w:val="711"/>
    <w:uiPriority w:val="99"/>
    <w:pPr>
      <w:spacing w:after="0" w:line="240" w:lineRule="auto"/>
    </w:pPr>
    <w:tblPr>
      <w:tblStyleRowBandSize w:val="1"/>
      <w:tblStyleColBandSize w:val="1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08" w:customStyle="1">
    <w:name w:val="List Table 3 - Accent 1"/>
    <w:basedOn w:val="711"/>
    <w:uiPriority w:val="99"/>
    <w:pPr>
      <w:spacing w:after="0" w:line="240" w:lineRule="auto"/>
    </w:pPr>
    <w:tblPr>
      <w:tblStyleRowBandSize w:val="1"/>
      <w:tblStyleColBandSize w:val="1"/>
      <w:tblBorders>
        <w:top w:val="single" w:color="4F81BD" w:themeColor="accent1" w:sz="4" w:space="0"/>
        <w:left w:val="single" w:color="4F81BD" w:themeColor="accent1" w:sz="4" w:space="0"/>
        <w:bottom w:val="single" w:color="4F81BD" w:themeColor="accent1" w:sz="4" w:space="0"/>
        <w:right w:val="single" w:color="4F81BD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4F81BD" w:themeColor="accent1" w:sz="4" w:space="0"/>
          <w:bottom w:val="single" w:color="4F81BD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4F81BD" w:themeColor="accent1" w:sz="4" w:space="0"/>
          <w:right w:val="single" w:color="4F81BD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4f81bd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09" w:customStyle="1">
    <w:name w:val="List Table 3 - Accent 2"/>
    <w:basedOn w:val="711"/>
    <w:uiPriority w:val="99"/>
    <w:pPr>
      <w:spacing w:after="0" w:line="240" w:lineRule="auto"/>
    </w:pPr>
    <w:tblPr>
      <w:tblStyleRowBandSize w:val="1"/>
      <w:tblStyleColBandSize w:val="1"/>
      <w:tblBorders>
        <w:top w:val="single" w:color="D99695" w:themeColor="accent2" w:themeTint="97" w:sz="4" w:space="0"/>
        <w:left w:val="single" w:color="D99695" w:themeColor="accent2" w:themeTint="97" w:sz="4" w:space="0"/>
        <w:bottom w:val="single" w:color="D99695" w:themeColor="accent2" w:themeTint="97" w:sz="4" w:space="0"/>
        <w:right w:val="single" w:color="D99695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D99695" w:themeColor="accent2" w:themeTint="97" w:sz="4" w:space="0"/>
          <w:bottom w:val="single" w:color="D99695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D99695" w:themeColor="accent2" w:themeTint="97" w:sz="4" w:space="0"/>
          <w:right w:val="single" w:color="D99695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d99695" w:themeColor="accent2" w:themeTint="97" w:fill="d99695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10" w:customStyle="1">
    <w:name w:val="List Table 3 - Accent 3"/>
    <w:basedOn w:val="711"/>
    <w:uiPriority w:val="99"/>
    <w:pPr>
      <w:spacing w:after="0" w:line="240" w:lineRule="auto"/>
    </w:pPr>
    <w:tblPr>
      <w:tblStyleRowBandSize w:val="1"/>
      <w:tblStyleColBandSize w:val="1"/>
      <w:tblBorders>
        <w:top w:val="single" w:color="C3D69B" w:themeColor="accent3" w:themeTint="98" w:sz="4" w:space="0"/>
        <w:left w:val="single" w:color="C3D69B" w:themeColor="accent3" w:themeTint="98" w:sz="4" w:space="0"/>
        <w:bottom w:val="single" w:color="C3D69B" w:themeColor="accent3" w:themeTint="98" w:sz="4" w:space="0"/>
        <w:right w:val="single" w:color="C3D69B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C3D69B" w:themeColor="accent3" w:themeTint="98" w:sz="4" w:space="0"/>
          <w:bottom w:val="single" w:color="C3D69B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C3D69B" w:themeColor="accent3" w:themeTint="98" w:sz="4" w:space="0"/>
          <w:right w:val="single" w:color="C3D69B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c3d69b" w:themeColor="accent3" w:themeTint="98" w:fill="c3d69b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11" w:customStyle="1">
    <w:name w:val="List Table 3 - Accent 4"/>
    <w:basedOn w:val="711"/>
    <w:uiPriority w:val="99"/>
    <w:pPr>
      <w:spacing w:after="0" w:line="240" w:lineRule="auto"/>
    </w:pPr>
    <w:tblPr>
      <w:tblStyleRowBandSize w:val="1"/>
      <w:tblStyleColBandSize w:val="1"/>
      <w:tblBorders>
        <w:top w:val="single" w:color="B2A1C6" w:themeColor="accent4" w:themeTint="9A" w:sz="4" w:space="0"/>
        <w:left w:val="single" w:color="B2A1C6" w:themeColor="accent4" w:themeTint="9A" w:sz="4" w:space="0"/>
        <w:bottom w:val="single" w:color="B2A1C6" w:themeColor="accent4" w:themeTint="9A" w:sz="4" w:space="0"/>
        <w:right w:val="single" w:color="B2A1C6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B2A1C6" w:themeColor="accent4" w:themeTint="9A" w:sz="4" w:space="0"/>
          <w:bottom w:val="single" w:color="B2A1C6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B2A1C6" w:themeColor="accent4" w:themeTint="9A" w:sz="4" w:space="0"/>
          <w:right w:val="single" w:color="B2A1C6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b2a1c6" w:themeColor="accent4" w:themeTint="9A" w:fill="b2a1c6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12" w:customStyle="1">
    <w:name w:val="List Table 3 - Accent 5"/>
    <w:basedOn w:val="711"/>
    <w:uiPriority w:val="99"/>
    <w:pPr>
      <w:spacing w:after="0" w:line="240" w:lineRule="auto"/>
    </w:pPr>
    <w:tblPr>
      <w:tblStyleRowBandSize w:val="1"/>
      <w:tblStyleColBandSize w:val="1"/>
      <w:tblBorders>
        <w:top w:val="single" w:color="92CCDC" w:themeColor="accent5" w:themeTint="9A" w:sz="4" w:space="0"/>
        <w:left w:val="single" w:color="92CCDC" w:themeColor="accent5" w:themeTint="9A" w:sz="4" w:space="0"/>
        <w:bottom w:val="single" w:color="92CCDC" w:themeColor="accent5" w:themeTint="9A" w:sz="4" w:space="0"/>
        <w:right w:val="single" w:color="92CCDC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92CCDC" w:themeColor="accent5" w:themeTint="9A" w:sz="4" w:space="0"/>
          <w:bottom w:val="single" w:color="92CCDC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92CCDC" w:themeColor="accent5" w:themeTint="9A" w:sz="4" w:space="0"/>
          <w:right w:val="single" w:color="92CCDC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92ccdc" w:themeColor="accent5" w:themeTint="9A" w:fill="92ccdc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13" w:customStyle="1">
    <w:name w:val="List Table 3 - Accent 6"/>
    <w:basedOn w:val="711"/>
    <w:uiPriority w:val="99"/>
    <w:pPr>
      <w:spacing w:after="0" w:line="240" w:lineRule="auto"/>
    </w:pPr>
    <w:tblPr>
      <w:tblStyleRowBandSize w:val="1"/>
      <w:tblStyleColBandSize w:val="1"/>
      <w:tblBorders>
        <w:top w:val="single" w:color="FAC090" w:themeColor="accent6" w:themeTint="98" w:sz="4" w:space="0"/>
        <w:left w:val="single" w:color="FAC090" w:themeColor="accent6" w:themeTint="98" w:sz="4" w:space="0"/>
        <w:bottom w:val="single" w:color="FAC090" w:themeColor="accent6" w:themeTint="98" w:sz="4" w:space="0"/>
        <w:right w:val="single" w:color="FAC09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FAC090" w:themeColor="accent6" w:themeTint="98" w:sz="4" w:space="0"/>
          <w:bottom w:val="single" w:color="FAC09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FAC090" w:themeColor="accent6" w:themeTint="98" w:sz="4" w:space="0"/>
          <w:right w:val="single" w:color="FAC09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ac090" w:themeColor="accent6" w:themeTint="98" w:fill="fac090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14" w:customStyle="1">
    <w:name w:val="Список-таблица 41"/>
    <w:basedOn w:val="711"/>
    <w:uiPriority w:val="99"/>
    <w:pPr>
      <w:spacing w:after="0" w:line="240" w:lineRule="auto"/>
    </w:pPr>
    <w:tblPr>
      <w:tblStyleRowBandSize w:val="1"/>
      <w:tblStyleColBandSize w:val="1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bfbfb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bfbfb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15" w:customStyle="1">
    <w:name w:val="List Table 4 - Accent 1"/>
    <w:basedOn w:val="711"/>
    <w:uiPriority w:val="99"/>
    <w:pPr>
      <w:spacing w:after="0" w:line="240" w:lineRule="auto"/>
    </w:pPr>
    <w:tblPr>
      <w:tblStyleRowBandSize w:val="1"/>
      <w:tblStyleColBandSize w:val="1"/>
      <w:tblBorders>
        <w:top w:val="single" w:color="9BB7D9" w:themeColor="accent1" w:themeTint="90" w:sz="4" w:space="0"/>
        <w:left w:val="single" w:color="9BB7D9" w:themeColor="accent1" w:themeTint="90" w:sz="4" w:space="0"/>
        <w:bottom w:val="single" w:color="9BB7D9" w:themeColor="accent1" w:themeTint="90" w:sz="4" w:space="0"/>
        <w:right w:val="single" w:color="9BB7D9" w:themeColor="accent1" w:themeTint="90" w:sz="4" w:space="0"/>
        <w:insideH w:val="single" w:color="9BB7D9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2dfee" w:themeColor="accent1" w:themeTint="40" w:fill="d2df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2dfee" w:themeColor="accent1" w:themeTint="40" w:fill="d2df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4f81bd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16" w:customStyle="1">
    <w:name w:val="List Table 4 - Accent 2"/>
    <w:basedOn w:val="711"/>
    <w:uiPriority w:val="99"/>
    <w:pPr>
      <w:spacing w:after="0" w:line="240" w:lineRule="auto"/>
    </w:pPr>
    <w:tblPr>
      <w:tblStyleRowBandSize w:val="1"/>
      <w:tblStyleColBandSize w:val="1"/>
      <w:tblBorders>
        <w:top w:val="single" w:color="DB9B9A" w:themeColor="accent2" w:themeTint="90" w:sz="4" w:space="0"/>
        <w:left w:val="single" w:color="DB9B9A" w:themeColor="accent2" w:themeTint="90" w:sz="4" w:space="0"/>
        <w:bottom w:val="single" w:color="DB9B9A" w:themeColor="accent2" w:themeTint="90" w:sz="4" w:space="0"/>
        <w:right w:val="single" w:color="DB9B9A" w:themeColor="accent2" w:themeTint="90" w:sz="4" w:space="0"/>
        <w:insideH w:val="single" w:color="DB9B9A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fd2d2" w:themeColor="accent2" w:themeTint="40" w:fill="efd2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efd2d2" w:themeColor="accent2" w:themeTint="40" w:fill="efd2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c0504d" w:themeColor="accent2" w:fill="c0504d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17" w:customStyle="1">
    <w:name w:val="List Table 4 - Accent 3"/>
    <w:basedOn w:val="711"/>
    <w:uiPriority w:val="99"/>
    <w:pPr>
      <w:spacing w:after="0" w:line="240" w:lineRule="auto"/>
    </w:pPr>
    <w:tblPr>
      <w:tblStyleRowBandSize w:val="1"/>
      <w:tblStyleColBandSize w:val="1"/>
      <w:tblBorders>
        <w:top w:val="single" w:color="C6D8A1" w:themeColor="accent3" w:themeTint="90" w:sz="4" w:space="0"/>
        <w:left w:val="single" w:color="C6D8A1" w:themeColor="accent3" w:themeTint="90" w:sz="4" w:space="0"/>
        <w:bottom w:val="single" w:color="C6D8A1" w:themeColor="accent3" w:themeTint="90" w:sz="4" w:space="0"/>
        <w:right w:val="single" w:color="C6D8A1" w:themeColor="accent3" w:themeTint="90" w:sz="4" w:space="0"/>
        <w:insideH w:val="single" w:color="C6D8A1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5eed5" w:themeColor="accent3" w:themeTint="40" w:fill="e5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e5eed5" w:themeColor="accent3" w:themeTint="40" w:fill="e5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9bbb59" w:themeColor="accent3" w:fill="9bbb59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18" w:customStyle="1">
    <w:name w:val="List Table 4 - Accent 4"/>
    <w:basedOn w:val="711"/>
    <w:uiPriority w:val="99"/>
    <w:pPr>
      <w:spacing w:after="0" w:line="240" w:lineRule="auto"/>
    </w:pPr>
    <w:tblPr>
      <w:tblStyleRowBandSize w:val="1"/>
      <w:tblStyleColBandSize w:val="1"/>
      <w:tblBorders>
        <w:top w:val="single" w:color="B7A7CA" w:themeColor="accent4" w:themeTint="90" w:sz="4" w:space="0"/>
        <w:left w:val="single" w:color="B7A7CA" w:themeColor="accent4" w:themeTint="90" w:sz="4" w:space="0"/>
        <w:bottom w:val="single" w:color="B7A7CA" w:themeColor="accent4" w:themeTint="90" w:sz="4" w:space="0"/>
        <w:right w:val="single" w:color="B7A7CA" w:themeColor="accent4" w:themeTint="90" w:sz="4" w:space="0"/>
        <w:insideH w:val="single" w:color="B7A7CA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fd8e7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fd8e7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8064a2" w:themeColor="accent4" w:fill="8064a2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19" w:customStyle="1">
    <w:name w:val="List Table 4 - Accent 5"/>
    <w:basedOn w:val="711"/>
    <w:uiPriority w:val="99"/>
    <w:pPr>
      <w:spacing w:after="0" w:line="240" w:lineRule="auto"/>
    </w:pPr>
    <w:tblPr>
      <w:tblStyleRowBandSize w:val="1"/>
      <w:tblStyleColBandSize w:val="1"/>
      <w:tblBorders>
        <w:top w:val="single" w:color="99D0DE" w:themeColor="accent5" w:themeTint="90" w:sz="4" w:space="0"/>
        <w:left w:val="single" w:color="99D0DE" w:themeColor="accent5" w:themeTint="90" w:sz="4" w:space="0"/>
        <w:bottom w:val="single" w:color="99D0DE" w:themeColor="accent5" w:themeTint="90" w:sz="4" w:space="0"/>
        <w:right w:val="single" w:color="99D0DE" w:themeColor="accent5" w:themeTint="90" w:sz="4" w:space="0"/>
        <w:insideH w:val="single" w:color="99D0DE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1eaf0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1eaf0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4bacc6" w:themeColor="accent5" w:fill="4bacc6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0" w:customStyle="1">
    <w:name w:val="List Table 4 - Accent 6"/>
    <w:basedOn w:val="711"/>
    <w:uiPriority w:val="99"/>
    <w:pPr>
      <w:spacing w:after="0" w:line="240" w:lineRule="auto"/>
    </w:pPr>
    <w:tblPr>
      <w:tblStyleRowBandSize w:val="1"/>
      <w:tblStyleColBandSize w:val="1"/>
      <w:tblBorders>
        <w:top w:val="single" w:color="FAC396" w:themeColor="accent6" w:themeTint="90" w:sz="4" w:space="0"/>
        <w:left w:val="single" w:color="FAC396" w:themeColor="accent6" w:themeTint="90" w:sz="4" w:space="0"/>
        <w:bottom w:val="single" w:color="FAC396" w:themeColor="accent6" w:themeTint="90" w:sz="4" w:space="0"/>
        <w:right w:val="single" w:color="FAC396" w:themeColor="accent6" w:themeTint="90" w:sz="4" w:space="0"/>
        <w:insideH w:val="single" w:color="FAC396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de4d0" w:themeColor="accent6" w:themeTint="40" w:fill="fde4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de4d0" w:themeColor="accent6" w:themeTint="40" w:fill="fde4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79646" w:themeColor="accent6" w:fill="f79646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1" w:customStyle="1">
    <w:name w:val="Список-таблица 5 темная1"/>
    <w:basedOn w:val="711"/>
    <w:uiPriority w:val="99"/>
    <w:pPr>
      <w:spacing w:after="0" w:line="240" w:lineRule="auto"/>
    </w:pPr>
    <w:tblPr>
      <w:tblStyleRowBandSize w:val="1"/>
      <w:tblStyleColBandSize w:val="1"/>
      <w:tblBorders>
        <w:top w:val="single" w:color="7F7F7F" w:themeColor="text1" w:themeTint="80" w:sz="32" w:space="0"/>
        <w:left w:val="single" w:color="7F7F7F" w:themeColor="text1" w:themeTint="80" w:sz="32" w:space="0"/>
        <w:bottom w:val="single" w:color="7F7F7F" w:themeColor="text1" w:themeTint="80" w:sz="32" w:space="0"/>
        <w:right w:val="single" w:color="7F7F7F" w:themeColor="text1" w:themeTint="80" w:sz="32" w:space="0"/>
      </w:tblBorders>
      <w:shd w:val="clear" w:color="7f7f7f" w:themeColor="text1" w:themeTint="80" w:fill="7f7f7f" w:themeFill="text1" w:themeFillTint="80"/>
    </w:tblPr>
    <w:tblStylePr w:type="band1Horz">
      <w:tcPr>
        <w:shd w:val="clear" w:color="7f7f7f" w:themeColor="text1" w:themeTint="80" w:fill="7f7f7f" w:themeFill="text1" w:themeFillTint="80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7f7f7f" w:themeColor="text1" w:themeTint="80" w:fill="7f7f7f" w:themeFill="text1" w:themeFillTint="80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7f7f7f" w:themeColor="text1" w:themeTint="80" w:fill="7f7f7f" w:themeFill="text1" w:themeFillTint="80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7F7F7F" w:themeColor="text1" w:themeTint="80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7f7f7f" w:themeColor="text1" w:themeTint="80" w:fill="7f7f7f" w:themeFill="text1" w:themeFillTint="80"/>
        <w:tcBorders>
          <w:top w:val="single" w:color="7F7F7F" w:themeColor="text1" w:themeTint="80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7F7F7F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822" w:customStyle="1">
    <w:name w:val="List Table 5 Dark - Accent 1"/>
    <w:basedOn w:val="711"/>
    <w:uiPriority w:val="99"/>
    <w:pPr>
      <w:spacing w:after="0" w:line="240" w:lineRule="auto"/>
    </w:pPr>
    <w:tblPr>
      <w:tblStyleRowBandSize w:val="1"/>
      <w:tblStyleColBandSize w:val="1"/>
      <w:tblBorders>
        <w:top w:val="single" w:color="4F81BD" w:themeColor="accent1" w:sz="32" w:space="0"/>
        <w:left w:val="single" w:color="4F81BD" w:themeColor="accent1" w:sz="32" w:space="0"/>
        <w:bottom w:val="single" w:color="4F81BD" w:themeColor="accent1" w:sz="32" w:space="0"/>
        <w:right w:val="single" w:color="4F81BD" w:themeColor="accent1" w:sz="32" w:space="0"/>
      </w:tblBorders>
      <w:shd w:val="clear" w:color="4f81bd" w:themeColor="accent1" w:fill="4f81bd" w:themeFill="accent1"/>
    </w:tblPr>
    <w:tblStylePr w:type="band1Horz">
      <w:tcPr>
        <w:shd w:val="clear" w:color="4f81bd" w:themeColor="accent1" w:fill="4f81bd" w:themeFill="accent1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4f81bd" w:themeColor="accent1" w:fill="4f81bd" w:themeFill="accent1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4f81bd" w:themeColor="accent1" w:fill="4f81bd" w:themeFill="accent1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4F81BD" w:themeColor="accent1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4f81bd" w:themeColor="accent1" w:fill="4f81bd" w:themeFill="accent1"/>
        <w:tcBorders>
          <w:top w:val="single" w:color="4F81BD" w:themeColor="accent1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4F81BD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823" w:customStyle="1">
    <w:name w:val="List Table 5 Dark - Accent 2"/>
    <w:basedOn w:val="711"/>
    <w:uiPriority w:val="99"/>
    <w:pPr>
      <w:spacing w:after="0" w:line="240" w:lineRule="auto"/>
    </w:pPr>
    <w:tblPr>
      <w:tblStyleRowBandSize w:val="1"/>
      <w:tblStyleColBandSize w:val="1"/>
      <w:tblBorders>
        <w:top w:val="single" w:color="D99695" w:themeColor="accent2" w:themeTint="97" w:sz="32" w:space="0"/>
        <w:left w:val="single" w:color="D99695" w:themeColor="accent2" w:themeTint="97" w:sz="32" w:space="0"/>
        <w:bottom w:val="single" w:color="D99695" w:themeColor="accent2" w:themeTint="97" w:sz="32" w:space="0"/>
        <w:right w:val="single" w:color="D99695" w:themeColor="accent2" w:themeTint="97" w:sz="32" w:space="0"/>
      </w:tblBorders>
      <w:shd w:val="clear" w:color="d99695" w:themeColor="accent2" w:themeTint="97" w:fill="d99695" w:themeFill="accent2" w:themeFillTint="97"/>
    </w:tblPr>
    <w:tblStylePr w:type="band1Horz">
      <w:tcPr>
        <w:shd w:val="clear" w:color="d99695" w:themeColor="accent2" w:themeTint="97" w:fill="d99695" w:themeFill="accent2" w:themeFillTint="97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d99695" w:themeColor="accent2" w:themeTint="97" w:fill="d99695" w:themeFill="accent2" w:themeFillTint="97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d99695" w:themeColor="accent2" w:themeTint="97" w:fill="d99695" w:themeFill="accent2" w:themeFillTint="97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D99695" w:themeColor="accent2" w:themeTint="97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d99695" w:themeColor="accent2" w:themeTint="97" w:fill="d99695" w:themeFill="accent2" w:themeFillTint="97"/>
        <w:tcBorders>
          <w:top w:val="single" w:color="D99695" w:themeColor="accent2" w:themeTint="97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D99695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824" w:customStyle="1">
    <w:name w:val="List Table 5 Dark - Accent 3"/>
    <w:basedOn w:val="711"/>
    <w:uiPriority w:val="99"/>
    <w:pPr>
      <w:spacing w:after="0" w:line="240" w:lineRule="auto"/>
    </w:pPr>
    <w:tblPr>
      <w:tblStyleRowBandSize w:val="1"/>
      <w:tblStyleColBandSize w:val="1"/>
      <w:tblBorders>
        <w:top w:val="single" w:color="C3D69B" w:themeColor="accent3" w:themeTint="98" w:sz="32" w:space="0"/>
        <w:left w:val="single" w:color="C3D69B" w:themeColor="accent3" w:themeTint="98" w:sz="32" w:space="0"/>
        <w:bottom w:val="single" w:color="C3D69B" w:themeColor="accent3" w:themeTint="98" w:sz="32" w:space="0"/>
        <w:right w:val="single" w:color="C3D69B" w:themeColor="accent3" w:themeTint="98" w:sz="32" w:space="0"/>
      </w:tblBorders>
      <w:shd w:val="clear" w:color="c3d69b" w:themeColor="accent3" w:themeTint="98" w:fill="c3d69b" w:themeFill="accent3" w:themeFillTint="98"/>
    </w:tblPr>
    <w:tblStylePr w:type="band1Horz">
      <w:tcPr>
        <w:shd w:val="clear" w:color="c3d69b" w:themeColor="accent3" w:themeTint="98" w:fill="c3d69b" w:themeFill="accent3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c3d69b" w:themeColor="accent3" w:themeTint="98" w:fill="c3d69b" w:themeFill="accent3" w:themeFillTint="98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c3d69b" w:themeColor="accent3" w:themeTint="98" w:fill="c3d69b" w:themeFill="accent3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C3D69B" w:themeColor="accent3" w:themeTint="98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c3d69b" w:themeColor="accent3" w:themeTint="98" w:fill="c3d69b" w:themeFill="accent3" w:themeFillTint="98"/>
        <w:tcBorders>
          <w:top w:val="single" w:color="C3D69B" w:themeColor="accent3" w:themeTint="98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C3D69B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825" w:customStyle="1">
    <w:name w:val="List Table 5 Dark - Accent 4"/>
    <w:basedOn w:val="711"/>
    <w:uiPriority w:val="99"/>
    <w:pPr>
      <w:spacing w:after="0" w:line="240" w:lineRule="auto"/>
    </w:pPr>
    <w:tblPr>
      <w:tblStyleRowBandSize w:val="1"/>
      <w:tblStyleColBandSize w:val="1"/>
      <w:tblBorders>
        <w:top w:val="single" w:color="B2A1C6" w:themeColor="accent4" w:themeTint="9A" w:sz="32" w:space="0"/>
        <w:left w:val="single" w:color="B2A1C6" w:themeColor="accent4" w:themeTint="9A" w:sz="32" w:space="0"/>
        <w:bottom w:val="single" w:color="B2A1C6" w:themeColor="accent4" w:themeTint="9A" w:sz="32" w:space="0"/>
        <w:right w:val="single" w:color="B2A1C6" w:themeColor="accent4" w:themeTint="9A" w:sz="32" w:space="0"/>
      </w:tblBorders>
      <w:shd w:val="clear" w:color="b2a1c6" w:themeColor="accent4" w:themeTint="9A" w:fill="b2a1c6" w:themeFill="accent4" w:themeFillTint="9A"/>
    </w:tblPr>
    <w:tblStylePr w:type="band1Horz">
      <w:tcPr>
        <w:shd w:val="clear" w:color="b2a1c6" w:themeColor="accent4" w:themeTint="9A" w:fill="b2a1c6" w:themeFill="accent4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b2a1c6" w:themeColor="accent4" w:themeTint="9A" w:fill="b2a1c6" w:themeFill="accent4" w:themeFillTint="9A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b2a1c6" w:themeColor="accent4" w:themeTint="9A" w:fill="b2a1c6" w:themeFill="accent4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B2A1C6" w:themeColor="accent4" w:themeTint="9A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b2a1c6" w:themeColor="accent4" w:themeTint="9A" w:fill="b2a1c6" w:themeFill="accent4" w:themeFillTint="9A"/>
        <w:tcBorders>
          <w:top w:val="single" w:color="B2A1C6" w:themeColor="accent4" w:themeTint="9A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B2A1C6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826" w:customStyle="1">
    <w:name w:val="List Table 5 Dark - Accent 5"/>
    <w:basedOn w:val="711"/>
    <w:uiPriority w:val="99"/>
    <w:pPr>
      <w:spacing w:after="0" w:line="240" w:lineRule="auto"/>
    </w:pPr>
    <w:tblPr>
      <w:tblStyleRowBandSize w:val="1"/>
      <w:tblStyleColBandSize w:val="1"/>
      <w:tblBorders>
        <w:top w:val="single" w:color="92CCDC" w:themeColor="accent5" w:themeTint="9A" w:sz="32" w:space="0"/>
        <w:left w:val="single" w:color="92CCDC" w:themeColor="accent5" w:themeTint="9A" w:sz="32" w:space="0"/>
        <w:bottom w:val="single" w:color="92CCDC" w:themeColor="accent5" w:themeTint="9A" w:sz="32" w:space="0"/>
        <w:right w:val="single" w:color="92CCDC" w:themeColor="accent5" w:themeTint="9A" w:sz="32" w:space="0"/>
      </w:tblBorders>
      <w:shd w:val="clear" w:color="92ccdc" w:themeColor="accent5" w:themeTint="9A" w:fill="92ccdc" w:themeFill="accent5" w:themeFillTint="9A"/>
    </w:tblPr>
    <w:tblStylePr w:type="band1Horz">
      <w:tcPr>
        <w:shd w:val="clear" w:color="92ccdc" w:themeColor="accent5" w:themeTint="9A" w:fill="92ccdc" w:themeFill="accent5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92ccdc" w:themeColor="accent5" w:themeTint="9A" w:fill="92ccdc" w:themeFill="accent5" w:themeFillTint="9A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92ccdc" w:themeColor="accent5" w:themeTint="9A" w:fill="92ccdc" w:themeFill="accent5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92CCDC" w:themeColor="accent5" w:themeTint="9A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92ccdc" w:themeColor="accent5" w:themeTint="9A" w:fill="92ccdc" w:themeFill="accent5" w:themeFillTint="9A"/>
        <w:tcBorders>
          <w:top w:val="single" w:color="92CCDC" w:themeColor="accent5" w:themeTint="9A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92CCDC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827" w:customStyle="1">
    <w:name w:val="List Table 5 Dark - Accent 6"/>
    <w:basedOn w:val="711"/>
    <w:uiPriority w:val="99"/>
    <w:pPr>
      <w:spacing w:after="0" w:line="240" w:lineRule="auto"/>
    </w:pPr>
    <w:tblPr>
      <w:tblStyleRowBandSize w:val="1"/>
      <w:tblStyleColBandSize w:val="1"/>
      <w:tblBorders>
        <w:top w:val="single" w:color="FAC090" w:themeColor="accent6" w:themeTint="98" w:sz="32" w:space="0"/>
        <w:left w:val="single" w:color="FAC090" w:themeColor="accent6" w:themeTint="98" w:sz="32" w:space="0"/>
        <w:bottom w:val="single" w:color="FAC090" w:themeColor="accent6" w:themeTint="98" w:sz="32" w:space="0"/>
        <w:right w:val="single" w:color="FAC090" w:themeColor="accent6" w:themeTint="98" w:sz="32" w:space="0"/>
      </w:tblBorders>
      <w:shd w:val="clear" w:color="fac090" w:themeColor="accent6" w:themeTint="98" w:fill="fac090" w:themeFill="accent6" w:themeFillTint="98"/>
    </w:tblPr>
    <w:tblStylePr w:type="band1Horz">
      <w:tcPr>
        <w:shd w:val="clear" w:color="fac090" w:themeColor="accent6" w:themeTint="98" w:fill="fac090" w:themeFill="accent6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fac090" w:themeColor="accent6" w:themeTint="98" w:fill="fac090" w:themeFill="accent6" w:themeFillTint="98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fac090" w:themeColor="accent6" w:themeTint="98" w:fill="fac090" w:themeFill="accent6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FAC090" w:themeColor="accent6" w:themeTint="98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ac090" w:themeColor="accent6" w:themeTint="98" w:fill="fac090" w:themeFill="accent6" w:themeFillTint="98"/>
        <w:tcBorders>
          <w:top w:val="single" w:color="FAC090" w:themeColor="accent6" w:themeTint="98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FAC09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828" w:customStyle="1">
    <w:name w:val="Список-таблица 6 цветная1"/>
    <w:basedOn w:val="711"/>
    <w:uiPriority w:val="99"/>
    <w:pPr>
      <w:spacing w:after="0" w:line="240" w:lineRule="auto"/>
    </w:pPr>
    <w:tblPr>
      <w:tblStyleRowBandSize w:val="1"/>
      <w:tblStyleColBandSize w:val="1"/>
      <w:tblBorders>
        <w:top w:val="single" w:color="7F7F7F" w:themeColor="text1" w:themeTint="80" w:sz="4" w:space="0"/>
        <w:bottom w:val="single" w:color="7F7F7F" w:themeColor="text1" w:themeTint="80" w:sz="4" w:space="0"/>
      </w:tblBorders>
    </w:tblPr>
    <w:tblStylePr w:type="band1Horz">
      <w:rPr>
        <w:rFonts w:ascii="Arial" w:hAnsi="Arial"/>
        <w:color w:val="000000" w:themeColor="text1"/>
        <w:sz w:val="22"/>
      </w:rPr>
      <w:tcPr>
        <w:shd w:val="clear" w:color="bfbfbf" w:themeColor="text1" w:themeTint="40" w:fill="bfbfbf" w:themeFill="text1" w:themeFillTint="40"/>
      </w:tcPr>
    </w:tblStylePr>
    <w:tblStylePr w:type="band1Vert"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7F7F7F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7F7F7F" w:themeColor="text1" w:themeTint="80" w:sz="4" w:space="0"/>
        </w:tcBorders>
      </w:tcPr>
    </w:tblStylePr>
  </w:style>
  <w:style w:type="table" w:styleId="829" w:customStyle="1">
    <w:name w:val="List Table 6 Colorful - Accent 1"/>
    <w:basedOn w:val="711"/>
    <w:uiPriority w:val="99"/>
    <w:pPr>
      <w:spacing w:after="0" w:line="240" w:lineRule="auto"/>
    </w:pPr>
    <w:tblPr>
      <w:tblStyleRowBandSize w:val="1"/>
      <w:tblStyleColBandSize w:val="1"/>
      <w:tblBorders>
        <w:top w:val="single" w:color="4F81BD" w:themeColor="accent1" w:sz="4" w:space="0"/>
        <w:bottom w:val="single" w:color="4F81BD" w:themeColor="accent1" w:sz="4" w:space="0"/>
      </w:tblBorders>
    </w:tblPr>
    <w:tblStylePr w:type="band1Horz">
      <w:rPr>
        <w:rFonts w:ascii="Arial" w:hAnsi="Arial"/>
        <w:color w:val="2A4A71" w:themeColor="accent1" w:themeShade="95"/>
        <w:sz w:val="22"/>
      </w:rPr>
      <w:tcPr>
        <w:shd w:val="clear" w:color="d2dfee" w:themeColor="accent1" w:themeTint="40" w:fill="d2dfee" w:themeFill="accent1" w:themeFillTint="40"/>
      </w:tcPr>
    </w:tblStylePr>
    <w:tblStylePr w:type="band1Vert"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  <w:tblStylePr w:type="firstCol">
      <w:rPr>
        <w:b/>
        <w:color w:val="2A4A71" w:themeColor="accent1" w:themeShade="95"/>
      </w:rPr>
    </w:tblStylePr>
    <w:tblStylePr w:type="firstRow">
      <w:rPr>
        <w:b/>
        <w:color w:val="2A4A71" w:themeColor="accent1" w:themeShade="95"/>
      </w:rPr>
      <w:tcPr>
        <w:tcBorders>
          <w:bottom w:val="single" w:color="4F81BD" w:themeColor="accent1" w:sz="4" w:space="0"/>
        </w:tcBorders>
      </w:tcPr>
    </w:tblStylePr>
    <w:tblStylePr w:type="lastCol">
      <w:rPr>
        <w:b/>
        <w:color w:val="2A4A71" w:themeColor="accent1" w:themeShade="95"/>
      </w:rPr>
    </w:tblStylePr>
    <w:tblStylePr w:type="lastRow">
      <w:rPr>
        <w:b/>
        <w:color w:val="2A4A71" w:themeColor="accent1" w:themeShade="95"/>
      </w:rPr>
      <w:tcPr>
        <w:tcBorders>
          <w:top w:val="single" w:color="4F81BD" w:themeColor="accent1" w:sz="4" w:space="0"/>
        </w:tcBorders>
      </w:tcPr>
    </w:tblStylePr>
  </w:style>
  <w:style w:type="table" w:styleId="830" w:customStyle="1">
    <w:name w:val="List Table 6 Colorful - Accent 2"/>
    <w:basedOn w:val="711"/>
    <w:uiPriority w:val="99"/>
    <w:pPr>
      <w:spacing w:after="0" w:line="240" w:lineRule="auto"/>
    </w:pPr>
    <w:tblPr>
      <w:tblStyleRowBandSize w:val="1"/>
      <w:tblStyleColBandSize w:val="1"/>
      <w:tblBorders>
        <w:top w:val="single" w:color="D99695" w:themeColor="accent2" w:themeTint="97" w:sz="4" w:space="0"/>
        <w:bottom w:val="single" w:color="D99695" w:themeColor="accent2" w:themeTint="97" w:sz="4" w:space="0"/>
      </w:tblBorders>
    </w:tblPr>
    <w:tblStylePr w:type="band1Horz">
      <w:rPr>
        <w:rFonts w:ascii="Arial" w:hAnsi="Arial"/>
        <w:color w:val="D99695" w:themeColor="accent2" w:themeTint="97" w:themeShade="95"/>
        <w:sz w:val="22"/>
      </w:rPr>
      <w:tcPr>
        <w:shd w:val="clear" w:color="efd2d2" w:themeColor="accent2" w:themeTint="40" w:fill="efd2d2" w:themeFill="accent2" w:themeFillTint="40"/>
      </w:tcPr>
    </w:tblStylePr>
    <w:tblStylePr w:type="band1Vert"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  <w:tblStylePr w:type="firstCol">
      <w:rPr>
        <w:b/>
        <w:color w:val="D99695" w:themeColor="accent2" w:themeTint="97" w:themeShade="95"/>
      </w:rPr>
    </w:tblStylePr>
    <w:tblStylePr w:type="firstRow">
      <w:rPr>
        <w:b/>
        <w:color w:val="D99695" w:themeColor="accent2" w:themeTint="97" w:themeShade="95"/>
      </w:rPr>
      <w:tcPr>
        <w:tcBorders>
          <w:bottom w:val="single" w:color="D99695" w:themeColor="accent2" w:themeTint="97" w:sz="4" w:space="0"/>
        </w:tcBorders>
      </w:tcPr>
    </w:tblStylePr>
    <w:tblStylePr w:type="lastCol">
      <w:rPr>
        <w:b/>
        <w:color w:val="D99695" w:themeColor="accent2" w:themeTint="97" w:themeShade="95"/>
      </w:rPr>
    </w:tblStylePr>
    <w:tblStylePr w:type="lastRow">
      <w:rPr>
        <w:b/>
        <w:color w:val="D99695" w:themeColor="accent2" w:themeTint="97" w:themeShade="95"/>
      </w:rPr>
      <w:tcPr>
        <w:tcBorders>
          <w:top w:val="single" w:color="D99695" w:themeColor="accent2" w:themeTint="97" w:sz="4" w:space="0"/>
        </w:tcBorders>
      </w:tcPr>
    </w:tblStylePr>
  </w:style>
  <w:style w:type="table" w:styleId="831" w:customStyle="1">
    <w:name w:val="List Table 6 Colorful - Accent 3"/>
    <w:basedOn w:val="711"/>
    <w:uiPriority w:val="99"/>
    <w:pPr>
      <w:spacing w:after="0" w:line="240" w:lineRule="auto"/>
    </w:pPr>
    <w:tblPr>
      <w:tblStyleRowBandSize w:val="1"/>
      <w:tblStyleColBandSize w:val="1"/>
      <w:tblBorders>
        <w:top w:val="single" w:color="C3D69B" w:themeColor="accent3" w:themeTint="98" w:sz="4" w:space="0"/>
        <w:bottom w:val="single" w:color="C3D69B" w:themeColor="accent3" w:themeTint="98" w:sz="4" w:space="0"/>
      </w:tblBorders>
    </w:tblPr>
    <w:tblStylePr w:type="band1Horz">
      <w:rPr>
        <w:rFonts w:ascii="Arial" w:hAnsi="Arial"/>
        <w:color w:val="C3D69B" w:themeColor="accent3" w:themeTint="98" w:themeShade="95"/>
        <w:sz w:val="22"/>
      </w:rPr>
      <w:tcPr>
        <w:shd w:val="clear" w:color="e5eed5" w:themeColor="accent3" w:themeTint="40" w:fill="e5eed5" w:themeFill="accent3" w:themeFillTint="40"/>
      </w:tcPr>
    </w:tblStylePr>
    <w:tblStylePr w:type="band1Vert"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  <w:tblStylePr w:type="firstCol">
      <w:rPr>
        <w:b/>
        <w:color w:val="C3D69B" w:themeColor="accent3" w:themeTint="98" w:themeShade="95"/>
      </w:rPr>
    </w:tblStylePr>
    <w:tblStylePr w:type="firstRow">
      <w:rPr>
        <w:b/>
        <w:color w:val="C3D69B" w:themeColor="accent3" w:themeTint="98" w:themeShade="95"/>
      </w:rPr>
      <w:tcPr>
        <w:tcBorders>
          <w:bottom w:val="single" w:color="C3D69B" w:themeColor="accent3" w:themeTint="98" w:sz="4" w:space="0"/>
        </w:tcBorders>
      </w:tcPr>
    </w:tblStylePr>
    <w:tblStylePr w:type="lastCol">
      <w:rPr>
        <w:b/>
        <w:color w:val="C3D69B" w:themeColor="accent3" w:themeTint="98" w:themeShade="95"/>
      </w:rPr>
    </w:tblStylePr>
    <w:tblStylePr w:type="lastRow">
      <w:rPr>
        <w:b/>
        <w:color w:val="C3D69B" w:themeColor="accent3" w:themeTint="98" w:themeShade="95"/>
      </w:rPr>
      <w:tcPr>
        <w:tcBorders>
          <w:top w:val="single" w:color="C3D69B" w:themeColor="accent3" w:themeTint="98" w:sz="4" w:space="0"/>
        </w:tcBorders>
      </w:tcPr>
    </w:tblStylePr>
  </w:style>
  <w:style w:type="table" w:styleId="832" w:customStyle="1">
    <w:name w:val="List Table 6 Colorful - Accent 4"/>
    <w:basedOn w:val="711"/>
    <w:uiPriority w:val="99"/>
    <w:pPr>
      <w:spacing w:after="0" w:line="240" w:lineRule="auto"/>
    </w:pPr>
    <w:tblPr>
      <w:tblStyleRowBandSize w:val="1"/>
      <w:tblStyleColBandSize w:val="1"/>
      <w:tblBorders>
        <w:top w:val="single" w:color="B2A1C6" w:themeColor="accent4" w:themeTint="9A" w:sz="4" w:space="0"/>
        <w:bottom w:val="single" w:color="B2A1C6" w:themeColor="accent4" w:themeTint="9A" w:sz="4" w:space="0"/>
      </w:tblBorders>
    </w:tblPr>
    <w:tblStylePr w:type="band1Horz">
      <w:rPr>
        <w:rFonts w:ascii="Arial" w:hAnsi="Arial"/>
        <w:color w:val="B2A1C6" w:themeColor="accent4" w:themeTint="9A" w:themeShade="95"/>
        <w:sz w:val="22"/>
      </w:rPr>
      <w:tcPr>
        <w:shd w:val="clear" w:color="dfd8e7" w:themeColor="accent4" w:themeTint="40" w:fill="dfd8e7" w:themeFill="accent4" w:themeFillTint="40"/>
      </w:tcPr>
    </w:tblStylePr>
    <w:tblStylePr w:type="band1Vert"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  <w:tblStylePr w:type="firstCol">
      <w:rPr>
        <w:b/>
        <w:color w:val="B2A1C6" w:themeColor="accent4" w:themeTint="9A" w:themeShade="95"/>
      </w:rPr>
    </w:tblStylePr>
    <w:tblStylePr w:type="firstRow">
      <w:rPr>
        <w:b/>
        <w:color w:val="B2A1C6" w:themeColor="accent4" w:themeTint="9A" w:themeShade="95"/>
      </w:rPr>
      <w:tcPr>
        <w:tcBorders>
          <w:bottom w:val="single" w:color="B2A1C6" w:themeColor="accent4" w:themeTint="9A" w:sz="4" w:space="0"/>
        </w:tcBorders>
      </w:tcPr>
    </w:tblStylePr>
    <w:tblStylePr w:type="lastCol">
      <w:rPr>
        <w:b/>
        <w:color w:val="B2A1C6" w:themeColor="accent4" w:themeTint="9A" w:themeShade="95"/>
      </w:rPr>
    </w:tblStylePr>
    <w:tblStylePr w:type="lastRow">
      <w:rPr>
        <w:b/>
        <w:color w:val="B2A1C6" w:themeColor="accent4" w:themeTint="9A" w:themeShade="95"/>
      </w:rPr>
      <w:tcPr>
        <w:tcBorders>
          <w:top w:val="single" w:color="B2A1C6" w:themeColor="accent4" w:themeTint="9A" w:sz="4" w:space="0"/>
        </w:tcBorders>
      </w:tcPr>
    </w:tblStylePr>
  </w:style>
  <w:style w:type="table" w:styleId="833" w:customStyle="1">
    <w:name w:val="List Table 6 Colorful - Accent 5"/>
    <w:basedOn w:val="711"/>
    <w:uiPriority w:val="99"/>
    <w:pPr>
      <w:spacing w:after="0" w:line="240" w:lineRule="auto"/>
    </w:pPr>
    <w:tblPr>
      <w:tblStyleRowBandSize w:val="1"/>
      <w:tblStyleColBandSize w:val="1"/>
      <w:tblBorders>
        <w:top w:val="single" w:color="92CCDC" w:themeColor="accent5" w:themeTint="9A" w:sz="4" w:space="0"/>
        <w:bottom w:val="single" w:color="92CCDC" w:themeColor="accent5" w:themeTint="9A" w:sz="4" w:space="0"/>
      </w:tblBorders>
    </w:tblPr>
    <w:tblStylePr w:type="band1Horz">
      <w:rPr>
        <w:rFonts w:ascii="Arial" w:hAnsi="Arial"/>
        <w:color w:val="92CCDC" w:themeColor="accent5" w:themeTint="9A" w:themeShade="95"/>
        <w:sz w:val="22"/>
      </w:rPr>
      <w:tcPr>
        <w:shd w:val="clear" w:color="d1eaf0" w:themeColor="accent5" w:themeTint="40" w:fill="d1eaf0" w:themeFill="accent5" w:themeFillTint="40"/>
      </w:tcPr>
    </w:tblStylePr>
    <w:tblStylePr w:type="band1Vert"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  <w:tblStylePr w:type="firstCol">
      <w:rPr>
        <w:b/>
        <w:color w:val="92CCDC" w:themeColor="accent5" w:themeTint="9A" w:themeShade="95"/>
      </w:rPr>
    </w:tblStylePr>
    <w:tblStylePr w:type="firstRow">
      <w:rPr>
        <w:b/>
        <w:color w:val="92CCDC" w:themeColor="accent5" w:themeTint="9A" w:themeShade="95"/>
      </w:rPr>
      <w:tcPr>
        <w:tcBorders>
          <w:bottom w:val="single" w:color="92CCDC" w:themeColor="accent5" w:themeTint="9A" w:sz="4" w:space="0"/>
        </w:tcBorders>
      </w:tcPr>
    </w:tblStylePr>
    <w:tblStylePr w:type="lastCol">
      <w:rPr>
        <w:b/>
        <w:color w:val="92CCDC" w:themeColor="accent5" w:themeTint="9A" w:themeShade="95"/>
      </w:rPr>
    </w:tblStylePr>
    <w:tblStylePr w:type="lastRow">
      <w:rPr>
        <w:b/>
        <w:color w:val="92CCDC" w:themeColor="accent5" w:themeTint="9A" w:themeShade="95"/>
      </w:rPr>
      <w:tcPr>
        <w:tcBorders>
          <w:top w:val="single" w:color="92CCDC" w:themeColor="accent5" w:themeTint="9A" w:sz="4" w:space="0"/>
        </w:tcBorders>
      </w:tcPr>
    </w:tblStylePr>
  </w:style>
  <w:style w:type="table" w:styleId="834" w:customStyle="1">
    <w:name w:val="List Table 6 Colorful - Accent 6"/>
    <w:basedOn w:val="711"/>
    <w:uiPriority w:val="99"/>
    <w:pPr>
      <w:spacing w:after="0" w:line="240" w:lineRule="auto"/>
    </w:pPr>
    <w:tblPr>
      <w:tblStyleRowBandSize w:val="1"/>
      <w:tblStyleColBandSize w:val="1"/>
      <w:tblBorders>
        <w:top w:val="single" w:color="FAC090" w:themeColor="accent6" w:themeTint="98" w:sz="4" w:space="0"/>
        <w:bottom w:val="single" w:color="FAC090" w:themeColor="accent6" w:themeTint="98" w:sz="4" w:space="0"/>
      </w:tblBorders>
    </w:tblPr>
    <w:tblStylePr w:type="band1Horz">
      <w:rPr>
        <w:rFonts w:ascii="Arial" w:hAnsi="Arial"/>
        <w:color w:val="FAC090" w:themeColor="accent6" w:themeTint="98" w:themeShade="95"/>
        <w:sz w:val="22"/>
      </w:rPr>
      <w:tcPr>
        <w:shd w:val="clear" w:color="fde4d0" w:themeColor="accent6" w:themeTint="40" w:fill="fde4d0" w:themeFill="accent6" w:themeFillTint="40"/>
      </w:tcPr>
    </w:tblStylePr>
    <w:tblStylePr w:type="band1Vert"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  <w:tblStylePr w:type="firstCol">
      <w:rPr>
        <w:b/>
        <w:color w:val="FAC090" w:themeColor="accent6" w:themeTint="98" w:themeShade="95"/>
      </w:rPr>
    </w:tblStylePr>
    <w:tblStylePr w:type="firstRow">
      <w:rPr>
        <w:b/>
        <w:color w:val="FAC090" w:themeColor="accent6" w:themeTint="98" w:themeShade="95"/>
      </w:rPr>
      <w:tcPr>
        <w:tcBorders>
          <w:bottom w:val="single" w:color="FAC090" w:themeColor="accent6" w:themeTint="98" w:sz="4" w:space="0"/>
        </w:tcBorders>
      </w:tcPr>
    </w:tblStylePr>
    <w:tblStylePr w:type="lastCol">
      <w:rPr>
        <w:b/>
        <w:color w:val="FAC090" w:themeColor="accent6" w:themeTint="98" w:themeShade="95"/>
      </w:rPr>
    </w:tblStylePr>
    <w:tblStylePr w:type="lastRow">
      <w:rPr>
        <w:b/>
        <w:color w:val="FAC090" w:themeColor="accent6" w:themeTint="98" w:themeShade="95"/>
      </w:rPr>
      <w:tcPr>
        <w:tcBorders>
          <w:top w:val="single" w:color="FAC090" w:themeColor="accent6" w:themeTint="98" w:sz="4" w:space="0"/>
        </w:tcBorders>
      </w:tcPr>
    </w:tblStylePr>
  </w:style>
  <w:style w:type="table" w:styleId="835" w:customStyle="1">
    <w:name w:val="Список-таблица 7 цветная1"/>
    <w:basedOn w:val="711"/>
    <w:uiPriority w:val="99"/>
    <w:pPr>
      <w:spacing w:after="0" w:line="240" w:lineRule="auto"/>
    </w:pPr>
    <w:tblPr>
      <w:tblStyleRowBandSize w:val="1"/>
      <w:tblStyleColBandSize w:val="1"/>
      <w:tblBorders>
        <w:right w:val="single" w:color="7F7F7F" w:themeColor="text1" w:themeTint="80" w:sz="4" w:space="0"/>
      </w:tblBorders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color="bfbfbf" w:themeColor="text1" w:themeTint="40" w:fill="bfbfbf" w:themeFill="text1" w:themeFillTint="40"/>
      </w:tcPr>
    </w:tblStylePr>
    <w:tblStylePr w:type="band1Vert"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rFonts w:ascii="Arial" w:hAnsi="Arial"/>
        <w:i/>
        <w:color w:val="7F7F7F" w:themeColor="text1" w:themeTint="80" w:themeShade="95"/>
        <w:sz w:val="22"/>
      </w:rPr>
      <w:pPr>
        <w:jc w:val="right"/>
      </w:pPr>
      <w:tcPr>
        <w:shd w:val="clear" w:color="ffffff" w:fill="auto"/>
        <w:tcBorders>
          <w:top w:val="none" w:color="auto" w:sz="0" w:space="0"/>
          <w:left w:val="none" w:color="auto" w:sz="0" w:space="0"/>
          <w:bottom w:val="none" w:color="auto" w:sz="0" w:space="0"/>
          <w:right w:val="single" w:color="7F7F7F" w:themeColor="text1" w:themeTint="80" w:sz="4" w:space="0"/>
        </w:tcBorders>
      </w:tcPr>
    </w:tblStylePr>
    <w:tblStylePr w:type="firstRow">
      <w:rPr>
        <w:rFonts w:ascii="Arial" w:hAnsi="Arial"/>
        <w:i/>
        <w:color w:val="7F7F7F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auto" w:sz="0" w:space="0"/>
          <w:left w:val="none" w:color="auto" w:sz="0" w:space="0"/>
          <w:bottom w:val="single" w:color="7F7F7F" w:themeColor="text1" w:themeTint="80" w:sz="4" w:space="0"/>
          <w:right w:val="none" w:color="auto" w:sz="0" w:space="0"/>
        </w:tcBorders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cPr>
        <w:shd w:val="clear" w:color="ffffff" w:fill="auto"/>
        <w:tcBorders>
          <w:top w:val="none" w:color="auto" w:sz="0" w:space="0"/>
          <w:left w:val="single" w:color="7F7F7F" w:themeColor="text1" w:themeTint="80" w:sz="4" w:space="0"/>
          <w:bottom w:val="none" w:color="auto" w:sz="0" w:space="0"/>
          <w:right w:val="none" w:color="auto" w:sz="0" w:space="0"/>
        </w:tcBorders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7F7F7F" w:themeColor="text1" w:themeTint="80" w:sz="4" w:space="0"/>
          <w:left w:val="none" w:color="auto" w:sz="0" w:space="0"/>
          <w:bottom w:val="none" w:color="auto" w:sz="0" w:space="0"/>
          <w:right w:val="none" w:color="auto" w:sz="0" w:space="0"/>
        </w:tcBorders>
      </w:tcPr>
    </w:tblStylePr>
  </w:style>
  <w:style w:type="table" w:styleId="836" w:customStyle="1">
    <w:name w:val="List Table 7 Colorful - Accent 1"/>
    <w:basedOn w:val="711"/>
    <w:uiPriority w:val="99"/>
    <w:pPr>
      <w:spacing w:after="0" w:line="240" w:lineRule="auto"/>
    </w:pPr>
    <w:tblPr>
      <w:tblStyleRowBandSize w:val="1"/>
      <w:tblStyleColBandSize w:val="1"/>
      <w:tblBorders>
        <w:right w:val="single" w:color="4F81BD" w:themeColor="accent1" w:sz="4" w:space="0"/>
      </w:tblBorders>
    </w:tblPr>
    <w:tblStylePr w:type="band1Horz">
      <w:rPr>
        <w:rFonts w:ascii="Arial" w:hAnsi="Arial"/>
        <w:color w:val="2A4A71" w:themeColor="accent1" w:themeShade="95"/>
        <w:sz w:val="22"/>
      </w:rPr>
      <w:tcPr>
        <w:shd w:val="clear" w:color="d2dfee" w:themeColor="accent1" w:themeTint="40" w:fill="d2dfee" w:themeFill="accent1" w:themeFillTint="40"/>
      </w:tcPr>
    </w:tblStylePr>
    <w:tblStylePr w:type="band1Vert"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  <w:tblStylePr w:type="firstCol">
      <w:rPr>
        <w:rFonts w:ascii="Arial" w:hAnsi="Arial"/>
        <w:i/>
        <w:color w:val="2A4A71" w:themeColor="accent1" w:themeShade="95"/>
        <w:sz w:val="22"/>
      </w:rPr>
      <w:pPr>
        <w:jc w:val="right"/>
      </w:pPr>
      <w:tcPr>
        <w:shd w:val="clear" w:color="ffffff" w:fill="auto"/>
        <w:tcBorders>
          <w:top w:val="none" w:color="auto" w:sz="0" w:space="0"/>
          <w:left w:val="none" w:color="auto" w:sz="0" w:space="0"/>
          <w:bottom w:val="none" w:color="auto" w:sz="0" w:space="0"/>
          <w:right w:val="single" w:color="4F81BD" w:themeColor="accent1" w:sz="4" w:space="0"/>
        </w:tcBorders>
      </w:tcPr>
    </w:tblStylePr>
    <w:tblStylePr w:type="firstRow">
      <w:rPr>
        <w:rFonts w:ascii="Arial" w:hAnsi="Arial"/>
        <w:i/>
        <w:color w:val="2A4A71" w:themeColor="accent1" w:themeShade="95"/>
        <w:sz w:val="22"/>
      </w:rPr>
      <w:tcPr>
        <w:shd w:val="clear" w:color="ffffff" w:themeColor="light1" w:fill="ffffff" w:themeFill="light1"/>
        <w:tcBorders>
          <w:top w:val="none" w:color="auto" w:sz="0" w:space="0"/>
          <w:left w:val="none" w:color="auto" w:sz="0" w:space="0"/>
          <w:bottom w:val="single" w:color="4F81BD" w:themeColor="accent1" w:sz="4" w:space="0"/>
          <w:right w:val="none" w:color="auto" w:sz="0" w:space="0"/>
        </w:tcBorders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cPr>
        <w:shd w:val="clear" w:color="ffffff" w:fill="auto"/>
        <w:tcBorders>
          <w:top w:val="none" w:color="auto" w:sz="0" w:space="0"/>
          <w:left w:val="single" w:color="4F81BD" w:themeColor="accent1" w:sz="4" w:space="0"/>
          <w:bottom w:val="none" w:color="auto" w:sz="0" w:space="0"/>
          <w:right w:val="none" w:color="auto" w:sz="0" w:space="0"/>
        </w:tcBorders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cPr>
        <w:shd w:val="clear" w:color="ffffff" w:themeColor="light1" w:fill="ffffff" w:themeFill="light1"/>
        <w:tcBorders>
          <w:top w:val="single" w:color="4F81BD" w:themeColor="accent1" w:sz="4" w:space="0"/>
          <w:left w:val="none" w:color="auto" w:sz="0" w:space="0"/>
          <w:bottom w:val="none" w:color="auto" w:sz="0" w:space="0"/>
          <w:right w:val="none" w:color="auto" w:sz="0" w:space="0"/>
        </w:tcBorders>
      </w:tcPr>
    </w:tblStylePr>
  </w:style>
  <w:style w:type="table" w:styleId="837" w:customStyle="1">
    <w:name w:val="List Table 7 Colorful - Accent 2"/>
    <w:basedOn w:val="711"/>
    <w:uiPriority w:val="99"/>
    <w:pPr>
      <w:spacing w:after="0" w:line="240" w:lineRule="auto"/>
    </w:pPr>
    <w:tblPr>
      <w:tblStyleRowBandSize w:val="1"/>
      <w:tblStyleColBandSize w:val="1"/>
      <w:tblBorders>
        <w:right w:val="single" w:color="D99695" w:themeColor="accent2" w:themeTint="97" w:sz="4" w:space="0"/>
      </w:tblBorders>
    </w:tblPr>
    <w:tblStylePr w:type="band1Horz">
      <w:rPr>
        <w:rFonts w:ascii="Arial" w:hAnsi="Arial"/>
        <w:color w:val="D99695" w:themeColor="accent2" w:themeTint="97" w:themeShade="95"/>
        <w:sz w:val="22"/>
      </w:rPr>
      <w:tcPr>
        <w:shd w:val="clear" w:color="efd2d2" w:themeColor="accent2" w:themeTint="40" w:fill="efd2d2" w:themeFill="accent2" w:themeFillTint="40"/>
      </w:tcPr>
    </w:tblStylePr>
    <w:tblStylePr w:type="band1Vert"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  <w:tblStylePr w:type="firstCol">
      <w:rPr>
        <w:rFonts w:ascii="Arial" w:hAnsi="Arial"/>
        <w:i/>
        <w:color w:val="D99695" w:themeColor="accent2" w:themeTint="97" w:themeShade="95"/>
        <w:sz w:val="22"/>
      </w:rPr>
      <w:pPr>
        <w:jc w:val="right"/>
      </w:pPr>
      <w:tcPr>
        <w:shd w:val="clear" w:color="ffffff" w:fill="auto"/>
        <w:tcBorders>
          <w:top w:val="none" w:color="auto" w:sz="0" w:space="0"/>
          <w:left w:val="none" w:color="auto" w:sz="0" w:space="0"/>
          <w:bottom w:val="none" w:color="auto" w:sz="0" w:space="0"/>
          <w:right w:val="single" w:color="D99695" w:themeColor="accent2" w:themeTint="97" w:sz="4" w:space="0"/>
        </w:tcBorders>
      </w:tcPr>
    </w:tblStylePr>
    <w:tblStylePr w:type="firstRow">
      <w:rPr>
        <w:rFonts w:ascii="Arial" w:hAnsi="Arial"/>
        <w:i/>
        <w:color w:val="D99695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auto" w:sz="0" w:space="0"/>
          <w:left w:val="none" w:color="auto" w:sz="0" w:space="0"/>
          <w:bottom w:val="single" w:color="D99695" w:themeColor="accent2" w:themeTint="97" w:sz="4" w:space="0"/>
          <w:right w:val="none" w:color="auto" w:sz="0" w:space="0"/>
        </w:tcBorders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cPr>
        <w:shd w:val="clear" w:color="ffffff" w:fill="auto"/>
        <w:tcBorders>
          <w:top w:val="none" w:color="auto" w:sz="0" w:space="0"/>
          <w:left w:val="single" w:color="D99695" w:themeColor="accent2" w:themeTint="97" w:sz="4" w:space="0"/>
          <w:bottom w:val="none" w:color="auto" w:sz="0" w:space="0"/>
          <w:right w:val="none" w:color="auto" w:sz="0" w:space="0"/>
        </w:tcBorders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D99695" w:themeColor="accent2" w:themeTint="97" w:sz="4" w:space="0"/>
          <w:left w:val="none" w:color="auto" w:sz="0" w:space="0"/>
          <w:bottom w:val="none" w:color="auto" w:sz="0" w:space="0"/>
          <w:right w:val="none" w:color="auto" w:sz="0" w:space="0"/>
        </w:tcBorders>
      </w:tcPr>
    </w:tblStylePr>
  </w:style>
  <w:style w:type="table" w:styleId="838" w:customStyle="1">
    <w:name w:val="List Table 7 Colorful - Accent 3"/>
    <w:basedOn w:val="711"/>
    <w:uiPriority w:val="99"/>
    <w:pPr>
      <w:spacing w:after="0" w:line="240" w:lineRule="auto"/>
    </w:pPr>
    <w:tblPr>
      <w:tblStyleRowBandSize w:val="1"/>
      <w:tblStyleColBandSize w:val="1"/>
      <w:tblBorders>
        <w:right w:val="single" w:color="C3D69B" w:themeColor="accent3" w:themeTint="98" w:sz="4" w:space="0"/>
      </w:tblBorders>
    </w:tblPr>
    <w:tblStylePr w:type="band1Horz">
      <w:rPr>
        <w:rFonts w:ascii="Arial" w:hAnsi="Arial"/>
        <w:color w:val="C3D69B" w:themeColor="accent3" w:themeTint="98" w:themeShade="95"/>
        <w:sz w:val="22"/>
      </w:rPr>
      <w:tcPr>
        <w:shd w:val="clear" w:color="e5eed5" w:themeColor="accent3" w:themeTint="40" w:fill="e5eed5" w:themeFill="accent3" w:themeFillTint="40"/>
      </w:tcPr>
    </w:tblStylePr>
    <w:tblStylePr w:type="band1Vert"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  <w:tblStylePr w:type="firstCol">
      <w:rPr>
        <w:rFonts w:ascii="Arial" w:hAnsi="Arial"/>
        <w:i/>
        <w:color w:val="C3D69B" w:themeColor="accent3" w:themeTint="98" w:themeShade="95"/>
        <w:sz w:val="22"/>
      </w:rPr>
      <w:pPr>
        <w:jc w:val="right"/>
      </w:pPr>
      <w:tcPr>
        <w:shd w:val="clear" w:color="ffffff" w:fill="auto"/>
        <w:tcBorders>
          <w:top w:val="none" w:color="auto" w:sz="0" w:space="0"/>
          <w:left w:val="none" w:color="auto" w:sz="0" w:space="0"/>
          <w:bottom w:val="none" w:color="auto" w:sz="0" w:space="0"/>
          <w:right w:val="single" w:color="C3D69B" w:themeColor="accent3" w:themeTint="98" w:sz="4" w:space="0"/>
        </w:tcBorders>
      </w:tcPr>
    </w:tblStylePr>
    <w:tblStylePr w:type="firstRow">
      <w:rPr>
        <w:rFonts w:ascii="Arial" w:hAnsi="Arial"/>
        <w:i/>
        <w:color w:val="C3D69B" w:themeColor="accent3" w:themeTint="98" w:themeShade="95"/>
        <w:sz w:val="22"/>
      </w:rPr>
      <w:tcPr>
        <w:shd w:val="clear" w:color="ffffff" w:themeColor="light1" w:fill="ffffff" w:themeFill="light1"/>
        <w:tcBorders>
          <w:top w:val="none" w:color="auto" w:sz="0" w:space="0"/>
          <w:left w:val="none" w:color="auto" w:sz="0" w:space="0"/>
          <w:bottom w:val="single" w:color="C3D69B" w:themeColor="accent3" w:themeTint="98" w:sz="4" w:space="0"/>
          <w:right w:val="none" w:color="auto" w:sz="0" w:space="0"/>
        </w:tcBorders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cPr>
        <w:shd w:val="clear" w:color="ffffff" w:fill="auto"/>
        <w:tcBorders>
          <w:top w:val="none" w:color="auto" w:sz="0" w:space="0"/>
          <w:left w:val="single" w:color="C3D69B" w:themeColor="accent3" w:themeTint="98" w:sz="4" w:space="0"/>
          <w:bottom w:val="none" w:color="auto" w:sz="0" w:space="0"/>
          <w:right w:val="none" w:color="auto" w:sz="0" w:space="0"/>
        </w:tcBorders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C3D69B" w:themeColor="accent3" w:themeTint="98" w:sz="4" w:space="0"/>
          <w:left w:val="none" w:color="auto" w:sz="0" w:space="0"/>
          <w:bottom w:val="none" w:color="auto" w:sz="0" w:space="0"/>
          <w:right w:val="none" w:color="auto" w:sz="0" w:space="0"/>
        </w:tcBorders>
      </w:tcPr>
    </w:tblStylePr>
  </w:style>
  <w:style w:type="table" w:styleId="839" w:customStyle="1">
    <w:name w:val="List Table 7 Colorful - Accent 4"/>
    <w:basedOn w:val="711"/>
    <w:uiPriority w:val="99"/>
    <w:pPr>
      <w:spacing w:after="0" w:line="240" w:lineRule="auto"/>
    </w:pPr>
    <w:tblPr>
      <w:tblStyleRowBandSize w:val="1"/>
      <w:tblStyleColBandSize w:val="1"/>
      <w:tblBorders>
        <w:right w:val="single" w:color="B2A1C6" w:themeColor="accent4" w:themeTint="9A" w:sz="4" w:space="0"/>
      </w:tblBorders>
    </w:tblPr>
    <w:tblStylePr w:type="band1Horz">
      <w:rPr>
        <w:rFonts w:ascii="Arial" w:hAnsi="Arial"/>
        <w:color w:val="B2A1C6" w:themeColor="accent4" w:themeTint="9A" w:themeShade="95"/>
        <w:sz w:val="22"/>
      </w:rPr>
      <w:tcPr>
        <w:shd w:val="clear" w:color="dfd8e7" w:themeColor="accent4" w:themeTint="40" w:fill="dfd8e7" w:themeFill="accent4" w:themeFillTint="40"/>
      </w:tcPr>
    </w:tblStylePr>
    <w:tblStylePr w:type="band1Vert"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  <w:tblStylePr w:type="firstCol">
      <w:rPr>
        <w:rFonts w:ascii="Arial" w:hAnsi="Arial"/>
        <w:i/>
        <w:color w:val="B2A1C6" w:themeColor="accent4" w:themeTint="9A" w:themeShade="95"/>
        <w:sz w:val="22"/>
      </w:rPr>
      <w:pPr>
        <w:jc w:val="right"/>
      </w:pPr>
      <w:tcPr>
        <w:shd w:val="clear" w:color="ffffff" w:fill="auto"/>
        <w:tcBorders>
          <w:top w:val="none" w:color="auto" w:sz="0" w:space="0"/>
          <w:left w:val="none" w:color="auto" w:sz="0" w:space="0"/>
          <w:bottom w:val="none" w:color="auto" w:sz="0" w:space="0"/>
          <w:right w:val="single" w:color="B2A1C6" w:themeColor="accent4" w:themeTint="9A" w:sz="4" w:space="0"/>
        </w:tcBorders>
      </w:tcPr>
    </w:tblStylePr>
    <w:tblStylePr w:type="firstRow">
      <w:rPr>
        <w:rFonts w:ascii="Arial" w:hAnsi="Arial"/>
        <w:i/>
        <w:color w:val="B2A1C6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auto" w:sz="0" w:space="0"/>
          <w:left w:val="none" w:color="auto" w:sz="0" w:space="0"/>
          <w:bottom w:val="single" w:color="B2A1C6" w:themeColor="accent4" w:themeTint="9A" w:sz="4" w:space="0"/>
          <w:right w:val="none" w:color="auto" w:sz="0" w:space="0"/>
        </w:tcBorders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cPr>
        <w:shd w:val="clear" w:color="ffffff" w:fill="auto"/>
        <w:tcBorders>
          <w:top w:val="none" w:color="auto" w:sz="0" w:space="0"/>
          <w:left w:val="single" w:color="B2A1C6" w:themeColor="accent4" w:themeTint="9A" w:sz="4" w:space="0"/>
          <w:bottom w:val="none" w:color="auto" w:sz="0" w:space="0"/>
          <w:right w:val="none" w:color="auto" w:sz="0" w:space="0"/>
        </w:tcBorders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B2A1C6" w:themeColor="accent4" w:themeTint="9A" w:sz="4" w:space="0"/>
          <w:left w:val="none" w:color="auto" w:sz="0" w:space="0"/>
          <w:bottom w:val="none" w:color="auto" w:sz="0" w:space="0"/>
          <w:right w:val="none" w:color="auto" w:sz="0" w:space="0"/>
        </w:tcBorders>
      </w:tcPr>
    </w:tblStylePr>
  </w:style>
  <w:style w:type="table" w:styleId="840" w:customStyle="1">
    <w:name w:val="List Table 7 Colorful - Accent 5"/>
    <w:basedOn w:val="711"/>
    <w:uiPriority w:val="99"/>
    <w:pPr>
      <w:spacing w:after="0" w:line="240" w:lineRule="auto"/>
    </w:pPr>
    <w:tblPr>
      <w:tblStyleRowBandSize w:val="1"/>
      <w:tblStyleColBandSize w:val="1"/>
      <w:tblBorders>
        <w:right w:val="single" w:color="92CCDC" w:themeColor="accent5" w:themeTint="9A" w:sz="4" w:space="0"/>
      </w:tblBorders>
    </w:tblPr>
    <w:tblStylePr w:type="band1Horz">
      <w:rPr>
        <w:rFonts w:ascii="Arial" w:hAnsi="Arial"/>
        <w:color w:val="92CCDC" w:themeColor="accent5" w:themeTint="9A" w:themeShade="95"/>
        <w:sz w:val="22"/>
      </w:rPr>
      <w:tcPr>
        <w:shd w:val="clear" w:color="d1eaf0" w:themeColor="accent5" w:themeTint="40" w:fill="d1eaf0" w:themeFill="accent5" w:themeFillTint="40"/>
      </w:tcPr>
    </w:tblStylePr>
    <w:tblStylePr w:type="band1Vert"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  <w:tblStylePr w:type="firstCol">
      <w:rPr>
        <w:rFonts w:ascii="Arial" w:hAnsi="Arial"/>
        <w:i/>
        <w:color w:val="92CCDC" w:themeColor="accent5" w:themeTint="9A" w:themeShade="95"/>
        <w:sz w:val="22"/>
      </w:rPr>
      <w:pPr>
        <w:jc w:val="right"/>
      </w:pPr>
      <w:tcPr>
        <w:shd w:val="clear" w:color="ffffff" w:fill="auto"/>
        <w:tcBorders>
          <w:top w:val="none" w:color="auto" w:sz="0" w:space="0"/>
          <w:left w:val="none" w:color="auto" w:sz="0" w:space="0"/>
          <w:bottom w:val="none" w:color="auto" w:sz="0" w:space="0"/>
          <w:right w:val="single" w:color="92CCDC" w:themeColor="accent5" w:themeTint="9A" w:sz="4" w:space="0"/>
        </w:tcBorders>
      </w:tcPr>
    </w:tblStylePr>
    <w:tblStylePr w:type="firstRow">
      <w:rPr>
        <w:rFonts w:ascii="Arial" w:hAnsi="Arial"/>
        <w:i/>
        <w:color w:val="92CCDC" w:themeColor="accent5" w:themeTint="9A" w:themeShade="95"/>
        <w:sz w:val="22"/>
      </w:rPr>
      <w:tcPr>
        <w:shd w:val="clear" w:color="ffffff" w:themeColor="light1" w:fill="ffffff" w:themeFill="light1"/>
        <w:tcBorders>
          <w:top w:val="none" w:color="auto" w:sz="0" w:space="0"/>
          <w:left w:val="none" w:color="auto" w:sz="0" w:space="0"/>
          <w:bottom w:val="single" w:color="92CCDC" w:themeColor="accent5" w:themeTint="9A" w:sz="4" w:space="0"/>
          <w:right w:val="none" w:color="auto" w:sz="0" w:space="0"/>
        </w:tcBorders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cPr>
        <w:shd w:val="clear" w:color="ffffff" w:fill="auto"/>
        <w:tcBorders>
          <w:top w:val="none" w:color="auto" w:sz="0" w:space="0"/>
          <w:left w:val="single" w:color="92CCDC" w:themeColor="accent5" w:themeTint="9A" w:sz="4" w:space="0"/>
          <w:bottom w:val="none" w:color="auto" w:sz="0" w:space="0"/>
          <w:right w:val="none" w:color="auto" w:sz="0" w:space="0"/>
        </w:tcBorders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92CCDC" w:themeColor="accent5" w:themeTint="9A" w:sz="4" w:space="0"/>
          <w:left w:val="none" w:color="auto" w:sz="0" w:space="0"/>
          <w:bottom w:val="none" w:color="auto" w:sz="0" w:space="0"/>
          <w:right w:val="none" w:color="auto" w:sz="0" w:space="0"/>
        </w:tcBorders>
      </w:tcPr>
    </w:tblStylePr>
  </w:style>
  <w:style w:type="table" w:styleId="841" w:customStyle="1">
    <w:name w:val="List Table 7 Colorful - Accent 6"/>
    <w:basedOn w:val="711"/>
    <w:uiPriority w:val="99"/>
    <w:pPr>
      <w:spacing w:after="0" w:line="240" w:lineRule="auto"/>
    </w:pPr>
    <w:tblPr>
      <w:tblStyleRowBandSize w:val="1"/>
      <w:tblStyleColBandSize w:val="1"/>
      <w:tblBorders>
        <w:right w:val="single" w:color="FAC090" w:themeColor="accent6" w:themeTint="98" w:sz="4" w:space="0"/>
      </w:tblBorders>
    </w:tblPr>
    <w:tblStylePr w:type="band1Horz">
      <w:rPr>
        <w:rFonts w:ascii="Arial" w:hAnsi="Arial"/>
        <w:color w:val="FAC090" w:themeColor="accent6" w:themeTint="98" w:themeShade="95"/>
        <w:sz w:val="22"/>
      </w:rPr>
      <w:tcPr>
        <w:shd w:val="clear" w:color="fde4d0" w:themeColor="accent6" w:themeTint="40" w:fill="fde4d0" w:themeFill="accent6" w:themeFillTint="40"/>
      </w:tcPr>
    </w:tblStylePr>
    <w:tblStylePr w:type="band1Vert"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  <w:tblStylePr w:type="firstCol">
      <w:rPr>
        <w:rFonts w:ascii="Arial" w:hAnsi="Arial"/>
        <w:i/>
        <w:color w:val="FAC090" w:themeColor="accent6" w:themeTint="98" w:themeShade="95"/>
        <w:sz w:val="22"/>
      </w:rPr>
      <w:pPr>
        <w:jc w:val="right"/>
      </w:pPr>
      <w:tcPr>
        <w:shd w:val="clear" w:color="ffffff" w:fill="auto"/>
        <w:tcBorders>
          <w:top w:val="none" w:color="auto" w:sz="0" w:space="0"/>
          <w:left w:val="none" w:color="auto" w:sz="0" w:space="0"/>
          <w:bottom w:val="none" w:color="auto" w:sz="0" w:space="0"/>
          <w:right w:val="single" w:color="FAC090" w:themeColor="accent6" w:themeTint="98" w:sz="4" w:space="0"/>
        </w:tcBorders>
      </w:tcPr>
    </w:tblStylePr>
    <w:tblStylePr w:type="firstRow">
      <w:rPr>
        <w:rFonts w:ascii="Arial" w:hAnsi="Arial"/>
        <w:i/>
        <w:color w:val="FAC090" w:themeColor="accent6" w:themeTint="98" w:themeShade="95"/>
        <w:sz w:val="22"/>
      </w:rPr>
      <w:tcPr>
        <w:shd w:val="clear" w:color="ffffff" w:themeColor="light1" w:fill="ffffff" w:themeFill="light1"/>
        <w:tcBorders>
          <w:top w:val="none" w:color="auto" w:sz="0" w:space="0"/>
          <w:left w:val="none" w:color="auto" w:sz="0" w:space="0"/>
          <w:bottom w:val="single" w:color="FAC090" w:themeColor="accent6" w:themeTint="98" w:sz="4" w:space="0"/>
          <w:right w:val="none" w:color="auto" w:sz="0" w:space="0"/>
        </w:tcBorders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cPr>
        <w:shd w:val="clear" w:color="ffffff" w:fill="auto"/>
        <w:tcBorders>
          <w:top w:val="none" w:color="auto" w:sz="0" w:space="0"/>
          <w:left w:val="single" w:color="FAC090" w:themeColor="accent6" w:themeTint="98" w:sz="4" w:space="0"/>
          <w:bottom w:val="none" w:color="auto" w:sz="0" w:space="0"/>
          <w:right w:val="none" w:color="auto" w:sz="0" w:space="0"/>
        </w:tcBorders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FAC090" w:themeColor="accent6" w:themeTint="98" w:sz="4" w:space="0"/>
          <w:left w:val="none" w:color="auto" w:sz="0" w:space="0"/>
          <w:bottom w:val="none" w:color="auto" w:sz="0" w:space="0"/>
          <w:right w:val="none" w:color="auto" w:sz="0" w:space="0"/>
        </w:tcBorders>
      </w:tcPr>
    </w:tblStylePr>
  </w:style>
  <w:style w:type="table" w:styleId="842" w:customStyle="1">
    <w:name w:val="Lined - Accent"/>
    <w:basedOn w:val="71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</w:style>
  <w:style w:type="table" w:styleId="843" w:customStyle="1">
    <w:name w:val="Lined - Accent 1"/>
    <w:basedOn w:val="71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c7d7ea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c7d7ea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5d8ac2" w:themeColor="accent1" w:themeTint="EA" w:fill="5d8a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5d8ac2" w:themeColor="accent1" w:themeTint="EA" w:fill="5d8ac2" w:themeFill="accent1" w:themeFillTint="EA"/>
      </w:tcPr>
    </w:tblStylePr>
  </w:style>
  <w:style w:type="table" w:styleId="844" w:customStyle="1">
    <w:name w:val="Lined - Accent 2"/>
    <w:basedOn w:val="71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d99695" w:themeColor="accent2" w:themeTint="97" w:fill="d9969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d99695" w:themeColor="accent2" w:themeTint="97" w:fill="d99695" w:themeFill="accent2" w:themeFillTint="97"/>
      </w:tcPr>
    </w:tblStylePr>
  </w:style>
  <w:style w:type="table" w:styleId="845" w:customStyle="1">
    <w:name w:val="Lined - Accent 3"/>
    <w:basedOn w:val="71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9abb59" w:themeColor="accent3" w:themeTint="FE" w:fill="9abb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9abb59" w:themeColor="accent3" w:themeTint="FE" w:fill="9abb59" w:themeFill="accent3" w:themeFillTint="FE"/>
      </w:tcPr>
    </w:tblStylePr>
  </w:style>
  <w:style w:type="table" w:styleId="846" w:customStyle="1">
    <w:name w:val="Lined - Accent 4"/>
    <w:basedOn w:val="71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b2a1c6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b2a1c6" w:themeColor="accent4" w:themeTint="9A" w:fill="b2a1c6" w:themeFill="accent4" w:themeFillTint="9A"/>
      </w:tcPr>
    </w:tblStylePr>
  </w:style>
  <w:style w:type="table" w:styleId="847" w:customStyle="1">
    <w:name w:val="Lined - Accent 5"/>
    <w:basedOn w:val="71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4bacc6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4bacc6" w:themeColor="accent5" w:fill="4bacc6" w:themeFill="accent5"/>
      </w:tcPr>
    </w:tblStylePr>
  </w:style>
  <w:style w:type="table" w:styleId="848" w:customStyle="1">
    <w:name w:val="Lined - Accent 6"/>
    <w:basedOn w:val="71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79646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79646" w:themeColor="accent6" w:fill="f79646" w:themeFill="accent6"/>
      </w:tcPr>
    </w:tblStylePr>
  </w:style>
  <w:style w:type="table" w:styleId="849" w:customStyle="1">
    <w:name w:val="Bordered &amp; Lined - Accent"/>
    <w:basedOn w:val="71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color="595959" w:themeColor="text1" w:themeTint="A6" w:sz="4" w:space="0"/>
        <w:left w:val="single" w:color="595959" w:themeColor="text1" w:themeTint="A6" w:sz="4" w:space="0"/>
        <w:bottom w:val="single" w:color="595959" w:themeColor="text1" w:themeTint="A6" w:sz="4" w:space="0"/>
        <w:right w:val="single" w:color="595959" w:themeColor="text1" w:themeTint="A6" w:sz="4" w:space="0"/>
        <w:insideH w:val="single" w:color="595959" w:themeColor="text1" w:themeTint="A6" w:sz="4" w:space="0"/>
        <w:insideV w:val="single" w:color="595959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</w:style>
  <w:style w:type="table" w:styleId="850" w:customStyle="1">
    <w:name w:val="Bordered &amp; Lined - Accent 1"/>
    <w:basedOn w:val="71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color="2A4A71" w:themeColor="accent1" w:themeShade="95" w:sz="4" w:space="0"/>
        <w:left w:val="single" w:color="2A4A71" w:themeColor="accent1" w:themeShade="95" w:sz="4" w:space="0"/>
        <w:bottom w:val="single" w:color="2A4A71" w:themeColor="accent1" w:themeShade="95" w:sz="4" w:space="0"/>
        <w:right w:val="single" w:color="2A4A71" w:themeColor="accent1" w:themeShade="95" w:sz="4" w:space="0"/>
        <w:insideH w:val="single" w:color="2A4A71" w:themeColor="accent1" w:themeShade="95" w:sz="4" w:space="0"/>
        <w:insideV w:val="single" w:color="2A4A71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c7d7ea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c7d7ea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5d8ac2" w:themeColor="accent1" w:themeTint="EA" w:fill="5d8a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5d8ac2" w:themeColor="accent1" w:themeTint="EA" w:fill="5d8ac2" w:themeFill="accent1" w:themeFillTint="EA"/>
      </w:tcPr>
    </w:tblStylePr>
  </w:style>
  <w:style w:type="table" w:styleId="851" w:customStyle="1">
    <w:name w:val="Bordered &amp; Lined - Accent 2"/>
    <w:basedOn w:val="71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color="732A29" w:themeColor="accent2" w:themeShade="95" w:sz="4" w:space="0"/>
        <w:left w:val="single" w:color="732A29" w:themeColor="accent2" w:themeShade="95" w:sz="4" w:space="0"/>
        <w:bottom w:val="single" w:color="732A29" w:themeColor="accent2" w:themeShade="95" w:sz="4" w:space="0"/>
        <w:right w:val="single" w:color="732A29" w:themeColor="accent2" w:themeShade="95" w:sz="4" w:space="0"/>
        <w:insideH w:val="single" w:color="732A29" w:themeColor="accent2" w:themeShade="95" w:sz="4" w:space="0"/>
        <w:insideV w:val="single" w:color="732A29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d99695" w:themeColor="accent2" w:themeTint="97" w:fill="d9969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d99695" w:themeColor="accent2" w:themeTint="97" w:fill="d99695" w:themeFill="accent2" w:themeFillTint="97"/>
      </w:tcPr>
    </w:tblStylePr>
  </w:style>
  <w:style w:type="table" w:styleId="852" w:customStyle="1">
    <w:name w:val="Bordered &amp; Lined - Accent 3"/>
    <w:basedOn w:val="71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color="5B722E" w:themeColor="accent3" w:themeShade="95" w:sz="4" w:space="0"/>
        <w:left w:val="single" w:color="5B722E" w:themeColor="accent3" w:themeShade="95" w:sz="4" w:space="0"/>
        <w:bottom w:val="single" w:color="5B722E" w:themeColor="accent3" w:themeShade="95" w:sz="4" w:space="0"/>
        <w:right w:val="single" w:color="5B722E" w:themeColor="accent3" w:themeShade="95" w:sz="4" w:space="0"/>
        <w:insideH w:val="single" w:color="5B722E" w:themeColor="accent3" w:themeShade="95" w:sz="4" w:space="0"/>
        <w:insideV w:val="single" w:color="5B722E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9abb59" w:themeColor="accent3" w:themeTint="FE" w:fill="9abb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9abb59" w:themeColor="accent3" w:themeTint="FE" w:fill="9abb59" w:themeFill="accent3" w:themeFillTint="FE"/>
      </w:tcPr>
    </w:tblStylePr>
  </w:style>
  <w:style w:type="table" w:styleId="853" w:customStyle="1">
    <w:name w:val="Bordered &amp; Lined - Accent 4"/>
    <w:basedOn w:val="71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color="4A395F" w:themeColor="accent4" w:themeShade="95" w:sz="4" w:space="0"/>
        <w:left w:val="single" w:color="4A395F" w:themeColor="accent4" w:themeShade="95" w:sz="4" w:space="0"/>
        <w:bottom w:val="single" w:color="4A395F" w:themeColor="accent4" w:themeShade="95" w:sz="4" w:space="0"/>
        <w:right w:val="single" w:color="4A395F" w:themeColor="accent4" w:themeShade="95" w:sz="4" w:space="0"/>
        <w:insideH w:val="single" w:color="4A395F" w:themeColor="accent4" w:themeShade="95" w:sz="4" w:space="0"/>
        <w:insideV w:val="single" w:color="4A395F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b2a1c6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b2a1c6" w:themeColor="accent4" w:themeTint="9A" w:fill="b2a1c6" w:themeFill="accent4" w:themeFillTint="9A"/>
      </w:tcPr>
    </w:tblStylePr>
  </w:style>
  <w:style w:type="table" w:styleId="854" w:customStyle="1">
    <w:name w:val="Bordered &amp; Lined - Accent 5"/>
    <w:basedOn w:val="71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color="266779" w:themeColor="accent5" w:themeShade="95" w:sz="4" w:space="0"/>
        <w:left w:val="single" w:color="266779" w:themeColor="accent5" w:themeShade="95" w:sz="4" w:space="0"/>
        <w:bottom w:val="single" w:color="266779" w:themeColor="accent5" w:themeShade="95" w:sz="4" w:space="0"/>
        <w:right w:val="single" w:color="266779" w:themeColor="accent5" w:themeShade="95" w:sz="4" w:space="0"/>
        <w:insideH w:val="single" w:color="266779" w:themeColor="accent5" w:themeShade="95" w:sz="4" w:space="0"/>
        <w:insideV w:val="single" w:color="266779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4bacc6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4bacc6" w:themeColor="accent5" w:fill="4bacc6" w:themeFill="accent5"/>
      </w:tcPr>
    </w:tblStylePr>
  </w:style>
  <w:style w:type="table" w:styleId="855" w:customStyle="1">
    <w:name w:val="Bordered &amp; Lined - Accent 6"/>
    <w:basedOn w:val="71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color="B15407" w:themeColor="accent6" w:themeShade="95" w:sz="4" w:space="0"/>
        <w:left w:val="single" w:color="B15407" w:themeColor="accent6" w:themeShade="95" w:sz="4" w:space="0"/>
        <w:bottom w:val="single" w:color="B15407" w:themeColor="accent6" w:themeShade="95" w:sz="4" w:space="0"/>
        <w:right w:val="single" w:color="B15407" w:themeColor="accent6" w:themeShade="95" w:sz="4" w:space="0"/>
        <w:insideH w:val="single" w:color="B15407" w:themeColor="accent6" w:themeShade="95" w:sz="4" w:space="0"/>
        <w:insideV w:val="single" w:color="B15407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79646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79646" w:themeColor="accent6" w:fill="f79646" w:themeFill="accent6"/>
      </w:tcPr>
    </w:tblStylePr>
  </w:style>
  <w:style w:type="table" w:styleId="856" w:customStyle="1">
    <w:name w:val="Bordered"/>
    <w:basedOn w:val="711"/>
    <w:uiPriority w:val="99"/>
    <w:pPr>
      <w:spacing w:after="0" w:line="240" w:lineRule="auto"/>
    </w:pPr>
    <w:tblPr>
      <w:tblStyleRowBandSize w:val="1"/>
      <w:tblStyleColBandSize w:val="1"/>
      <w:tblBorders>
        <w:top w:val="single" w:color="D9D9D9" w:themeColor="text1" w:themeTint="26" w:sz="4" w:space="0"/>
        <w:left w:val="single" w:color="D9D9D9" w:themeColor="text1" w:themeTint="26" w:sz="4" w:space="0"/>
        <w:bottom w:val="single" w:color="D9D9D9" w:themeColor="text1" w:themeTint="26" w:sz="4" w:space="0"/>
        <w:right w:val="single" w:color="D9D9D9" w:themeColor="text1" w:themeTint="26" w:sz="4" w:space="0"/>
        <w:insideH w:val="single" w:color="D9D9D9" w:themeColor="text1" w:themeTint="26" w:sz="4" w:space="0"/>
        <w:insideV w:val="single" w:color="D9D9D9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D9D9D9" w:themeColor="text1" w:themeTint="26" w:sz="4" w:space="0"/>
          <w:left w:val="single" w:color="D9D9D9" w:themeColor="text1" w:themeTint="26" w:sz="4" w:space="0"/>
          <w:bottom w:val="single" w:color="D9D9D9" w:themeColor="text1" w:themeTint="26" w:sz="4" w:space="0"/>
          <w:right w:val="single" w:color="D9D9D9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7F7F7F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7F7F7F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7F7F7F" w:themeColor="text1" w:themeTint="80" w:sz="12" w:space="0"/>
        </w:tcBorders>
      </w:tcPr>
    </w:tblStylePr>
  </w:style>
  <w:style w:type="table" w:styleId="857" w:customStyle="1">
    <w:name w:val="Bordered - Accent 1"/>
    <w:basedOn w:val="711"/>
    <w:uiPriority w:val="99"/>
    <w:pPr>
      <w:spacing w:after="0" w:line="240" w:lineRule="auto"/>
    </w:pPr>
    <w:tblPr>
      <w:tblStyleRowBandSize w:val="1"/>
      <w:tblStyleColBandSize w:val="1"/>
      <w:tblBorders>
        <w:top w:val="single" w:color="B7CBE4" w:themeColor="accent1" w:themeTint="67" w:sz="4" w:space="0"/>
        <w:left w:val="single" w:color="B7CBE4" w:themeColor="accent1" w:themeTint="67" w:sz="4" w:space="0"/>
        <w:bottom w:val="single" w:color="B7CBE4" w:themeColor="accent1" w:themeTint="67" w:sz="4" w:space="0"/>
        <w:right w:val="single" w:color="B7CBE4" w:themeColor="accent1" w:themeTint="67" w:sz="4" w:space="0"/>
        <w:insideH w:val="single" w:color="B7CBE4" w:themeColor="accent1" w:themeTint="67" w:sz="4" w:space="0"/>
        <w:insideV w:val="single" w:color="B7CBE4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B7CBE4" w:themeColor="accent1" w:themeTint="67" w:sz="4" w:space="0"/>
          <w:left w:val="single" w:color="B7CBE4" w:themeColor="accent1" w:themeTint="67" w:sz="4" w:space="0"/>
          <w:bottom w:val="single" w:color="B7CBE4" w:themeColor="accent1" w:themeTint="67" w:sz="4" w:space="0"/>
          <w:right w:val="single" w:color="B7CBE4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4F81BD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4F81BD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4F81BD" w:themeColor="accent1" w:sz="12" w:space="0"/>
        </w:tcBorders>
      </w:tcPr>
    </w:tblStylePr>
  </w:style>
  <w:style w:type="table" w:styleId="858" w:customStyle="1">
    <w:name w:val="Bordered - Accent 2"/>
    <w:basedOn w:val="711"/>
    <w:uiPriority w:val="99"/>
    <w:pPr>
      <w:spacing w:after="0" w:line="240" w:lineRule="auto"/>
    </w:pPr>
    <w:tblPr>
      <w:tblStyleRowBandSize w:val="1"/>
      <w:tblStyleColBandSize w:val="1"/>
      <w:tblBorders>
        <w:top w:val="single" w:color="E5B7B6" w:themeColor="accent2" w:themeTint="67" w:sz="4" w:space="0"/>
        <w:left w:val="single" w:color="E5B7B6" w:themeColor="accent2" w:themeTint="67" w:sz="4" w:space="0"/>
        <w:bottom w:val="single" w:color="E5B7B6" w:themeColor="accent2" w:themeTint="67" w:sz="4" w:space="0"/>
        <w:right w:val="single" w:color="E5B7B6" w:themeColor="accent2" w:themeTint="67" w:sz="4" w:space="0"/>
        <w:insideH w:val="single" w:color="E5B7B6" w:themeColor="accent2" w:themeTint="67" w:sz="4" w:space="0"/>
        <w:insideV w:val="single" w:color="E5B7B6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E5B7B6" w:themeColor="accent2" w:themeTint="67" w:sz="4" w:space="0"/>
          <w:left w:val="single" w:color="E5B7B6" w:themeColor="accent2" w:themeTint="67" w:sz="4" w:space="0"/>
          <w:bottom w:val="single" w:color="E5B7B6" w:themeColor="accent2" w:themeTint="67" w:sz="4" w:space="0"/>
          <w:right w:val="single" w:color="E5B7B6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D99695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D99695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D99695" w:themeColor="accent2" w:themeTint="97" w:sz="12" w:space="0"/>
        </w:tcBorders>
      </w:tcPr>
    </w:tblStylePr>
  </w:style>
  <w:style w:type="table" w:styleId="859" w:customStyle="1">
    <w:name w:val="Bordered - Accent 3"/>
    <w:basedOn w:val="711"/>
    <w:uiPriority w:val="99"/>
    <w:pPr>
      <w:spacing w:after="0" w:line="240" w:lineRule="auto"/>
    </w:pPr>
    <w:tblPr>
      <w:tblStyleRowBandSize w:val="1"/>
      <w:tblStyleColBandSize w:val="1"/>
      <w:tblBorders>
        <w:top w:val="single" w:color="D6E3BB" w:themeColor="accent3" w:themeTint="67" w:sz="4" w:space="0"/>
        <w:left w:val="single" w:color="D6E3BB" w:themeColor="accent3" w:themeTint="67" w:sz="4" w:space="0"/>
        <w:bottom w:val="single" w:color="D6E3BB" w:themeColor="accent3" w:themeTint="67" w:sz="4" w:space="0"/>
        <w:right w:val="single" w:color="D6E3BB" w:themeColor="accent3" w:themeTint="67" w:sz="4" w:space="0"/>
        <w:insideH w:val="single" w:color="D6E3BB" w:themeColor="accent3" w:themeTint="67" w:sz="4" w:space="0"/>
        <w:insideV w:val="single" w:color="D6E3BB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D6E3BB" w:themeColor="accent3" w:themeTint="67" w:sz="4" w:space="0"/>
          <w:left w:val="single" w:color="D6E3BB" w:themeColor="accent3" w:themeTint="67" w:sz="4" w:space="0"/>
          <w:bottom w:val="single" w:color="D6E3BB" w:themeColor="accent3" w:themeTint="67" w:sz="4" w:space="0"/>
          <w:right w:val="single" w:color="D6E3BB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C3D69B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C3D69B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C3D69B" w:themeColor="accent3" w:themeTint="98" w:sz="12" w:space="0"/>
        </w:tcBorders>
      </w:tcPr>
    </w:tblStylePr>
  </w:style>
  <w:style w:type="table" w:styleId="860" w:customStyle="1">
    <w:name w:val="Bordered - Accent 4"/>
    <w:basedOn w:val="711"/>
    <w:uiPriority w:val="99"/>
    <w:pPr>
      <w:spacing w:after="0" w:line="240" w:lineRule="auto"/>
    </w:pPr>
    <w:tblPr>
      <w:tblStyleRowBandSize w:val="1"/>
      <w:tblStyleColBandSize w:val="1"/>
      <w:tblBorders>
        <w:top w:val="single" w:color="CBC0D9" w:themeColor="accent4" w:themeTint="67" w:sz="4" w:space="0"/>
        <w:left w:val="single" w:color="CBC0D9" w:themeColor="accent4" w:themeTint="67" w:sz="4" w:space="0"/>
        <w:bottom w:val="single" w:color="CBC0D9" w:themeColor="accent4" w:themeTint="67" w:sz="4" w:space="0"/>
        <w:right w:val="single" w:color="CBC0D9" w:themeColor="accent4" w:themeTint="67" w:sz="4" w:space="0"/>
        <w:insideH w:val="single" w:color="CBC0D9" w:themeColor="accent4" w:themeTint="67" w:sz="4" w:space="0"/>
        <w:insideV w:val="single" w:color="CBC0D9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CBC0D9" w:themeColor="accent4" w:themeTint="67" w:sz="4" w:space="0"/>
          <w:left w:val="single" w:color="CBC0D9" w:themeColor="accent4" w:themeTint="67" w:sz="4" w:space="0"/>
          <w:bottom w:val="single" w:color="CBC0D9" w:themeColor="accent4" w:themeTint="67" w:sz="4" w:space="0"/>
          <w:right w:val="single" w:color="CBC0D9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B2A1C6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B2A1C6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B2A1C6" w:themeColor="accent4" w:themeTint="9A" w:sz="12" w:space="0"/>
        </w:tcBorders>
      </w:tcPr>
    </w:tblStylePr>
  </w:style>
  <w:style w:type="table" w:styleId="861" w:customStyle="1">
    <w:name w:val="Bordered - Accent 5"/>
    <w:basedOn w:val="711"/>
    <w:uiPriority w:val="99"/>
    <w:pPr>
      <w:spacing w:after="0" w:line="240" w:lineRule="auto"/>
    </w:pPr>
    <w:tblPr>
      <w:tblStyleRowBandSize w:val="1"/>
      <w:tblStyleColBandSize w:val="1"/>
      <w:tblBorders>
        <w:top w:val="single" w:color="B6DDE8" w:themeColor="accent5" w:themeTint="67" w:sz="4" w:space="0"/>
        <w:left w:val="single" w:color="B6DDE8" w:themeColor="accent5" w:themeTint="67" w:sz="4" w:space="0"/>
        <w:bottom w:val="single" w:color="B6DDE8" w:themeColor="accent5" w:themeTint="67" w:sz="4" w:space="0"/>
        <w:right w:val="single" w:color="B6DDE8" w:themeColor="accent5" w:themeTint="67" w:sz="4" w:space="0"/>
        <w:insideH w:val="single" w:color="B6DDE8" w:themeColor="accent5" w:themeTint="67" w:sz="4" w:space="0"/>
        <w:insideV w:val="single" w:color="B6DDE8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B6DDE8" w:themeColor="accent5" w:themeTint="67" w:sz="4" w:space="0"/>
          <w:left w:val="single" w:color="B6DDE8" w:themeColor="accent5" w:themeTint="67" w:sz="4" w:space="0"/>
          <w:bottom w:val="single" w:color="B6DDE8" w:themeColor="accent5" w:themeTint="67" w:sz="4" w:space="0"/>
          <w:right w:val="single" w:color="B6DDE8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92CCDC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92CCDC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92CCDC" w:themeColor="accent5" w:themeTint="9A" w:sz="12" w:space="0"/>
        </w:tcBorders>
      </w:tcPr>
    </w:tblStylePr>
  </w:style>
  <w:style w:type="table" w:styleId="862" w:customStyle="1">
    <w:name w:val="Bordered - Accent 6"/>
    <w:basedOn w:val="711"/>
    <w:uiPriority w:val="99"/>
    <w:pPr>
      <w:spacing w:after="0" w:line="240" w:lineRule="auto"/>
    </w:pPr>
    <w:tblPr>
      <w:tblStyleRowBandSize w:val="1"/>
      <w:tblStyleColBandSize w:val="1"/>
      <w:tblBorders>
        <w:top w:val="single" w:color="FBD4B4" w:themeColor="accent6" w:themeTint="67" w:sz="4" w:space="0"/>
        <w:left w:val="single" w:color="FBD4B4" w:themeColor="accent6" w:themeTint="67" w:sz="4" w:space="0"/>
        <w:bottom w:val="single" w:color="FBD4B4" w:themeColor="accent6" w:themeTint="67" w:sz="4" w:space="0"/>
        <w:right w:val="single" w:color="FBD4B4" w:themeColor="accent6" w:themeTint="67" w:sz="4" w:space="0"/>
        <w:insideH w:val="single" w:color="FBD4B4" w:themeColor="accent6" w:themeTint="67" w:sz="4" w:space="0"/>
        <w:insideV w:val="single" w:color="FBD4B4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FBD4B4" w:themeColor="accent6" w:themeTint="67" w:sz="4" w:space="0"/>
          <w:left w:val="single" w:color="FBD4B4" w:themeColor="accent6" w:themeTint="67" w:sz="4" w:space="0"/>
          <w:bottom w:val="single" w:color="FBD4B4" w:themeColor="accent6" w:themeTint="67" w:sz="4" w:space="0"/>
          <w:right w:val="single" w:color="FBD4B4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FAC09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FAC09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FAC090" w:themeColor="accent6" w:themeTint="98" w:sz="12" w:space="0"/>
        </w:tcBorders>
      </w:tcPr>
    </w:tblStylePr>
  </w:style>
  <w:style w:type="character" w:styleId="863">
    <w:name w:val="Hyperlink"/>
    <w:uiPriority w:val="99"/>
    <w:unhideWhenUsed/>
    <w:rPr>
      <w:color w:val="0000FF" w:themeColor="hyperlink"/>
      <w:u w:val="single"/>
    </w:rPr>
  </w:style>
  <w:style w:type="paragraph" w:styleId="864">
    <w:name w:val="footnote text"/>
    <w:basedOn w:val="700"/>
    <w:link w:val="865"/>
    <w:uiPriority w:val="99"/>
    <w:semiHidden/>
    <w:unhideWhenUsed/>
    <w:pPr>
      <w:spacing w:after="40" w:line="240" w:lineRule="auto"/>
    </w:pPr>
    <w:rPr>
      <w:sz w:val="18"/>
    </w:rPr>
  </w:style>
  <w:style w:type="character" w:styleId="865" w:customStyle="1">
    <w:name w:val="Текст сноски Знак"/>
    <w:link w:val="864"/>
    <w:uiPriority w:val="99"/>
    <w:rPr>
      <w:sz w:val="18"/>
    </w:rPr>
  </w:style>
  <w:style w:type="character" w:styleId="866">
    <w:name w:val="footnote reference"/>
    <w:basedOn w:val="710"/>
    <w:uiPriority w:val="99"/>
    <w:unhideWhenUsed/>
    <w:rPr>
      <w:vertAlign w:val="superscript"/>
    </w:rPr>
  </w:style>
  <w:style w:type="paragraph" w:styleId="867">
    <w:name w:val="endnote text"/>
    <w:basedOn w:val="700"/>
    <w:link w:val="868"/>
    <w:uiPriority w:val="99"/>
    <w:semiHidden/>
    <w:unhideWhenUsed/>
    <w:pPr>
      <w:spacing w:after="0" w:line="240" w:lineRule="auto"/>
    </w:pPr>
    <w:rPr>
      <w:sz w:val="20"/>
    </w:rPr>
  </w:style>
  <w:style w:type="character" w:styleId="868" w:customStyle="1">
    <w:name w:val="Текст концевой сноски Знак"/>
    <w:link w:val="867"/>
    <w:uiPriority w:val="99"/>
    <w:rPr>
      <w:sz w:val="20"/>
    </w:rPr>
  </w:style>
  <w:style w:type="character" w:styleId="869">
    <w:name w:val="endnote reference"/>
    <w:basedOn w:val="710"/>
    <w:uiPriority w:val="99"/>
    <w:semiHidden/>
    <w:unhideWhenUsed/>
    <w:rPr>
      <w:vertAlign w:val="superscript"/>
    </w:rPr>
  </w:style>
  <w:style w:type="paragraph" w:styleId="870">
    <w:name w:val="toc 1"/>
    <w:basedOn w:val="700"/>
    <w:next w:val="700"/>
    <w:uiPriority w:val="39"/>
    <w:unhideWhenUsed/>
    <w:pPr>
      <w:spacing w:after="57"/>
    </w:pPr>
  </w:style>
  <w:style w:type="paragraph" w:styleId="871">
    <w:name w:val="toc 2"/>
    <w:basedOn w:val="700"/>
    <w:next w:val="700"/>
    <w:uiPriority w:val="39"/>
    <w:unhideWhenUsed/>
    <w:pPr>
      <w:ind w:left="283"/>
      <w:spacing w:after="57"/>
    </w:pPr>
  </w:style>
  <w:style w:type="paragraph" w:styleId="872">
    <w:name w:val="toc 3"/>
    <w:basedOn w:val="700"/>
    <w:next w:val="700"/>
    <w:uiPriority w:val="39"/>
    <w:unhideWhenUsed/>
    <w:pPr>
      <w:ind w:left="567"/>
      <w:spacing w:after="57"/>
    </w:pPr>
  </w:style>
  <w:style w:type="paragraph" w:styleId="873">
    <w:name w:val="toc 4"/>
    <w:basedOn w:val="700"/>
    <w:next w:val="700"/>
    <w:uiPriority w:val="39"/>
    <w:unhideWhenUsed/>
    <w:pPr>
      <w:ind w:left="850"/>
      <w:spacing w:after="57"/>
    </w:pPr>
  </w:style>
  <w:style w:type="paragraph" w:styleId="874">
    <w:name w:val="toc 5"/>
    <w:basedOn w:val="700"/>
    <w:next w:val="700"/>
    <w:uiPriority w:val="39"/>
    <w:unhideWhenUsed/>
    <w:pPr>
      <w:ind w:left="1134"/>
      <w:spacing w:after="57"/>
    </w:pPr>
  </w:style>
  <w:style w:type="paragraph" w:styleId="875">
    <w:name w:val="toc 6"/>
    <w:basedOn w:val="700"/>
    <w:next w:val="700"/>
    <w:uiPriority w:val="39"/>
    <w:unhideWhenUsed/>
    <w:pPr>
      <w:ind w:left="1417"/>
      <w:spacing w:after="57"/>
    </w:pPr>
  </w:style>
  <w:style w:type="paragraph" w:styleId="876">
    <w:name w:val="toc 7"/>
    <w:basedOn w:val="700"/>
    <w:next w:val="700"/>
    <w:uiPriority w:val="39"/>
    <w:unhideWhenUsed/>
    <w:pPr>
      <w:ind w:left="1701"/>
      <w:spacing w:after="57"/>
    </w:pPr>
  </w:style>
  <w:style w:type="paragraph" w:styleId="877">
    <w:name w:val="toc 8"/>
    <w:basedOn w:val="700"/>
    <w:next w:val="700"/>
    <w:uiPriority w:val="39"/>
    <w:unhideWhenUsed/>
    <w:pPr>
      <w:ind w:left="1984"/>
      <w:spacing w:after="57"/>
    </w:pPr>
  </w:style>
  <w:style w:type="paragraph" w:styleId="878">
    <w:name w:val="toc 9"/>
    <w:basedOn w:val="700"/>
    <w:next w:val="700"/>
    <w:uiPriority w:val="39"/>
    <w:unhideWhenUsed/>
    <w:pPr>
      <w:ind w:left="2268"/>
      <w:spacing w:after="57"/>
    </w:pPr>
  </w:style>
  <w:style w:type="paragraph" w:styleId="879">
    <w:name w:val="TOC Heading"/>
    <w:uiPriority w:val="39"/>
    <w:unhideWhenUsed/>
    <w:qFormat/>
  </w:style>
  <w:style w:type="paragraph" w:styleId="880">
    <w:name w:val="table of figures"/>
    <w:basedOn w:val="700"/>
    <w:next w:val="700"/>
    <w:uiPriority w:val="99"/>
    <w:unhideWhenUsed/>
    <w:pPr>
      <w:spacing w:after="0"/>
    </w:pPr>
  </w:style>
  <w:style w:type="paragraph" w:styleId="881">
    <w:name w:val="List Paragraph"/>
    <w:basedOn w:val="700"/>
    <w:uiPriority w:val="34"/>
    <w:qFormat/>
    <w:pPr>
      <w:contextualSpacing/>
      <w:ind w:left="720"/>
    </w:pPr>
  </w:style>
  <w:style w:type="paragraph" w:styleId="882">
    <w:name w:val="Balloon Text"/>
    <w:basedOn w:val="700"/>
    <w:link w:val="883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883" w:customStyle="1">
    <w:name w:val="Текст выноски Знак"/>
    <w:basedOn w:val="710"/>
    <w:link w:val="882"/>
    <w:uiPriority w:val="99"/>
    <w:semiHidden/>
    <w:rPr>
      <w:rFonts w:ascii="Tahoma" w:hAnsi="Tahoma" w:cs="Tahoma"/>
      <w:sz w:val="16"/>
      <w:szCs w:val="16"/>
    </w:rPr>
  </w:style>
  <w:style w:type="character" w:styleId="884" w:customStyle="1">
    <w:name w:val="hwtze"/>
    <w:basedOn w:val="710"/>
  </w:style>
  <w:style w:type="character" w:styleId="885" w:customStyle="1">
    <w:name w:val="rynqvb"/>
    <w:basedOn w:val="710"/>
  </w:style>
  <w:style w:type="character" w:styleId="886">
    <w:name w:val="Strong"/>
    <w:basedOn w:val="710"/>
    <w:uiPriority w:val="22"/>
    <w:qFormat/>
    <w:rPr>
      <w:b/>
      <w:bCs/>
    </w:rPr>
  </w:style>
  <w:style w:type="paragraph" w:styleId="887">
    <w:name w:val="Normal (Web)"/>
    <w:basedOn w:val="700"/>
    <w:uiPriority w:val="99"/>
    <w:unhideWhenUsed/>
    <w:pPr>
      <w:spacing w:after="240" w:line="240" w:lineRule="auto"/>
    </w:pPr>
    <w:rPr>
      <w:rFonts w:ascii="Times New Roman" w:hAnsi="Times New Roman" w:cs="Times New Roman" w:eastAsiaTheme="minorEastAsia"/>
      <w:sz w:val="24"/>
      <w:szCs w:val="24"/>
      <w:lang w:eastAsia="ru-RU"/>
    </w:rPr>
  </w:style>
  <w:style w:type="character" w:styleId="888">
    <w:name w:val="Emphasis"/>
    <w:basedOn w:val="710"/>
    <w:uiPriority w:val="20"/>
    <w:qFormat/>
    <w:rPr>
      <w:i/>
      <w:iCs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header" Target="header1.xml" /><Relationship Id="rId10" Type="http://schemas.openxmlformats.org/officeDocument/2006/relationships/header" Target="header2.xml" /><Relationship Id="rId11" Type="http://schemas.openxmlformats.org/officeDocument/2006/relationships/footer" Target="footer1.xml" /><Relationship Id="rId12" Type="http://schemas.openxmlformats.org/officeDocument/2006/relationships/footer" Target="footer2.xml" /><Relationship Id="rId13" Type="http://schemas.openxmlformats.org/officeDocument/2006/relationships/customXml" Target="../customXml/item1.xml" /><Relationship Id="rId14" Type="http://schemas.openxmlformats.org/officeDocument/2006/relationships/diagramData" Target="diagrams/data1.xml" /><Relationship Id="rId15" Type="http://schemas.microsoft.com/office/2007/relationships/diagramDrawing" Target="diagrams/drawing1.xml" /><Relationship Id="rId16" Type="http://schemas.openxmlformats.org/officeDocument/2006/relationships/diagramColors" Target="diagrams/colors1.xml" /><Relationship Id="rId17" Type="http://schemas.openxmlformats.org/officeDocument/2006/relationships/diagramLayout" Target="diagrams/layout1.xml" /><Relationship Id="rId18" Type="http://schemas.openxmlformats.org/officeDocument/2006/relationships/diagramQuickStyle" Target="diagrams/quickStyle1.xml" /><Relationship Id="rId19" Type="http://schemas.openxmlformats.org/officeDocument/2006/relationships/diagramData" Target="diagrams/data2.xml" /><Relationship Id="rId20" Type="http://schemas.microsoft.com/office/2007/relationships/diagramDrawing" Target="diagrams/drawing2.xml" /><Relationship Id="rId21" Type="http://schemas.openxmlformats.org/officeDocument/2006/relationships/diagramColors" Target="diagrams/colors2.xml" /><Relationship Id="rId22" Type="http://schemas.openxmlformats.org/officeDocument/2006/relationships/diagramLayout" Target="diagrams/layout2.xml" /><Relationship Id="rId23" Type="http://schemas.openxmlformats.org/officeDocument/2006/relationships/diagramQuickStyle" Target="diagrams/quickStyle2.xml" /><Relationship Id="rId24" Type="http://schemas.openxmlformats.org/officeDocument/2006/relationships/diagramData" Target="diagrams/data3.xml" /><Relationship Id="rId25" Type="http://schemas.microsoft.com/office/2007/relationships/diagramDrawing" Target="diagrams/drawing3.xml" /><Relationship Id="rId26" Type="http://schemas.openxmlformats.org/officeDocument/2006/relationships/diagramColors" Target="diagrams/colors3.xml" /><Relationship Id="rId27" Type="http://schemas.openxmlformats.org/officeDocument/2006/relationships/diagramLayout" Target="diagrams/layout3.xml" /><Relationship Id="rId28" Type="http://schemas.openxmlformats.org/officeDocument/2006/relationships/diagramQuickStyle" Target="diagrams/quickStyle3.xml" /><Relationship Id="rId29" Type="http://schemas.openxmlformats.org/officeDocument/2006/relationships/diagramData" Target="diagrams/data4.xml" /><Relationship Id="rId30" Type="http://schemas.microsoft.com/office/2007/relationships/diagramDrawing" Target="diagrams/drawing4.xml" /><Relationship Id="rId31" Type="http://schemas.openxmlformats.org/officeDocument/2006/relationships/diagramColors" Target="diagrams/colors4.xml" /><Relationship Id="rId32" Type="http://schemas.openxmlformats.org/officeDocument/2006/relationships/diagramLayout" Target="diagrams/layout4.xml" /><Relationship Id="rId33" Type="http://schemas.openxmlformats.org/officeDocument/2006/relationships/diagramQuickStyle" Target="diagrams/quickStyle4.xml" /><Relationship Id="rId34" Type="http://schemas.openxmlformats.org/officeDocument/2006/relationships/diagramData" Target="diagrams/data5.xml" /><Relationship Id="rId35" Type="http://schemas.microsoft.com/office/2007/relationships/diagramDrawing" Target="diagrams/drawing5.xml" /><Relationship Id="rId36" Type="http://schemas.openxmlformats.org/officeDocument/2006/relationships/diagramColors" Target="diagrams/colors5.xml" /><Relationship Id="rId37" Type="http://schemas.openxmlformats.org/officeDocument/2006/relationships/diagramLayout" Target="diagrams/layout5.xml" /><Relationship Id="rId38" Type="http://schemas.openxmlformats.org/officeDocument/2006/relationships/diagramQuickStyle" Target="diagrams/quickStyle5.xml" /><Relationship Id="rId39" Type="http://schemas.openxmlformats.org/officeDocument/2006/relationships/diagramData" Target="diagrams/data6.xml" /><Relationship Id="rId40" Type="http://schemas.microsoft.com/office/2007/relationships/diagramDrawing" Target="diagrams/drawing6.xml" /><Relationship Id="rId41" Type="http://schemas.openxmlformats.org/officeDocument/2006/relationships/diagramColors" Target="diagrams/colors6.xml" /><Relationship Id="rId42" Type="http://schemas.openxmlformats.org/officeDocument/2006/relationships/diagramLayout" Target="diagrams/layout6.xml" /><Relationship Id="rId43" Type="http://schemas.openxmlformats.org/officeDocument/2006/relationships/diagramQuickStyle" Target="diagrams/quickStyle6.xml" /><Relationship Id="rId44" Type="http://schemas.openxmlformats.org/officeDocument/2006/relationships/diagramData" Target="diagrams/data7.xml" /><Relationship Id="rId45" Type="http://schemas.microsoft.com/office/2007/relationships/diagramDrawing" Target="diagrams/drawing7.xml" /><Relationship Id="rId46" Type="http://schemas.openxmlformats.org/officeDocument/2006/relationships/diagramColors" Target="diagrams/colors7.xml" /><Relationship Id="rId47" Type="http://schemas.openxmlformats.org/officeDocument/2006/relationships/diagramLayout" Target="diagrams/layout7.xml" /><Relationship Id="rId48" Type="http://schemas.openxmlformats.org/officeDocument/2006/relationships/diagramQuickStyle" Target="diagrams/quickStyle7.xml" /><Relationship Id="rId49" Type="http://schemas.openxmlformats.org/officeDocument/2006/relationships/diagramData" Target="diagrams/data8.xml" /><Relationship Id="rId50" Type="http://schemas.microsoft.com/office/2007/relationships/diagramDrawing" Target="diagrams/drawing8.xml" /><Relationship Id="rId51" Type="http://schemas.openxmlformats.org/officeDocument/2006/relationships/diagramColors" Target="diagrams/colors8.xml" /><Relationship Id="rId52" Type="http://schemas.openxmlformats.org/officeDocument/2006/relationships/diagramLayout" Target="diagrams/layout8.xml" /><Relationship Id="rId53" Type="http://schemas.openxmlformats.org/officeDocument/2006/relationships/diagramQuickStyle" Target="diagrams/quickStyle8.xml" /><Relationship Id="rId54" Type="http://schemas.openxmlformats.org/officeDocument/2006/relationships/chart" Target="charts/chart1.xml" /><Relationship Id="rId55" Type="http://schemas.openxmlformats.org/officeDocument/2006/relationships/chart" Target="charts/chart2.xml" /><Relationship Id="rId56" Type="http://schemas.openxmlformats.org/officeDocument/2006/relationships/chart" Target="charts/chart3.xml" /><Relationship Id="rId57" Type="http://schemas.openxmlformats.org/officeDocument/2006/relationships/chart" Target="charts/chart4.xml" /><Relationship Id="rId58" Type="http://schemas.openxmlformats.org/officeDocument/2006/relationships/chart" Target="charts/chart5.xml" /><Relationship Id="rId59" Type="http://schemas.openxmlformats.org/officeDocument/2006/relationships/chart" Target="charts/chart6.xml" /><Relationship Id="rId60" Type="http://schemas.openxmlformats.org/officeDocument/2006/relationships/chart" Target="charts/chart7.xml" /><Relationship Id="rId61" Type="http://schemas.openxmlformats.org/officeDocument/2006/relationships/chart" Target="charts/chart8.xml" /><Relationship Id="rId62" Type="http://schemas.openxmlformats.org/officeDocument/2006/relationships/chart" Target="charts/chart9.xml" /><Relationship Id="rId63" Type="http://schemas.openxmlformats.org/officeDocument/2006/relationships/chart" Target="charts/chart10.xml" /><Relationship Id="rId64" Type="http://schemas.openxmlformats.org/officeDocument/2006/relationships/image" Target="media/image1.png"/><Relationship Id="rId65" Type="http://schemas.openxmlformats.org/officeDocument/2006/relationships/image" Target="media/image2.png"/><Relationship Id="rId66" Type="http://schemas.openxmlformats.org/officeDocument/2006/relationships/image" Target="media/image3.jpg"/><Relationship Id="rId67" Type="http://schemas.openxmlformats.org/officeDocument/2006/relationships/image" Target="media/image4.png"/><Relationship Id="rId68" Type="http://schemas.openxmlformats.org/officeDocument/2006/relationships/image" Target="media/image5.png"/><Relationship Id="rId69" Type="http://schemas.openxmlformats.org/officeDocument/2006/relationships/image" Target="media/image6.png"/><Relationship Id="rId70" Type="http://schemas.openxmlformats.org/officeDocument/2006/relationships/image" Target="media/image7.png"/><Relationship Id="rId71" Type="http://schemas.openxmlformats.org/officeDocument/2006/relationships/image" Target="media/image8.png"/></Relationships>
</file>

<file path=word/_rels/endnotes.xml.rels><?xml version="1.0" encoding="UTF-8" standalone="yes"?><Relationships xmlns="http://schemas.openxmlformats.org/package/2006/relationships"></Relationships>
</file>

<file path=word/_rels/footer1.xml.rels><?xml version="1.0" encoding="UTF-8" standalone="yes"?><Relationships xmlns="http://schemas.openxmlformats.org/package/2006/relationships"></Relationships>
</file>

<file path=word/_rels/footer2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_rels/header1.xml.rels><?xml version="1.0" encoding="UTF-8" standalone="yes"?><Relationships xmlns="http://schemas.openxmlformats.org/package/2006/relationships"></Relationships>
</file>

<file path=word/_rels/header2.xml.rels><?xml version="1.0" encoding="UTF-8" standalone="yes"?><Relationships xmlns="http://schemas.openxmlformats.org/package/2006/relationships"></Relationships>
</file>

<file path=word/charts/_rels/chart1.xml.rels><?xml version="1.0" encoding="UTF-8" standalone="yes"?><Relationships xmlns="http://schemas.openxmlformats.org/package/2006/relationships"><Relationship Id="rId1" Type="http://schemas.openxmlformats.org/officeDocument/2006/relationships/themeOverride" Target="../theme/themeOverride1.xml" /><Relationship Id="rId2" Type="http://schemas.openxmlformats.org/officeDocument/2006/relationships/package" Target="../embeddings/Microsoft_Excel_Worksheet1.xlsx" /></Relationships>
</file>

<file path=word/charts/_rels/chart10.xml.rels><?xml version="1.0" encoding="UTF-8" standalone="yes"?><Relationships xmlns="http://schemas.openxmlformats.org/package/2006/relationships"><Relationship Id="rId1" Type="http://schemas.openxmlformats.org/officeDocument/2006/relationships/themeOverride" Target="../theme/themeOverride1.xml" /><Relationship Id="rId2" Type="http://schemas.openxmlformats.org/officeDocument/2006/relationships/package" Target="../embeddings/Microsoft_Excel_Worksheet10.xlsx" /></Relationships>
</file>

<file path=word/charts/_rels/chart2.xml.rels><?xml version="1.0" encoding="UTF-8" standalone="yes"?><Relationships xmlns="http://schemas.openxmlformats.org/package/2006/relationships"><Relationship Id="rId1" Type="http://schemas.openxmlformats.org/officeDocument/2006/relationships/themeOverride" Target="../theme/themeOverride1.xml" /><Relationship Id="rId2" Type="http://schemas.openxmlformats.org/officeDocument/2006/relationships/package" Target="../embeddings/Microsoft_Excel_Worksheet2.xlsx" /></Relationships>
</file>

<file path=word/charts/_rels/chart3.xml.rels><?xml version="1.0" encoding="UTF-8" standalone="yes"?><Relationships xmlns="http://schemas.openxmlformats.org/package/2006/relationships"><Relationship Id="rId1" Type="http://schemas.openxmlformats.org/officeDocument/2006/relationships/themeOverride" Target="../theme/themeOverride1.xml" /><Relationship Id="rId2" Type="http://schemas.openxmlformats.org/officeDocument/2006/relationships/package" Target="../embeddings/Microsoft_Excel_Worksheet3.xlsx" /></Relationships>
</file>

<file path=word/charts/_rels/chart4.xml.rels><?xml version="1.0" encoding="UTF-8" standalone="yes"?><Relationships xmlns="http://schemas.openxmlformats.org/package/2006/relationships"><Relationship Id="rId1" Type="http://schemas.openxmlformats.org/officeDocument/2006/relationships/themeOverride" Target="../theme/themeOverride1.xml" /><Relationship Id="rId2" Type="http://schemas.openxmlformats.org/officeDocument/2006/relationships/package" Target="../embeddings/Microsoft_Excel_Worksheet4.xlsx" /></Relationships>
</file>

<file path=word/charts/_rels/chart5.xml.rels><?xml version="1.0" encoding="UTF-8" standalone="yes"?><Relationships xmlns="http://schemas.openxmlformats.org/package/2006/relationships"><Relationship Id="rId1" Type="http://schemas.openxmlformats.org/officeDocument/2006/relationships/themeOverride" Target="../theme/themeOverride1.xml" /><Relationship Id="rId2" Type="http://schemas.openxmlformats.org/officeDocument/2006/relationships/package" Target="../embeddings/Microsoft_Excel_Worksheet5.xlsx" /></Relationships>
</file>

<file path=word/charts/_rels/chart6.xml.rels><?xml version="1.0" encoding="UTF-8" standalone="yes"?><Relationships xmlns="http://schemas.openxmlformats.org/package/2006/relationships"><Relationship Id="rId1" Type="http://schemas.openxmlformats.org/officeDocument/2006/relationships/themeOverride" Target="../theme/themeOverride1.xml" /><Relationship Id="rId2" Type="http://schemas.openxmlformats.org/officeDocument/2006/relationships/package" Target="../embeddings/Microsoft_Excel_Worksheet6.xlsx" /></Relationships>
</file>

<file path=word/charts/_rels/chart7.xml.rels><?xml version="1.0" encoding="UTF-8" standalone="yes"?><Relationships xmlns="http://schemas.openxmlformats.org/package/2006/relationships"><Relationship Id="rId1" Type="http://schemas.openxmlformats.org/officeDocument/2006/relationships/themeOverride" Target="../theme/themeOverride1.xml" /><Relationship Id="rId2" Type="http://schemas.openxmlformats.org/officeDocument/2006/relationships/package" Target="../embeddings/Microsoft_Excel_Worksheet7.xlsx" /></Relationships>
</file>

<file path=word/charts/_rels/chart8.xml.rels><?xml version="1.0" encoding="UTF-8" standalone="yes"?><Relationships xmlns="http://schemas.openxmlformats.org/package/2006/relationships"><Relationship Id="rId1" Type="http://schemas.openxmlformats.org/officeDocument/2006/relationships/themeOverride" Target="../theme/themeOverride1.xml" /><Relationship Id="rId2" Type="http://schemas.openxmlformats.org/officeDocument/2006/relationships/package" Target="../embeddings/Microsoft_Excel_Worksheet8.xlsx" /></Relationships>
</file>

<file path=word/charts/_rels/chart9.xml.rels><?xml version="1.0" encoding="UTF-8" standalone="yes"?><Relationships xmlns="http://schemas.openxmlformats.org/package/2006/relationships"><Relationship Id="rId1" Type="http://schemas.openxmlformats.org/officeDocument/2006/relationships/themeOverride" Target="../theme/themeOverride1.xml" /><Relationship Id="rId2" Type="http://schemas.openxmlformats.org/officeDocument/2006/relationships/package" Target="../embeddings/Microsoft_Excel_Worksheet9.xlsx" 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mc="http://schemas.openxmlformats.org/markup-compatibility/2006" xmlns:c14="http://schemas.microsoft.com/office/drawing/2007/8/2/chart">
  <c:date1904 val="0"/>
  <c:lang val="ru-RU"/>
  <c:roundedCorners val="0"/>
  <mc:AlternateContent>
    <mc:Choice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 xml:space="preserve">Очень высокий уровень стрессоустойчивости</c:v>
                </c:pt>
              </c:strCache>
            </c:strRef>
          </c:tx>
          <c:spPr bwMode="auto">
            <a:prstGeom prst="rect">
              <a:avLst/>
            </a:prstGeom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Pos val="outEnd"/>
            <c:showBubbleSize val="0"/>
            <c:showCatName val="0"/>
            <c:showLeaderLines val="0"/>
            <c:showLegendKey val="0"/>
            <c:showPercent val="0"/>
            <c:showSerName val="0"/>
            <c:showVal val="1"/>
            <c:spPr bwMode="auto">
              <a:prstGeom prst="rect">
                <a:avLst/>
              </a:prstGeom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>
                    <a:solidFill>
                      <a:sysClr val="windowText" lastClr="000000"/>
                    </a:solidFill>
                    <a:latin typeface="Times New Roman"/>
                    <a:ea typeface="+mn-ea"/>
                    <a:cs typeface="Times New Roman"/>
                  </a:defRPr>
                </a:pPr>
                <a:endParaRPr lang="ru-RU"/>
              </a:p>
            </c:txPr>
          </c:dLbls>
          <c:cat>
            <c:strRef>
              <c:f>Лист1!$A$2:$A$3</c:f>
              <c:strCache>
                <c:ptCount val="2"/>
                <c:pt idx="0">
                  <c:v xml:space="preserve">Женщины после развода с болевым синдромом</c:v>
                </c:pt>
                <c:pt idx="1">
                  <c:v xml:space="preserve">Женщины после развода без болевого синдрома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0</c:v>
                </c:pt>
                <c:pt idx="1">
                  <c:v>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 xml:space="preserve">Высокий уровень стрессоустойчивости</c:v>
                </c:pt>
              </c:strCache>
            </c:strRef>
          </c:tx>
          <c:spPr bwMode="auto">
            <a:prstGeom prst="rect">
              <a:avLst/>
            </a:prstGeom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dLblPos val="outEnd"/>
            <c:showBubbleSize val="0"/>
            <c:showCatName val="0"/>
            <c:showLeaderLines val="0"/>
            <c:showLegendKey val="0"/>
            <c:showPercent val="0"/>
            <c:showSerName val="0"/>
            <c:showVal val="1"/>
            <c:spPr bwMode="auto">
              <a:prstGeom prst="rect">
                <a:avLst/>
              </a:prstGeom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>
                    <a:solidFill>
                      <a:sysClr val="windowText" lastClr="000000"/>
                    </a:solidFill>
                    <a:latin typeface="Times New Roman"/>
                    <a:ea typeface="+mn-ea"/>
                    <a:cs typeface="Times New Roman"/>
                  </a:defRPr>
                </a:pPr>
                <a:endParaRPr lang="ru-RU"/>
              </a:p>
            </c:txPr>
          </c:dLbls>
          <c:cat>
            <c:strRef>
              <c:f>Лист1!$A$2:$A$3</c:f>
              <c:strCache>
                <c:ptCount val="2"/>
                <c:pt idx="0">
                  <c:v xml:space="preserve">Женщины после развода с болевым синдромом</c:v>
                </c:pt>
                <c:pt idx="1">
                  <c:v xml:space="preserve">Женщины после развода без болевого синдрома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0</c:v>
                </c:pt>
                <c:pt idx="1">
                  <c:v>0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 xml:space="preserve">Средний уровень</c:v>
                </c:pt>
              </c:strCache>
            </c:strRef>
          </c:tx>
          <c:spPr bwMode="auto">
            <a:prstGeom prst="rect">
              <a:avLst/>
            </a:prstGeom>
            <a:solidFill>
              <a:srgbClr val="92D050"/>
            </a:solidFill>
            <a:ln>
              <a:noFill/>
            </a:ln>
            <a:effectLst/>
          </c:spPr>
          <c:invertIfNegative val="0"/>
          <c:dLbls>
            <c:dLblPos val="outEnd"/>
            <c:showBubbleSize val="0"/>
            <c:showCatName val="0"/>
            <c:showLeaderLines val="0"/>
            <c:showLegendKey val="0"/>
            <c:showPercent val="0"/>
            <c:showSerName val="0"/>
            <c:showVal val="1"/>
            <c:spPr bwMode="auto">
              <a:prstGeom prst="rect">
                <a:avLst/>
              </a:prstGeom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>
                    <a:solidFill>
                      <a:sysClr val="windowText" lastClr="000000"/>
                    </a:solidFill>
                    <a:latin typeface="Times New Roman"/>
                    <a:ea typeface="+mn-ea"/>
                    <a:cs typeface="Times New Roman"/>
                  </a:defRPr>
                </a:pPr>
                <a:endParaRPr lang="ru-RU"/>
              </a:p>
            </c:txPr>
          </c:dLbls>
          <c:cat>
            <c:strRef>
              <c:f>Лист1!$A$2:$A$3</c:f>
              <c:strCache>
                <c:ptCount val="2"/>
                <c:pt idx="0">
                  <c:v xml:space="preserve">Женщины после развода с болевым синдромом</c:v>
                </c:pt>
                <c:pt idx="1">
                  <c:v xml:space="preserve">Женщины после развода без болевого синдрома</c:v>
                </c:pt>
              </c:strCache>
            </c:strRef>
          </c:cat>
          <c:val>
            <c:numRef>
              <c:f>Лист1!$D$2:$D$3</c:f>
              <c:numCache>
                <c:formatCode>General</c:formatCode>
                <c:ptCount val="2"/>
                <c:pt idx="0">
                  <c:v>23</c:v>
                </c:pt>
                <c:pt idx="1">
                  <c:v>60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 xml:space="preserve">Низкий уровень</c:v>
                </c:pt>
              </c:strCache>
            </c:strRef>
          </c:tx>
          <c:spPr bwMode="auto">
            <a:prstGeom prst="rect">
              <a:avLst/>
            </a:prstGeom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dLblPos val="outEnd"/>
            <c:showBubbleSize val="0"/>
            <c:showCatName val="0"/>
            <c:showLeaderLines val="0"/>
            <c:showLegendKey val="0"/>
            <c:showPercent val="0"/>
            <c:showSerName val="0"/>
            <c:showVal val="1"/>
            <c:spPr bwMode="auto">
              <a:prstGeom prst="rect">
                <a:avLst/>
              </a:prstGeom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>
                    <a:solidFill>
                      <a:sysClr val="windowText" lastClr="000000"/>
                    </a:solidFill>
                    <a:latin typeface="Times New Roman"/>
                    <a:ea typeface="+mn-ea"/>
                    <a:cs typeface="Times New Roman"/>
                  </a:defRPr>
                </a:pPr>
                <a:endParaRPr lang="ru-RU"/>
              </a:p>
            </c:txPr>
          </c:dLbls>
          <c:cat>
            <c:strRef>
              <c:f>Лист1!$A$2:$A$3</c:f>
              <c:strCache>
                <c:ptCount val="2"/>
                <c:pt idx="0">
                  <c:v xml:space="preserve">Женщины после развода с болевым синдромом</c:v>
                </c:pt>
                <c:pt idx="1">
                  <c:v xml:space="preserve">Женщины после развода без болевого синдрома</c:v>
                </c:pt>
              </c:strCache>
            </c:strRef>
          </c:cat>
          <c:val>
            <c:numRef>
              <c:f>Лист1!$E$2:$E$3</c:f>
              <c:numCache>
                <c:formatCode>General</c:formatCode>
                <c:ptCount val="2"/>
                <c:pt idx="0">
                  <c:v>77</c:v>
                </c:pt>
                <c:pt idx="1">
                  <c:v>40</c:v>
                </c:pt>
              </c:numCache>
            </c:numRef>
          </c:val>
        </c:ser>
        <c:dLbls>
          <c:dLblPos val="outEnd"/>
          <c:showBubbleSize val="0"/>
          <c:showCatName val="0"/>
          <c:showLeaderLines val="0"/>
          <c:showLegendKey val="0"/>
          <c:showPercent val="0"/>
          <c:showSerName val="0"/>
          <c:showVal val="1"/>
        </c:dLbls>
        <c:gapWidth val="219"/>
        <c:overlap val="-27"/>
        <c:axId val="298931903"/>
        <c:axId val="344902831"/>
      </c:barChart>
      <c:catAx>
        <c:axId val="298931903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 bwMode="auto">
          <a:prstGeom prst="rect">
            <a:avLst/>
          </a:prstGeom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>
                <a:solidFill>
                  <a:sysClr val="windowText" lastClr="000000"/>
                </a:solidFill>
                <a:latin typeface="Times New Roman"/>
                <a:ea typeface="+mn-ea"/>
                <a:cs typeface="Times New Roman"/>
              </a:defRPr>
            </a:pPr>
            <a:endParaRPr lang="ru-RU"/>
          </a:p>
        </c:txPr>
        <c:crossAx val="344902831"/>
        <c:crosses val="autoZero"/>
        <c:auto val="1"/>
        <c:lblAlgn val="ctr"/>
        <c:lblOffset val="100"/>
        <c:noMultiLvlLbl val="0"/>
      </c:catAx>
      <c:valAx>
        <c:axId val="344902831"/>
        <c:scaling>
          <c:orientation val="minMax"/>
        </c:scaling>
        <c:delete val="0"/>
        <c:axPos val="l"/>
        <c:majorGridlines>
          <c:spPr bwMode="auto">
            <a:prstGeom prst="rect">
              <a:avLst/>
            </a:prstGeom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 bwMode="auto">
          <a:prstGeom prst="rect">
            <a:avLst/>
          </a:prstGeom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>
                <a:solidFill>
                  <a:sysClr val="windowText" lastClr="000000"/>
                </a:solidFill>
                <a:latin typeface="Times New Roman"/>
                <a:ea typeface="+mn-ea"/>
                <a:cs typeface="Times New Roman"/>
              </a:defRPr>
            </a:pPr>
            <a:endParaRPr lang="ru-RU"/>
          </a:p>
        </c:txPr>
        <c:crossAx val="298931903"/>
        <c:crosses val="autoZero"/>
        <c:crossBetween val="between"/>
      </c:valAx>
      <c:spPr bwMode="auto">
        <a:prstGeom prst="rect">
          <a:avLst/>
        </a:prstGeom>
        <a:noFill/>
        <a:ln>
          <a:noFill/>
        </a:ln>
        <a:effectLst/>
      </c:spPr>
    </c:plotArea>
    <c:legend>
      <c:legendPos val="b"/>
      <c:layout/>
      <c:overlay val="0"/>
      <c:spPr bwMode="auto">
        <a:prstGeom prst="rect">
          <a:avLst/>
        </a:prstGeom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>
              <a:solidFill>
                <a:sysClr val="windowText" lastClr="000000"/>
              </a:solidFill>
              <a:latin typeface="Times New Roman"/>
              <a:ea typeface="+mn-ea"/>
              <a:cs typeface="Times New Roman"/>
            </a:defRPr>
          </a:pPr>
          <a:endParaRPr lang="ru-RU"/>
        </a:p>
      </c:txPr>
    </c:legend>
    <c:plotVisOnly val="1"/>
    <c:dispBlanksAs val="gap"/>
    <c:showDLblsOverMax val="0"/>
  </c:chart>
  <c:spPr bwMode="auto">
    <a:prstGeom prst="rect">
      <a:avLst/>
    </a:prstGeom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200">
          <a:solidFill>
            <a:sysClr val="windowText" lastClr="000000"/>
          </a:solidFill>
          <a:latin typeface="Times New Roman"/>
          <a:cs typeface="Times New Roman"/>
        </a:defRPr>
      </a:pPr>
      <a:endParaRPr lang="ru-RU"/>
    </a:p>
  </c:txPr>
  <c:externalData r:id="rId2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mc="http://schemas.openxmlformats.org/markup-compatibility/2006" xmlns:c14="http://schemas.microsoft.com/office/drawing/2007/8/2/chart">
  <c:date1904 val="0"/>
  <c:lang val="ru-RU"/>
  <c:roundedCorners val="0"/>
  <mc:AlternateContent>
    <mc:Choice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 xml:space="preserve">Высокий уровень невроза</c:v>
                </c:pt>
              </c:strCache>
            </c:strRef>
          </c:tx>
          <c:spPr bwMode="auto">
            <a:prstGeom prst="rect">
              <a:avLst/>
            </a:prstGeom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Pos val="outEnd"/>
            <c:showBubbleSize val="0"/>
            <c:showCatName val="0"/>
            <c:showLeaderLines val="0"/>
            <c:showLegendKey val="0"/>
            <c:showPercent val="0"/>
            <c:showSerName val="0"/>
            <c:showVal val="1"/>
            <c:spPr bwMode="auto">
              <a:prstGeom prst="rect">
                <a:avLst/>
              </a:prstGeom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>
                    <a:solidFill>
                      <a:sysClr val="windowText" lastClr="000000"/>
                    </a:solidFill>
                    <a:latin typeface="Times New Roman"/>
                    <a:ea typeface="+mn-ea"/>
                    <a:cs typeface="Times New Roman"/>
                  </a:defRPr>
                </a:pPr>
                <a:endParaRPr lang="ru-RU"/>
              </a:p>
            </c:txPr>
          </c:dLbls>
          <c:cat>
            <c:strRef>
              <c:f>Лист1!$A$2:$A$3</c:f>
              <c:strCache>
                <c:ptCount val="2"/>
                <c:pt idx="0">
                  <c:v xml:space="preserve">До реализации</c:v>
                </c:pt>
                <c:pt idx="1">
                  <c:v xml:space="preserve">После реализации программы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50</c:v>
                </c:pt>
                <c:pt idx="1">
                  <c:v>7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 xml:space="preserve">Средний уровень</c:v>
                </c:pt>
              </c:strCache>
            </c:strRef>
          </c:tx>
          <c:spPr bwMode="auto">
            <a:prstGeom prst="rect">
              <a:avLst/>
            </a:prstGeom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dLblPos val="outEnd"/>
            <c:showBubbleSize val="0"/>
            <c:showCatName val="0"/>
            <c:showLeaderLines val="0"/>
            <c:showLegendKey val="0"/>
            <c:showPercent val="0"/>
            <c:showSerName val="0"/>
            <c:showVal val="1"/>
            <c:spPr bwMode="auto">
              <a:prstGeom prst="rect">
                <a:avLst/>
              </a:prstGeom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>
                    <a:solidFill>
                      <a:sysClr val="windowText" lastClr="000000"/>
                    </a:solidFill>
                    <a:latin typeface="Times New Roman"/>
                    <a:ea typeface="+mn-ea"/>
                    <a:cs typeface="Times New Roman"/>
                  </a:defRPr>
                </a:pPr>
                <a:endParaRPr lang="ru-RU"/>
              </a:p>
            </c:txPr>
          </c:dLbls>
          <c:cat>
            <c:strRef>
              <c:f>Лист1!$A$2:$A$3</c:f>
              <c:strCache>
                <c:ptCount val="2"/>
                <c:pt idx="0">
                  <c:v xml:space="preserve">До реализации</c:v>
                </c:pt>
                <c:pt idx="1">
                  <c:v xml:space="preserve">После реализации программы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50</c:v>
                </c:pt>
                <c:pt idx="1">
                  <c:v>53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 xml:space="preserve">Низкий уровень</c:v>
                </c:pt>
              </c:strCache>
            </c:strRef>
          </c:tx>
          <c:spPr bwMode="auto">
            <a:prstGeom prst="rect">
              <a:avLst/>
            </a:prstGeom>
            <a:solidFill>
              <a:srgbClr val="92D050"/>
            </a:solidFill>
            <a:ln>
              <a:noFill/>
            </a:ln>
            <a:effectLst/>
          </c:spPr>
          <c:invertIfNegative val="0"/>
          <c:dLbls>
            <c:dLblPos val="outEnd"/>
            <c:showBubbleSize val="0"/>
            <c:showCatName val="0"/>
            <c:showLeaderLines val="0"/>
            <c:showLegendKey val="0"/>
            <c:showPercent val="0"/>
            <c:showSerName val="0"/>
            <c:showVal val="1"/>
            <c:spPr bwMode="auto">
              <a:prstGeom prst="rect">
                <a:avLst/>
              </a:prstGeom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>
                    <a:solidFill>
                      <a:sysClr val="windowText" lastClr="000000"/>
                    </a:solidFill>
                    <a:latin typeface="Times New Roman"/>
                    <a:ea typeface="+mn-ea"/>
                    <a:cs typeface="Times New Roman"/>
                  </a:defRPr>
                </a:pPr>
                <a:endParaRPr lang="ru-RU"/>
              </a:p>
            </c:txPr>
          </c:dLbls>
          <c:cat>
            <c:strRef>
              <c:f>Лист1!$A$2:$A$3</c:f>
              <c:strCache>
                <c:ptCount val="2"/>
                <c:pt idx="0">
                  <c:v xml:space="preserve">До реализации</c:v>
                </c:pt>
                <c:pt idx="1">
                  <c:v xml:space="preserve">После реализации программы</c:v>
                </c:pt>
              </c:strCache>
            </c:strRef>
          </c:cat>
          <c:val>
            <c:numRef>
              <c:f>Лист1!$D$2:$D$3</c:f>
              <c:numCache>
                <c:formatCode>General</c:formatCode>
                <c:ptCount val="2"/>
                <c:pt idx="0">
                  <c:v>0</c:v>
                </c:pt>
                <c:pt idx="1">
                  <c:v>40</c:v>
                </c:pt>
              </c:numCache>
            </c:numRef>
          </c:val>
        </c:ser>
        <c:dLbls>
          <c:dLblPos val="outEnd"/>
          <c:showBubbleSize val="0"/>
          <c:showCatName val="0"/>
          <c:showLeaderLines val="0"/>
          <c:showLegendKey val="0"/>
          <c:showPercent val="0"/>
          <c:showSerName val="0"/>
          <c:showVal val="1"/>
        </c:dLbls>
        <c:gapWidth val="219"/>
        <c:axId val="298931903"/>
        <c:axId val="344902831"/>
      </c:barChart>
      <c:catAx>
        <c:axId val="298931903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 bwMode="auto">
          <a:prstGeom prst="rect">
            <a:avLst/>
          </a:prstGeom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>
                <a:solidFill>
                  <a:sysClr val="windowText" lastClr="000000"/>
                </a:solidFill>
                <a:latin typeface="Times New Roman"/>
                <a:ea typeface="+mn-ea"/>
                <a:cs typeface="Times New Roman"/>
              </a:defRPr>
            </a:pPr>
            <a:endParaRPr lang="ru-RU"/>
          </a:p>
        </c:txPr>
        <c:crossAx val="344902831"/>
        <c:crosses val="autoZero"/>
        <c:auto val="1"/>
        <c:lblAlgn val="ctr"/>
        <c:lblOffset val="100"/>
        <c:noMultiLvlLbl val="0"/>
      </c:catAx>
      <c:valAx>
        <c:axId val="344902831"/>
        <c:scaling>
          <c:orientation val="minMax"/>
        </c:scaling>
        <c:delete val="0"/>
        <c:axPos val="l"/>
        <c:majorGridlines>
          <c:spPr bwMode="auto">
            <a:prstGeom prst="rect">
              <a:avLst/>
            </a:prstGeom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 bwMode="auto">
          <a:prstGeom prst="rect">
            <a:avLst/>
          </a:prstGeom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>
                <a:solidFill>
                  <a:sysClr val="windowText" lastClr="000000"/>
                </a:solidFill>
                <a:latin typeface="Times New Roman"/>
                <a:ea typeface="+mn-ea"/>
                <a:cs typeface="Times New Roman"/>
              </a:defRPr>
            </a:pPr>
            <a:endParaRPr lang="ru-RU"/>
          </a:p>
        </c:txPr>
        <c:crossAx val="298931903"/>
        <c:crosses val="autoZero"/>
        <c:crossBetween val="between"/>
      </c:valAx>
      <c:spPr bwMode="auto">
        <a:prstGeom prst="rect">
          <a:avLst/>
        </a:prstGeom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0348050690801965"/>
          <c:y val="0.91111981421170518"/>
          <c:w val="0.86206193224257144"/>
          <c:h val="0.066865921864478983"/>
        </c:manualLayout>
      </c:layout>
      <c:overlay val="0"/>
      <c:spPr bwMode="auto">
        <a:prstGeom prst="rect">
          <a:avLst/>
        </a:prstGeom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>
              <a:solidFill>
                <a:sysClr val="windowText" lastClr="000000"/>
              </a:solidFill>
              <a:latin typeface="Times New Roman"/>
              <a:ea typeface="+mn-ea"/>
              <a:cs typeface="Times New Roman"/>
            </a:defRPr>
          </a:pPr>
          <a:endParaRPr lang="ru-RU"/>
        </a:p>
      </c:txPr>
    </c:legend>
    <c:plotVisOnly val="1"/>
    <c:dispBlanksAs val="gap"/>
    <c:showDLblsOverMax val="0"/>
  </c:chart>
  <c:spPr bwMode="auto">
    <a:prstGeom prst="rect">
      <a:avLst/>
    </a:prstGeom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200">
          <a:solidFill>
            <a:sysClr val="windowText" lastClr="000000"/>
          </a:solidFill>
          <a:latin typeface="Times New Roman"/>
          <a:cs typeface="Times New Roman"/>
        </a:defRPr>
      </a:pPr>
      <a:endParaRPr lang="ru-RU"/>
    </a:p>
  </c:tx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mc="http://schemas.openxmlformats.org/markup-compatibility/2006" xmlns:c14="http://schemas.microsoft.com/office/drawing/2007/8/2/chart">
  <c:date1904 val="0"/>
  <c:lang val="ru-RU"/>
  <c:roundedCorners val="0"/>
  <mc:AlternateContent>
    <mc:Choice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 xml:space="preserve">Высокий уровень ТН</c:v>
                </c:pt>
              </c:strCache>
            </c:strRef>
          </c:tx>
          <c:spPr bwMode="auto">
            <a:prstGeom prst="rect">
              <a:avLst/>
            </a:prstGeom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Pos val="outEnd"/>
            <c:showBubbleSize val="0"/>
            <c:showCatName val="0"/>
            <c:showLeaderLines val="0"/>
            <c:showLegendKey val="0"/>
            <c:showPercent val="0"/>
            <c:showSerName val="0"/>
            <c:showVal val="1"/>
            <c:spPr bwMode="auto">
              <a:prstGeom prst="rect">
                <a:avLst/>
              </a:prstGeom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>
                    <a:solidFill>
                      <a:sysClr val="windowText" lastClr="000000"/>
                    </a:solidFill>
                    <a:latin typeface="Times New Roman"/>
                    <a:ea typeface="+mn-ea"/>
                    <a:cs typeface="Times New Roman"/>
                  </a:defRPr>
                </a:pPr>
                <a:endParaRPr lang="ru-RU"/>
              </a:p>
            </c:txPr>
          </c:dLbls>
          <c:cat>
            <c:strRef>
              <c:f>Лист1!$A$2:$A$3</c:f>
              <c:strCache>
                <c:ptCount val="2"/>
                <c:pt idx="0">
                  <c:v xml:space="preserve">Женщины после развода с болевым синдромом</c:v>
                </c:pt>
                <c:pt idx="1">
                  <c:v xml:space="preserve">Женщины после развода без болевого синдрома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0</c:v>
                </c:pt>
                <c:pt idx="1">
                  <c:v>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 xml:space="preserve">Средний уровень</c:v>
                </c:pt>
              </c:strCache>
            </c:strRef>
          </c:tx>
          <c:spPr bwMode="auto">
            <a:prstGeom prst="rect">
              <a:avLst/>
            </a:prstGeom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dLblPos val="outEnd"/>
            <c:showBubbleSize val="0"/>
            <c:showCatName val="0"/>
            <c:showLeaderLines val="0"/>
            <c:showLegendKey val="0"/>
            <c:showPercent val="0"/>
            <c:showSerName val="0"/>
            <c:showVal val="1"/>
            <c:spPr bwMode="auto">
              <a:prstGeom prst="rect">
                <a:avLst/>
              </a:prstGeom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>
                    <a:solidFill>
                      <a:sysClr val="windowText" lastClr="000000"/>
                    </a:solidFill>
                    <a:latin typeface="Times New Roman"/>
                    <a:ea typeface="+mn-ea"/>
                    <a:cs typeface="Times New Roman"/>
                  </a:defRPr>
                </a:pPr>
                <a:endParaRPr lang="ru-RU"/>
              </a:p>
            </c:txPr>
          </c:dLbls>
          <c:cat>
            <c:strRef>
              <c:f>Лист1!$A$2:$A$3</c:f>
              <c:strCache>
                <c:ptCount val="2"/>
                <c:pt idx="0">
                  <c:v xml:space="preserve">Женщины после развода с болевым синдромом</c:v>
                </c:pt>
                <c:pt idx="1">
                  <c:v xml:space="preserve">Женщины после развода без болевого синдрома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20</c:v>
                </c:pt>
                <c:pt idx="1">
                  <c:v>60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 xml:space="preserve">Низкий уровень</c:v>
                </c:pt>
              </c:strCache>
            </c:strRef>
          </c:tx>
          <c:spPr bwMode="auto">
            <a:prstGeom prst="rect">
              <a:avLst/>
            </a:prstGeom>
            <a:solidFill>
              <a:srgbClr val="92D050"/>
            </a:solidFill>
            <a:ln>
              <a:noFill/>
            </a:ln>
            <a:effectLst/>
          </c:spPr>
          <c:invertIfNegative val="0"/>
          <c:dLbls>
            <c:dLblPos val="outEnd"/>
            <c:showBubbleSize val="0"/>
            <c:showCatName val="0"/>
            <c:showLeaderLines val="0"/>
            <c:showLegendKey val="0"/>
            <c:showPercent val="0"/>
            <c:showSerName val="0"/>
            <c:showVal val="1"/>
            <c:spPr bwMode="auto">
              <a:prstGeom prst="rect">
                <a:avLst/>
              </a:prstGeom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>
                    <a:solidFill>
                      <a:sysClr val="windowText" lastClr="000000"/>
                    </a:solidFill>
                    <a:latin typeface="Times New Roman"/>
                    <a:ea typeface="+mn-ea"/>
                    <a:cs typeface="Times New Roman"/>
                  </a:defRPr>
                </a:pPr>
                <a:endParaRPr lang="ru-RU"/>
              </a:p>
            </c:txPr>
          </c:dLbls>
          <c:cat>
            <c:strRef>
              <c:f>Лист1!$A$2:$A$3</c:f>
              <c:strCache>
                <c:ptCount val="2"/>
                <c:pt idx="0">
                  <c:v xml:space="preserve">Женщины после развода с болевым синдромом</c:v>
                </c:pt>
                <c:pt idx="1">
                  <c:v xml:space="preserve">Женщины после развода без болевого синдрома</c:v>
                </c:pt>
              </c:strCache>
            </c:strRef>
          </c:cat>
          <c:val>
            <c:numRef>
              <c:f>Лист1!$D$2:$D$3</c:f>
              <c:numCache>
                <c:formatCode>General</c:formatCode>
                <c:ptCount val="2"/>
                <c:pt idx="0">
                  <c:v>80</c:v>
                </c:pt>
                <c:pt idx="1">
                  <c:v>40</c:v>
                </c:pt>
              </c:numCache>
            </c:numRef>
          </c:val>
        </c:ser>
        <c:dLbls>
          <c:dLblPos val="outEnd"/>
          <c:showBubbleSize val="0"/>
          <c:showCatName val="0"/>
          <c:showLeaderLines val="0"/>
          <c:showLegendKey val="0"/>
          <c:showPercent val="0"/>
          <c:showSerName val="0"/>
          <c:showVal val="1"/>
        </c:dLbls>
        <c:gapWidth val="219"/>
        <c:overlap val="-27"/>
        <c:axId val="298931903"/>
        <c:axId val="344902831"/>
      </c:barChart>
      <c:catAx>
        <c:axId val="298931903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 bwMode="auto">
          <a:prstGeom prst="rect">
            <a:avLst/>
          </a:prstGeom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>
                <a:solidFill>
                  <a:sysClr val="windowText" lastClr="000000"/>
                </a:solidFill>
                <a:latin typeface="Times New Roman"/>
                <a:ea typeface="+mn-ea"/>
                <a:cs typeface="Times New Roman"/>
              </a:defRPr>
            </a:pPr>
            <a:endParaRPr lang="ru-RU"/>
          </a:p>
        </c:txPr>
        <c:crossAx val="344902831"/>
        <c:crosses val="autoZero"/>
        <c:auto val="1"/>
        <c:lblAlgn val="ctr"/>
        <c:lblOffset val="100"/>
        <c:noMultiLvlLbl val="0"/>
      </c:catAx>
      <c:valAx>
        <c:axId val="344902831"/>
        <c:scaling>
          <c:orientation val="minMax"/>
        </c:scaling>
        <c:delete val="0"/>
        <c:axPos val="l"/>
        <c:majorGridlines>
          <c:spPr bwMode="auto">
            <a:prstGeom prst="rect">
              <a:avLst/>
            </a:prstGeom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 bwMode="auto">
          <a:prstGeom prst="rect">
            <a:avLst/>
          </a:prstGeom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>
                <a:solidFill>
                  <a:sysClr val="windowText" lastClr="000000"/>
                </a:solidFill>
                <a:latin typeface="Times New Roman"/>
                <a:ea typeface="+mn-ea"/>
                <a:cs typeface="Times New Roman"/>
              </a:defRPr>
            </a:pPr>
            <a:endParaRPr lang="ru-RU"/>
          </a:p>
        </c:txPr>
        <c:crossAx val="298931903"/>
        <c:crosses val="autoZero"/>
        <c:crossBetween val="between"/>
      </c:valAx>
      <c:spPr bwMode="auto">
        <a:prstGeom prst="rect">
          <a:avLst/>
        </a:prstGeom>
        <a:noFill/>
        <a:ln>
          <a:noFill/>
        </a:ln>
        <a:effectLst/>
      </c:spPr>
    </c:plotArea>
    <c:legend>
      <c:legendPos val="b"/>
      <c:layout/>
      <c:overlay val="0"/>
      <c:spPr bwMode="auto">
        <a:prstGeom prst="rect">
          <a:avLst/>
        </a:prstGeom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>
              <a:solidFill>
                <a:sysClr val="windowText" lastClr="000000"/>
              </a:solidFill>
              <a:latin typeface="Times New Roman"/>
              <a:ea typeface="+mn-ea"/>
              <a:cs typeface="Times New Roman"/>
            </a:defRPr>
          </a:pPr>
          <a:endParaRPr lang="ru-RU"/>
        </a:p>
      </c:txPr>
    </c:legend>
    <c:plotVisOnly val="1"/>
    <c:dispBlanksAs val="gap"/>
    <c:showDLblsOverMax val="0"/>
  </c:chart>
  <c:spPr bwMode="auto">
    <a:prstGeom prst="rect">
      <a:avLst/>
    </a:prstGeom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200">
          <a:solidFill>
            <a:sysClr val="windowText" lastClr="000000"/>
          </a:solidFill>
          <a:latin typeface="Times New Roman"/>
          <a:cs typeface="Times New Roman"/>
        </a:defRPr>
      </a:pPr>
      <a:endParaRPr lang="ru-RU"/>
    </a:p>
  </c:txPr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mc="http://schemas.openxmlformats.org/markup-compatibility/2006" xmlns:c14="http://schemas.microsoft.com/office/drawing/2007/8/2/chart">
  <c:date1904 val="0"/>
  <c:lang val="ru-RU"/>
  <c:roundedCorners val="0"/>
  <mc:AlternateContent>
    <mc:Choice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060858505564387919"/>
          <c:y val="0.050248282071537177"/>
          <c:w val="0.91582405935347111"/>
          <c:h val="0.6028822125389665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 xml:space="preserve">Высокий уровень тревоги</c:v>
                </c:pt>
              </c:strCache>
            </c:strRef>
          </c:tx>
          <c:spPr bwMode="auto">
            <a:prstGeom prst="rect">
              <a:avLst/>
            </a:prstGeom>
            <a:solidFill>
              <a:srgbClr val="E40A9B"/>
            </a:solidFill>
            <a:ln>
              <a:noFill/>
            </a:ln>
            <a:effectLst/>
          </c:spPr>
          <c:invertIfNegative val="0"/>
          <c:dLbls>
            <c:dLblPos val="outEnd"/>
            <c:showBubbleSize val="0"/>
            <c:showCatName val="0"/>
            <c:showLeaderLines val="0"/>
            <c:showLegendKey val="0"/>
            <c:showPercent val="0"/>
            <c:showSerName val="0"/>
            <c:showVal val="1"/>
            <c:spPr bwMode="auto">
              <a:prstGeom prst="rect">
                <a:avLst/>
              </a:prstGeom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>
                    <a:solidFill>
                      <a:sysClr val="windowText" lastClr="000000"/>
                    </a:solidFill>
                    <a:latin typeface="Times New Roman"/>
                    <a:ea typeface="+mn-ea"/>
                    <a:cs typeface="Times New Roman"/>
                  </a:defRPr>
                </a:pPr>
                <a:endParaRPr lang="ru-RU"/>
              </a:p>
            </c:txPr>
          </c:dLbls>
          <c:cat>
            <c:strRef>
              <c:f>Лист1!$A$2:$A$3</c:f>
              <c:strCache>
                <c:ptCount val="2"/>
                <c:pt idx="0">
                  <c:v xml:space="preserve">Женщины после развода с болевым синдромом</c:v>
                </c:pt>
                <c:pt idx="1">
                  <c:v xml:space="preserve">Женщины после развода без болевого синдрома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67</c:v>
                </c:pt>
                <c:pt idx="1">
                  <c:v>43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 xml:space="preserve">Средний уровень</c:v>
                </c:pt>
              </c:strCache>
            </c:strRef>
          </c:tx>
          <c:spPr bwMode="auto">
            <a:prstGeom prst="rect">
              <a:avLst/>
            </a:prstGeom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dLblPos val="outEnd"/>
            <c:showBubbleSize val="0"/>
            <c:showCatName val="0"/>
            <c:showLeaderLines val="0"/>
            <c:showLegendKey val="0"/>
            <c:showPercent val="0"/>
            <c:showSerName val="0"/>
            <c:showVal val="1"/>
            <c:spPr bwMode="auto">
              <a:prstGeom prst="rect">
                <a:avLst/>
              </a:prstGeom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>
                    <a:solidFill>
                      <a:sysClr val="windowText" lastClr="000000"/>
                    </a:solidFill>
                    <a:latin typeface="Times New Roman"/>
                    <a:ea typeface="+mn-ea"/>
                    <a:cs typeface="Times New Roman"/>
                  </a:defRPr>
                </a:pPr>
                <a:endParaRPr lang="ru-RU"/>
              </a:p>
            </c:txPr>
          </c:dLbls>
          <c:cat>
            <c:strRef>
              <c:f>Лист1!$A$2:$A$3</c:f>
              <c:strCache>
                <c:ptCount val="2"/>
                <c:pt idx="0">
                  <c:v xml:space="preserve">Женщины после развода с болевым синдромом</c:v>
                </c:pt>
                <c:pt idx="1">
                  <c:v xml:space="preserve">Женщины после развода без болевого синдрома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33</c:v>
                </c:pt>
                <c:pt idx="1">
                  <c:v>57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 xml:space="preserve">Низкий уровень</c:v>
                </c:pt>
              </c:strCache>
            </c:strRef>
          </c:tx>
          <c:spPr bwMode="auto">
            <a:prstGeom prst="rect">
              <a:avLst/>
            </a:prstGeom>
            <a:solidFill>
              <a:srgbClr val="92D050"/>
            </a:solidFill>
            <a:ln>
              <a:noFill/>
            </a:ln>
            <a:effectLst/>
          </c:spPr>
          <c:invertIfNegative val="0"/>
          <c:dLbls>
            <c:dLblPos val="outEnd"/>
            <c:showBubbleSize val="0"/>
            <c:showCatName val="0"/>
            <c:showLeaderLines val="0"/>
            <c:showLegendKey val="0"/>
            <c:showPercent val="0"/>
            <c:showSerName val="0"/>
            <c:showVal val="1"/>
            <c:spPr bwMode="auto">
              <a:prstGeom prst="rect">
                <a:avLst/>
              </a:prstGeom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>
                    <a:solidFill>
                      <a:sysClr val="windowText" lastClr="000000"/>
                    </a:solidFill>
                    <a:latin typeface="Times New Roman"/>
                    <a:ea typeface="+mn-ea"/>
                    <a:cs typeface="Times New Roman"/>
                  </a:defRPr>
                </a:pPr>
                <a:endParaRPr lang="ru-RU"/>
              </a:p>
            </c:txPr>
          </c:dLbls>
          <c:cat>
            <c:strRef>
              <c:f>Лист1!$A$2:$A$3</c:f>
              <c:strCache>
                <c:ptCount val="2"/>
                <c:pt idx="0">
                  <c:v xml:space="preserve">Женщины после развода с болевым синдромом</c:v>
                </c:pt>
                <c:pt idx="1">
                  <c:v xml:space="preserve">Женщины после развода без болевого синдрома</c:v>
                </c:pt>
              </c:strCache>
            </c:strRef>
          </c:cat>
          <c:val>
            <c:numRef>
              <c:f>Лист1!$D$2:$D$3</c:f>
              <c:numCache>
                <c:formatCode>General</c:formatCode>
                <c:ptCount val="2"/>
                <c:pt idx="0">
                  <c:v>0</c:v>
                </c:pt>
                <c:pt idx="1">
                  <c:v>0</c:v>
                </c:pt>
              </c:numCache>
            </c:numRef>
          </c:val>
        </c:ser>
        <c:dLbls>
          <c:dLblPos val="outEnd"/>
          <c:showBubbleSize val="0"/>
          <c:showCatName val="0"/>
          <c:showLeaderLines val="0"/>
          <c:showLegendKey val="0"/>
          <c:showPercent val="0"/>
          <c:showSerName val="0"/>
          <c:showVal val="1"/>
        </c:dLbls>
        <c:gapWidth val="219"/>
        <c:axId val="298931903"/>
        <c:axId val="344902831"/>
      </c:barChart>
      <c:catAx>
        <c:axId val="298931903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 bwMode="auto">
          <a:prstGeom prst="rect">
            <a:avLst/>
          </a:prstGeom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>
                <a:solidFill>
                  <a:sysClr val="windowText" lastClr="000000"/>
                </a:solidFill>
                <a:latin typeface="Times New Roman"/>
                <a:ea typeface="+mn-ea"/>
                <a:cs typeface="Times New Roman"/>
              </a:defRPr>
            </a:pPr>
            <a:endParaRPr lang="ru-RU"/>
          </a:p>
        </c:txPr>
        <c:crossAx val="344902831"/>
        <c:crosses val="autoZero"/>
        <c:auto val="1"/>
        <c:lblAlgn val="ctr"/>
        <c:lblOffset val="100"/>
        <c:noMultiLvlLbl val="0"/>
      </c:catAx>
      <c:valAx>
        <c:axId val="344902831"/>
        <c:scaling>
          <c:orientation val="minMax"/>
        </c:scaling>
        <c:delete val="0"/>
        <c:axPos val="l"/>
        <c:majorGridlines>
          <c:spPr bwMode="auto">
            <a:prstGeom prst="rect">
              <a:avLst/>
            </a:prstGeom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 bwMode="auto">
          <a:prstGeom prst="rect">
            <a:avLst/>
          </a:prstGeom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>
                <a:solidFill>
                  <a:sysClr val="windowText" lastClr="000000"/>
                </a:solidFill>
                <a:latin typeface="Times New Roman"/>
                <a:ea typeface="+mn-ea"/>
                <a:cs typeface="Times New Roman"/>
              </a:defRPr>
            </a:pPr>
            <a:endParaRPr lang="ru-RU"/>
          </a:p>
        </c:txPr>
        <c:crossAx val="298931903"/>
        <c:crosses val="autoZero"/>
        <c:crossBetween val="between"/>
      </c:valAx>
      <c:spPr bwMode="auto">
        <a:prstGeom prst="rect">
          <a:avLst/>
        </a:prstGeom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4163630976970487"/>
          <c:y val="0.78636367145283315"/>
          <c:w val="0.73368534815501008"/>
          <c:h val="0.19312374556121661"/>
        </c:manualLayout>
      </c:layout>
      <c:overlay val="0"/>
      <c:spPr bwMode="auto">
        <a:prstGeom prst="rect">
          <a:avLst/>
        </a:prstGeom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>
              <a:solidFill>
                <a:sysClr val="windowText" lastClr="000000"/>
              </a:solidFill>
              <a:latin typeface="Times New Roman"/>
              <a:ea typeface="+mn-ea"/>
              <a:cs typeface="Times New Roman"/>
            </a:defRPr>
          </a:pPr>
          <a:endParaRPr lang="ru-RU"/>
        </a:p>
      </c:txPr>
    </c:legend>
    <c:plotVisOnly val="1"/>
    <c:dispBlanksAs val="gap"/>
    <c:showDLblsOverMax val="0"/>
  </c:chart>
  <c:spPr bwMode="auto">
    <a:prstGeom prst="rect">
      <a:avLst/>
    </a:prstGeom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200">
          <a:solidFill>
            <a:sysClr val="windowText" lastClr="000000"/>
          </a:solidFill>
          <a:latin typeface="Times New Roman"/>
          <a:cs typeface="Times New Roman"/>
        </a:defRPr>
      </a:pPr>
      <a:endParaRPr lang="ru-RU"/>
    </a:p>
  </c:txPr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mc="http://schemas.openxmlformats.org/markup-compatibility/2006" xmlns:c14="http://schemas.microsoft.com/office/drawing/2007/8/2/chart">
  <c:date1904 val="0"/>
  <c:lang val="ru-RU"/>
  <c:roundedCorners val="0"/>
  <mc:AlternateContent>
    <mc:Choice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073577106518282989"/>
          <c:y val="0.095843945432746838"/>
          <c:w val="0.90310545839957601"/>
          <c:h val="0.2672093680597617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 xml:space="preserve">Отсутсвие симптомов депрессии</c:v>
                </c:pt>
              </c:strCache>
            </c:strRef>
          </c:tx>
          <c:spPr bwMode="auto">
            <a:prstGeom prst="rect">
              <a:avLst/>
            </a:prstGeom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Pos val="outEnd"/>
            <c:showBubbleSize val="0"/>
            <c:showCatName val="0"/>
            <c:showLeaderLines val="0"/>
            <c:showLegendKey val="0"/>
            <c:showPercent val="0"/>
            <c:showSerName val="0"/>
            <c:showVal val="1"/>
            <c:spPr bwMode="auto">
              <a:prstGeom prst="rect">
                <a:avLst/>
              </a:prstGeom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>
                    <a:solidFill>
                      <a:sysClr val="windowText" lastClr="000000"/>
                    </a:solidFill>
                    <a:latin typeface="Times New Roman"/>
                    <a:ea typeface="+mn-ea"/>
                    <a:cs typeface="Times New Roman"/>
                  </a:defRPr>
                </a:pPr>
                <a:endParaRPr lang="ru-RU"/>
              </a:p>
            </c:txPr>
          </c:dLbls>
          <c:cat>
            <c:strRef>
              <c:f>Лист1!$A$2:$A$3</c:f>
              <c:strCache>
                <c:ptCount val="2"/>
                <c:pt idx="0">
                  <c:v xml:space="preserve">Женщины с болевым синдромом</c:v>
                </c:pt>
                <c:pt idx="1">
                  <c:v xml:space="preserve">Женщины без болевого синдрома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0</c:v>
                </c:pt>
                <c:pt idx="1">
                  <c:v>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 xml:space="preserve">Умеренная депрессия</c:v>
                </c:pt>
              </c:strCache>
            </c:strRef>
          </c:tx>
          <c:spPr bwMode="auto">
            <a:prstGeom prst="rect">
              <a:avLst/>
            </a:prstGeom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dLblPos val="outEnd"/>
            <c:showBubbleSize val="0"/>
            <c:showCatName val="0"/>
            <c:showLeaderLines val="0"/>
            <c:showLegendKey val="0"/>
            <c:showPercent val="0"/>
            <c:showSerName val="0"/>
            <c:showVal val="1"/>
            <c:spPr bwMode="auto">
              <a:prstGeom prst="rect">
                <a:avLst/>
              </a:prstGeom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>
                    <a:solidFill>
                      <a:sysClr val="windowText" lastClr="000000"/>
                    </a:solidFill>
                    <a:latin typeface="Times New Roman"/>
                    <a:ea typeface="+mn-ea"/>
                    <a:cs typeface="Times New Roman"/>
                  </a:defRPr>
                </a:pPr>
                <a:endParaRPr lang="ru-RU"/>
              </a:p>
            </c:txPr>
          </c:dLbls>
          <c:cat>
            <c:strRef>
              <c:f>Лист1!$A$2:$A$3</c:f>
              <c:strCache>
                <c:ptCount val="2"/>
                <c:pt idx="0">
                  <c:v xml:space="preserve">Женщины с болевым синдромом</c:v>
                </c:pt>
                <c:pt idx="1">
                  <c:v xml:space="preserve">Женщины без болевого синдрома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20</c:v>
                </c:pt>
                <c:pt idx="1">
                  <c:v>30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 xml:space="preserve">Выраженная депрессия</c:v>
                </c:pt>
              </c:strCache>
            </c:strRef>
          </c:tx>
          <c:spPr bwMode="auto">
            <a:prstGeom prst="rect">
              <a:avLst/>
            </a:prstGeom>
            <a:solidFill>
              <a:srgbClr val="92D050"/>
            </a:solidFill>
            <a:ln>
              <a:noFill/>
            </a:ln>
            <a:effectLst/>
          </c:spPr>
          <c:invertIfNegative val="0"/>
          <c:dLbls>
            <c:dLblPos val="outEnd"/>
            <c:showBubbleSize val="0"/>
            <c:showCatName val="0"/>
            <c:showLeaderLines val="0"/>
            <c:showLegendKey val="0"/>
            <c:showPercent val="0"/>
            <c:showSerName val="0"/>
            <c:showVal val="1"/>
            <c:spPr bwMode="auto">
              <a:prstGeom prst="rect">
                <a:avLst/>
              </a:prstGeom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>
                    <a:solidFill>
                      <a:sysClr val="windowText" lastClr="000000"/>
                    </a:solidFill>
                    <a:latin typeface="Times New Roman"/>
                    <a:ea typeface="+mn-ea"/>
                    <a:cs typeface="Times New Roman"/>
                  </a:defRPr>
                </a:pPr>
                <a:endParaRPr lang="ru-RU"/>
              </a:p>
            </c:txPr>
          </c:dLbls>
          <c:cat>
            <c:strRef>
              <c:f>Лист1!$A$2:$A$3</c:f>
              <c:strCache>
                <c:ptCount val="2"/>
                <c:pt idx="0">
                  <c:v xml:space="preserve">Женщины с болевым синдромом</c:v>
                </c:pt>
                <c:pt idx="1">
                  <c:v xml:space="preserve">Женщины без болевого синдрома</c:v>
                </c:pt>
              </c:strCache>
            </c:strRef>
          </c:cat>
          <c:val>
            <c:numRef>
              <c:f>Лист1!$D$2:$D$3</c:f>
              <c:numCache>
                <c:formatCode>General</c:formatCode>
                <c:ptCount val="2"/>
                <c:pt idx="0">
                  <c:v>33</c:v>
                </c:pt>
                <c:pt idx="1">
                  <c:v>47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 xml:space="preserve">Тяжелая депрессия</c:v>
                </c:pt>
              </c:strCache>
            </c:strRef>
          </c:tx>
          <c:spPr bwMode="auto">
            <a:prstGeom prst="rect">
              <a:avLst/>
            </a:prstGeom>
            <a:solidFill>
              <a:srgbClr val="7030A0"/>
            </a:solidFill>
            <a:ln>
              <a:noFill/>
            </a:ln>
            <a:effectLst/>
          </c:spPr>
          <c:invertIfNegative val="0"/>
          <c:dLbls>
            <c:dLblPos val="outEnd"/>
            <c:showBubbleSize val="0"/>
            <c:showCatName val="0"/>
            <c:showLeaderLines val="0"/>
            <c:showLegendKey val="0"/>
            <c:showPercent val="0"/>
            <c:showSerName val="0"/>
            <c:showVal val="1"/>
            <c:spPr bwMode="auto">
              <a:prstGeom prst="rect">
                <a:avLst/>
              </a:prstGeom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>
                    <a:solidFill>
                      <a:sysClr val="windowText" lastClr="000000"/>
                    </a:solidFill>
                    <a:latin typeface="Times New Roman"/>
                    <a:ea typeface="+mn-ea"/>
                    <a:cs typeface="Times New Roman"/>
                  </a:defRPr>
                </a:pPr>
                <a:endParaRPr lang="ru-RU"/>
              </a:p>
            </c:txPr>
          </c:dLbls>
          <c:cat>
            <c:strRef>
              <c:f>Лист1!$A$2:$A$3</c:f>
              <c:strCache>
                <c:ptCount val="2"/>
                <c:pt idx="0">
                  <c:v xml:space="preserve">Женщины с болевым синдромом</c:v>
                </c:pt>
                <c:pt idx="1">
                  <c:v xml:space="preserve">Женщины без болевого синдрома</c:v>
                </c:pt>
              </c:strCache>
            </c:strRef>
          </c:cat>
          <c:val>
            <c:numRef>
              <c:f>Лист1!$E$2:$E$3</c:f>
              <c:numCache>
                <c:formatCode>General</c:formatCode>
                <c:ptCount val="2"/>
                <c:pt idx="0">
                  <c:v>47</c:v>
                </c:pt>
                <c:pt idx="1">
                  <c:v>23</c:v>
                </c:pt>
              </c:numCache>
            </c:numRef>
          </c:val>
        </c:ser>
        <c:dLbls>
          <c:dLblPos val="outEnd"/>
          <c:showBubbleSize val="0"/>
          <c:showCatName val="0"/>
          <c:showLeaderLines val="0"/>
          <c:showLegendKey val="0"/>
          <c:showPercent val="0"/>
          <c:showSerName val="0"/>
          <c:showVal val="1"/>
        </c:dLbls>
        <c:gapWidth val="219"/>
        <c:overlap val="-27"/>
        <c:axId val="298931903"/>
        <c:axId val="344902831"/>
      </c:barChart>
      <c:catAx>
        <c:axId val="298931903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 bwMode="auto">
          <a:prstGeom prst="rect">
            <a:avLst/>
          </a:prstGeom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>
                <a:solidFill>
                  <a:sysClr val="windowText" lastClr="000000"/>
                </a:solidFill>
                <a:latin typeface="Times New Roman"/>
                <a:ea typeface="+mn-ea"/>
                <a:cs typeface="Times New Roman"/>
              </a:defRPr>
            </a:pPr>
            <a:endParaRPr lang="ru-RU"/>
          </a:p>
        </c:txPr>
        <c:crossAx val="344902831"/>
        <c:crosses val="autoZero"/>
        <c:auto val="1"/>
        <c:lblAlgn val="ctr"/>
        <c:lblOffset val="100"/>
        <c:noMultiLvlLbl val="0"/>
      </c:catAx>
      <c:valAx>
        <c:axId val="344902831"/>
        <c:scaling>
          <c:orientation val="minMax"/>
        </c:scaling>
        <c:delete val="0"/>
        <c:axPos val="l"/>
        <c:majorGridlines>
          <c:spPr bwMode="auto">
            <a:prstGeom prst="rect">
              <a:avLst/>
            </a:prstGeom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 bwMode="auto">
          <a:prstGeom prst="rect">
            <a:avLst/>
          </a:prstGeom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>
                <a:solidFill>
                  <a:sysClr val="windowText" lastClr="000000"/>
                </a:solidFill>
                <a:latin typeface="Times New Roman"/>
                <a:ea typeface="+mn-ea"/>
                <a:cs typeface="Times New Roman"/>
              </a:defRPr>
            </a:pPr>
            <a:endParaRPr lang="ru-RU"/>
          </a:p>
        </c:txPr>
        <c:crossAx val="298931903"/>
        <c:crosses val="autoZero"/>
        <c:crossBetween val="between"/>
      </c:valAx>
      <c:spPr bwMode="auto">
        <a:prstGeom prst="rect">
          <a:avLst/>
        </a:prstGeom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3315724246710814"/>
          <c:y val="0.54626875344285675"/>
          <c:w val="0.71036791307286906"/>
          <c:h val="0.40434853050776071"/>
        </c:manualLayout>
      </c:layout>
      <c:overlay val="0"/>
      <c:spPr bwMode="auto">
        <a:prstGeom prst="rect">
          <a:avLst/>
        </a:prstGeom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>
              <a:solidFill>
                <a:sysClr val="windowText" lastClr="000000"/>
              </a:solidFill>
              <a:latin typeface="Times New Roman"/>
              <a:ea typeface="+mn-ea"/>
              <a:cs typeface="Times New Roman"/>
            </a:defRPr>
          </a:pPr>
          <a:endParaRPr lang="ru-RU"/>
        </a:p>
      </c:txPr>
    </c:legend>
    <c:plotVisOnly val="1"/>
    <c:dispBlanksAs val="gap"/>
    <c:showDLblsOverMax val="0"/>
  </c:chart>
  <c:spPr bwMode="auto">
    <a:prstGeom prst="rect">
      <a:avLst/>
    </a:prstGeom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200">
          <a:solidFill>
            <a:sysClr val="windowText" lastClr="000000"/>
          </a:solidFill>
          <a:latin typeface="Times New Roman"/>
          <a:cs typeface="Times New Roman"/>
        </a:defRPr>
      </a:pPr>
      <a:endParaRPr lang="ru-RU"/>
    </a:p>
  </c:txPr>
  <c:externalData r:id="rId2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mc="http://schemas.openxmlformats.org/markup-compatibility/2006" xmlns:c14="http://schemas.microsoft.com/office/drawing/2007/8/2/chart">
  <c:date1904 val="0"/>
  <c:lang val="ru-RU"/>
  <c:roundedCorners val="0"/>
  <mc:AlternateContent>
    <mc:Choice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 xml:space="preserve">Высокий уровень невроза</c:v>
                </c:pt>
              </c:strCache>
            </c:strRef>
          </c:tx>
          <c:spPr bwMode="auto">
            <a:prstGeom prst="rect">
              <a:avLst/>
            </a:prstGeom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Pos val="outEnd"/>
            <c:showBubbleSize val="0"/>
            <c:showCatName val="0"/>
            <c:showLeaderLines val="0"/>
            <c:showLegendKey val="0"/>
            <c:showPercent val="0"/>
            <c:showSerName val="0"/>
            <c:showVal val="1"/>
            <c:spPr bwMode="auto">
              <a:prstGeom prst="rect">
                <a:avLst/>
              </a:prstGeom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>
                    <a:solidFill>
                      <a:sysClr val="windowText" lastClr="000000"/>
                    </a:solidFill>
                    <a:latin typeface="Times New Roman"/>
                    <a:ea typeface="+mn-ea"/>
                    <a:cs typeface="Times New Roman"/>
                  </a:defRPr>
                </a:pPr>
                <a:endParaRPr lang="ru-RU"/>
              </a:p>
            </c:txPr>
          </c:dLbls>
          <c:cat>
            <c:strRef>
              <c:f>Лист1!$A$2:$A$3</c:f>
              <c:strCache>
                <c:ptCount val="2"/>
                <c:pt idx="0">
                  <c:v xml:space="preserve">Женщины с болевым синдромом</c:v>
                </c:pt>
                <c:pt idx="1">
                  <c:v xml:space="preserve">Женщины без болевого синдрома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80</c:v>
                </c:pt>
                <c:pt idx="1">
                  <c:v>50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 xml:space="preserve">Средний уровень</c:v>
                </c:pt>
              </c:strCache>
            </c:strRef>
          </c:tx>
          <c:spPr bwMode="auto">
            <a:prstGeom prst="rect">
              <a:avLst/>
            </a:prstGeom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dLblPos val="outEnd"/>
            <c:showBubbleSize val="0"/>
            <c:showCatName val="0"/>
            <c:showLeaderLines val="0"/>
            <c:showLegendKey val="0"/>
            <c:showPercent val="0"/>
            <c:showSerName val="0"/>
            <c:showVal val="1"/>
            <c:spPr bwMode="auto">
              <a:prstGeom prst="rect">
                <a:avLst/>
              </a:prstGeom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>
                    <a:solidFill>
                      <a:sysClr val="windowText" lastClr="000000"/>
                    </a:solidFill>
                    <a:latin typeface="Times New Roman"/>
                    <a:ea typeface="+mn-ea"/>
                    <a:cs typeface="Times New Roman"/>
                  </a:defRPr>
                </a:pPr>
                <a:endParaRPr lang="ru-RU"/>
              </a:p>
            </c:txPr>
          </c:dLbls>
          <c:cat>
            <c:strRef>
              <c:f>Лист1!$A$2:$A$3</c:f>
              <c:strCache>
                <c:ptCount val="2"/>
                <c:pt idx="0">
                  <c:v xml:space="preserve">Женщины с болевым синдромом</c:v>
                </c:pt>
                <c:pt idx="1">
                  <c:v xml:space="preserve">Женщины без болевого синдрома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20</c:v>
                </c:pt>
                <c:pt idx="1">
                  <c:v>50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 xml:space="preserve">Низкий уровень</c:v>
                </c:pt>
              </c:strCache>
            </c:strRef>
          </c:tx>
          <c:spPr bwMode="auto">
            <a:prstGeom prst="rect">
              <a:avLst/>
            </a:prstGeom>
            <a:solidFill>
              <a:srgbClr val="92D050"/>
            </a:solidFill>
            <a:ln>
              <a:noFill/>
            </a:ln>
            <a:effectLst/>
          </c:spPr>
          <c:invertIfNegative val="0"/>
          <c:dLbls>
            <c:dLblPos val="outEnd"/>
            <c:showBubbleSize val="0"/>
            <c:showCatName val="0"/>
            <c:showLeaderLines val="0"/>
            <c:showLegendKey val="0"/>
            <c:showPercent val="0"/>
            <c:showSerName val="0"/>
            <c:showVal val="1"/>
            <c:spPr bwMode="auto">
              <a:prstGeom prst="rect">
                <a:avLst/>
              </a:prstGeom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>
                    <a:solidFill>
                      <a:sysClr val="windowText" lastClr="000000"/>
                    </a:solidFill>
                    <a:latin typeface="Times New Roman"/>
                    <a:ea typeface="+mn-ea"/>
                    <a:cs typeface="Times New Roman"/>
                  </a:defRPr>
                </a:pPr>
                <a:endParaRPr lang="ru-RU"/>
              </a:p>
            </c:txPr>
          </c:dLbls>
          <c:cat>
            <c:strRef>
              <c:f>Лист1!$A$2:$A$3</c:f>
              <c:strCache>
                <c:ptCount val="2"/>
                <c:pt idx="0">
                  <c:v xml:space="preserve">Женщины с болевым синдромом</c:v>
                </c:pt>
                <c:pt idx="1">
                  <c:v xml:space="preserve">Женщины без болевого синдрома</c:v>
                </c:pt>
              </c:strCache>
            </c:strRef>
          </c:cat>
          <c:val>
            <c:numRef>
              <c:f>Лист1!$D$2:$D$3</c:f>
              <c:numCache>
                <c:formatCode>General</c:formatCode>
                <c:ptCount val="2"/>
                <c:pt idx="0">
                  <c:v>0</c:v>
                </c:pt>
                <c:pt idx="1">
                  <c:v>0</c:v>
                </c:pt>
              </c:numCache>
            </c:numRef>
          </c:val>
        </c:ser>
        <c:dLbls>
          <c:dLblPos val="outEnd"/>
          <c:showBubbleSize val="0"/>
          <c:showCatName val="0"/>
          <c:showLeaderLines val="0"/>
          <c:showLegendKey val="0"/>
          <c:showPercent val="0"/>
          <c:showSerName val="0"/>
          <c:showVal val="1"/>
        </c:dLbls>
        <c:gapWidth val="219"/>
        <c:axId val="298931903"/>
        <c:axId val="344902831"/>
      </c:barChart>
      <c:catAx>
        <c:axId val="298931903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 bwMode="auto">
          <a:prstGeom prst="rect">
            <a:avLst/>
          </a:prstGeom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>
                <a:solidFill>
                  <a:sysClr val="windowText" lastClr="000000"/>
                </a:solidFill>
                <a:latin typeface="Times New Roman"/>
                <a:ea typeface="+mn-ea"/>
                <a:cs typeface="Times New Roman"/>
              </a:defRPr>
            </a:pPr>
            <a:endParaRPr lang="ru-RU"/>
          </a:p>
        </c:txPr>
        <c:crossAx val="344902831"/>
        <c:crosses val="autoZero"/>
        <c:auto val="1"/>
        <c:lblAlgn val="ctr"/>
        <c:lblOffset val="100"/>
        <c:noMultiLvlLbl val="0"/>
      </c:catAx>
      <c:valAx>
        <c:axId val="344902831"/>
        <c:scaling>
          <c:orientation val="minMax"/>
        </c:scaling>
        <c:delete val="0"/>
        <c:axPos val="l"/>
        <c:majorGridlines>
          <c:spPr bwMode="auto">
            <a:prstGeom prst="rect">
              <a:avLst/>
            </a:prstGeom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 bwMode="auto">
          <a:prstGeom prst="rect">
            <a:avLst/>
          </a:prstGeom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>
                <a:solidFill>
                  <a:sysClr val="windowText" lastClr="000000"/>
                </a:solidFill>
                <a:latin typeface="Times New Roman"/>
                <a:ea typeface="+mn-ea"/>
                <a:cs typeface="Times New Roman"/>
              </a:defRPr>
            </a:pPr>
            <a:endParaRPr lang="ru-RU"/>
          </a:p>
        </c:txPr>
        <c:crossAx val="298931903"/>
        <c:crosses val="autoZero"/>
        <c:crossBetween val="between"/>
      </c:valAx>
      <c:spPr bwMode="auto">
        <a:prstGeom prst="rect">
          <a:avLst/>
        </a:prstGeom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0348050690801965"/>
          <c:y val="0.91111981421170518"/>
          <c:w val="0.86206193224257144"/>
          <c:h val="0.07235915623861465"/>
        </c:manualLayout>
      </c:layout>
      <c:overlay val="0"/>
      <c:spPr bwMode="auto">
        <a:prstGeom prst="rect">
          <a:avLst/>
        </a:prstGeom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>
              <a:solidFill>
                <a:sysClr val="windowText" lastClr="000000"/>
              </a:solidFill>
              <a:latin typeface="Times New Roman"/>
              <a:ea typeface="+mn-ea"/>
              <a:cs typeface="Times New Roman"/>
            </a:defRPr>
          </a:pPr>
          <a:endParaRPr lang="ru-RU"/>
        </a:p>
      </c:txPr>
    </c:legend>
    <c:plotVisOnly val="1"/>
    <c:dispBlanksAs val="gap"/>
    <c:showDLblsOverMax val="0"/>
  </c:chart>
  <c:spPr bwMode="auto">
    <a:prstGeom prst="rect">
      <a:avLst/>
    </a:prstGeom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200">
          <a:solidFill>
            <a:sysClr val="windowText" lastClr="000000"/>
          </a:solidFill>
          <a:latin typeface="Times New Roman"/>
          <a:cs typeface="Times New Roman"/>
        </a:defRPr>
      </a:pPr>
      <a:endParaRPr lang="ru-RU"/>
    </a:p>
  </c:txPr>
  <c:externalData r:id="rId2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mc="http://schemas.openxmlformats.org/markup-compatibility/2006" xmlns:c14="http://schemas.microsoft.com/office/drawing/2007/8/2/chart">
  <c:date1904 val="0"/>
  <c:lang val="ru-RU"/>
  <c:roundedCorners val="0"/>
  <mc:AlternateContent>
    <mc:Choice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 xml:space="preserve">Очень высокий уровень стрессоустойчивости</c:v>
                </c:pt>
              </c:strCache>
            </c:strRef>
          </c:tx>
          <c:spPr bwMode="auto">
            <a:prstGeom prst="rect">
              <a:avLst/>
            </a:prstGeom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Pos val="outEnd"/>
            <c:showBubbleSize val="0"/>
            <c:showCatName val="0"/>
            <c:showLeaderLines val="0"/>
            <c:showLegendKey val="0"/>
            <c:showPercent val="0"/>
            <c:showSerName val="0"/>
            <c:showVal val="1"/>
            <c:spPr bwMode="auto">
              <a:prstGeom prst="rect">
                <a:avLst/>
              </a:prstGeom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>
                    <a:solidFill>
                      <a:sysClr val="windowText" lastClr="000000"/>
                    </a:solidFill>
                    <a:latin typeface="Times New Roman"/>
                    <a:ea typeface="+mn-ea"/>
                    <a:cs typeface="Times New Roman"/>
                  </a:defRPr>
                </a:pPr>
                <a:endParaRPr lang="ru-RU"/>
              </a:p>
            </c:txPr>
          </c:dLbls>
          <c:cat>
            <c:strRef>
              <c:f>Лист1!$A$2:$A$3</c:f>
              <c:strCache>
                <c:ptCount val="2"/>
                <c:pt idx="0">
                  <c:v xml:space="preserve">Констатирующий этап</c:v>
                </c:pt>
                <c:pt idx="1">
                  <c:v xml:space="preserve">Контрольный этап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0</c:v>
                </c:pt>
                <c:pt idx="1">
                  <c:v>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 xml:space="preserve">Высокий уровень стрессоустойчивости</c:v>
                </c:pt>
              </c:strCache>
            </c:strRef>
          </c:tx>
          <c:spPr bwMode="auto">
            <a:prstGeom prst="rect">
              <a:avLst/>
            </a:prstGeom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dLblPos val="outEnd"/>
            <c:showBubbleSize val="0"/>
            <c:showCatName val="0"/>
            <c:showLeaderLines val="0"/>
            <c:showLegendKey val="0"/>
            <c:showPercent val="0"/>
            <c:showSerName val="0"/>
            <c:showVal val="1"/>
            <c:spPr bwMode="auto">
              <a:prstGeom prst="rect">
                <a:avLst/>
              </a:prstGeom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>
                    <a:solidFill>
                      <a:sysClr val="windowText" lastClr="000000"/>
                    </a:solidFill>
                    <a:latin typeface="Times New Roman"/>
                    <a:ea typeface="+mn-ea"/>
                    <a:cs typeface="Times New Roman"/>
                  </a:defRPr>
                </a:pPr>
                <a:endParaRPr lang="ru-RU"/>
              </a:p>
            </c:txPr>
          </c:dLbls>
          <c:cat>
            <c:strRef>
              <c:f>Лист1!$A$2:$A$3</c:f>
              <c:strCache>
                <c:ptCount val="2"/>
                <c:pt idx="0">
                  <c:v xml:space="preserve">Констатирующий этап</c:v>
                </c:pt>
                <c:pt idx="1">
                  <c:v xml:space="preserve">Контрольный этап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0</c:v>
                </c:pt>
                <c:pt idx="1">
                  <c:v>20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 xml:space="preserve">Средний уровень</c:v>
                </c:pt>
              </c:strCache>
            </c:strRef>
          </c:tx>
          <c:spPr bwMode="auto">
            <a:prstGeom prst="rect">
              <a:avLst/>
            </a:prstGeom>
            <a:solidFill>
              <a:srgbClr val="92D050"/>
            </a:solidFill>
            <a:ln>
              <a:noFill/>
            </a:ln>
            <a:effectLst/>
          </c:spPr>
          <c:invertIfNegative val="0"/>
          <c:dLbls>
            <c:dLblPos val="outEnd"/>
            <c:showBubbleSize val="0"/>
            <c:showCatName val="0"/>
            <c:showLeaderLines val="0"/>
            <c:showLegendKey val="0"/>
            <c:showPercent val="0"/>
            <c:showSerName val="0"/>
            <c:showVal val="1"/>
            <c:spPr bwMode="auto">
              <a:prstGeom prst="rect">
                <a:avLst/>
              </a:prstGeom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>
                    <a:solidFill>
                      <a:sysClr val="windowText" lastClr="000000"/>
                    </a:solidFill>
                    <a:latin typeface="Times New Roman"/>
                    <a:ea typeface="+mn-ea"/>
                    <a:cs typeface="Times New Roman"/>
                  </a:defRPr>
                </a:pPr>
                <a:endParaRPr lang="ru-RU"/>
              </a:p>
            </c:txPr>
          </c:dLbls>
          <c:cat>
            <c:strRef>
              <c:f>Лист1!$A$2:$A$3</c:f>
              <c:strCache>
                <c:ptCount val="2"/>
                <c:pt idx="0">
                  <c:v xml:space="preserve">Констатирующий этап</c:v>
                </c:pt>
                <c:pt idx="1">
                  <c:v xml:space="preserve">Контрольный этап</c:v>
                </c:pt>
              </c:strCache>
            </c:strRef>
          </c:cat>
          <c:val>
            <c:numRef>
              <c:f>Лист1!$D$2:$D$3</c:f>
              <c:numCache>
                <c:formatCode>General</c:formatCode>
                <c:ptCount val="2"/>
                <c:pt idx="0">
                  <c:v>30</c:v>
                </c:pt>
                <c:pt idx="1">
                  <c:v>70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 xml:space="preserve">Низкий уровень</c:v>
                </c:pt>
              </c:strCache>
            </c:strRef>
          </c:tx>
          <c:spPr bwMode="auto">
            <a:prstGeom prst="rect">
              <a:avLst/>
            </a:prstGeom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dLblPos val="outEnd"/>
            <c:showBubbleSize val="0"/>
            <c:showCatName val="0"/>
            <c:showLeaderLines val="0"/>
            <c:showLegendKey val="0"/>
            <c:showPercent val="0"/>
            <c:showSerName val="0"/>
            <c:showVal val="1"/>
            <c:spPr bwMode="auto">
              <a:prstGeom prst="rect">
                <a:avLst/>
              </a:prstGeom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>
                    <a:solidFill>
                      <a:sysClr val="windowText" lastClr="000000"/>
                    </a:solidFill>
                    <a:latin typeface="Times New Roman"/>
                    <a:ea typeface="+mn-ea"/>
                    <a:cs typeface="Times New Roman"/>
                  </a:defRPr>
                </a:pPr>
                <a:endParaRPr lang="ru-RU"/>
              </a:p>
            </c:txPr>
          </c:dLbls>
          <c:cat>
            <c:strRef>
              <c:f>Лист1!$A$2:$A$3</c:f>
              <c:strCache>
                <c:ptCount val="2"/>
                <c:pt idx="0">
                  <c:v xml:space="preserve">Констатирующий этап</c:v>
                </c:pt>
                <c:pt idx="1">
                  <c:v xml:space="preserve">Контрольный этап</c:v>
                </c:pt>
              </c:strCache>
            </c:strRef>
          </c:cat>
          <c:val>
            <c:numRef>
              <c:f>Лист1!$E$2:$E$3</c:f>
              <c:numCache>
                <c:formatCode>General</c:formatCode>
                <c:ptCount val="2"/>
                <c:pt idx="0">
                  <c:v>70</c:v>
                </c:pt>
                <c:pt idx="1">
                  <c:v>10</c:v>
                </c:pt>
              </c:numCache>
            </c:numRef>
          </c:val>
        </c:ser>
        <c:dLbls>
          <c:dLblPos val="outEnd"/>
          <c:showBubbleSize val="0"/>
          <c:showCatName val="0"/>
          <c:showLeaderLines val="0"/>
          <c:showLegendKey val="0"/>
          <c:showPercent val="0"/>
          <c:showSerName val="0"/>
          <c:showVal val="1"/>
        </c:dLbls>
        <c:gapWidth val="219"/>
        <c:overlap val="-27"/>
        <c:axId val="298931903"/>
        <c:axId val="344902831"/>
      </c:barChart>
      <c:catAx>
        <c:axId val="298931903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 bwMode="auto">
          <a:prstGeom prst="rect">
            <a:avLst/>
          </a:prstGeom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>
                <a:solidFill>
                  <a:sysClr val="windowText" lastClr="000000"/>
                </a:solidFill>
                <a:latin typeface="Times New Roman"/>
                <a:ea typeface="+mn-ea"/>
                <a:cs typeface="Times New Roman"/>
              </a:defRPr>
            </a:pPr>
            <a:endParaRPr lang="ru-RU"/>
          </a:p>
        </c:txPr>
        <c:crossAx val="344902831"/>
        <c:crosses val="autoZero"/>
        <c:auto val="1"/>
        <c:lblAlgn val="ctr"/>
        <c:lblOffset val="100"/>
        <c:noMultiLvlLbl val="0"/>
      </c:catAx>
      <c:valAx>
        <c:axId val="344902831"/>
        <c:scaling>
          <c:orientation val="minMax"/>
        </c:scaling>
        <c:delete val="0"/>
        <c:axPos val="l"/>
        <c:majorGridlines>
          <c:spPr bwMode="auto">
            <a:prstGeom prst="rect">
              <a:avLst/>
            </a:prstGeom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 bwMode="auto">
          <a:prstGeom prst="rect">
            <a:avLst/>
          </a:prstGeom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>
                <a:solidFill>
                  <a:sysClr val="windowText" lastClr="000000"/>
                </a:solidFill>
                <a:latin typeface="Times New Roman"/>
                <a:ea typeface="+mn-ea"/>
                <a:cs typeface="Times New Roman"/>
              </a:defRPr>
            </a:pPr>
            <a:endParaRPr lang="ru-RU"/>
          </a:p>
        </c:txPr>
        <c:crossAx val="298931903"/>
        <c:crosses val="autoZero"/>
        <c:crossBetween val="between"/>
      </c:valAx>
      <c:spPr bwMode="auto">
        <a:prstGeom prst="rect">
          <a:avLst/>
        </a:prstGeom>
        <a:noFill/>
        <a:ln>
          <a:noFill/>
        </a:ln>
        <a:effectLst/>
      </c:spPr>
    </c:plotArea>
    <c:legend>
      <c:legendPos val="b"/>
      <c:layout/>
      <c:overlay val="0"/>
      <c:spPr bwMode="auto">
        <a:prstGeom prst="rect">
          <a:avLst/>
        </a:prstGeom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>
              <a:solidFill>
                <a:sysClr val="windowText" lastClr="000000"/>
              </a:solidFill>
              <a:latin typeface="Times New Roman"/>
              <a:ea typeface="+mn-ea"/>
              <a:cs typeface="Times New Roman"/>
            </a:defRPr>
          </a:pPr>
          <a:endParaRPr lang="ru-RU"/>
        </a:p>
      </c:txPr>
    </c:legend>
    <c:plotVisOnly val="1"/>
    <c:dispBlanksAs val="gap"/>
    <c:showDLblsOverMax val="0"/>
  </c:chart>
  <c:spPr bwMode="auto">
    <a:prstGeom prst="rect">
      <a:avLst/>
    </a:prstGeom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200">
          <a:solidFill>
            <a:sysClr val="windowText" lastClr="000000"/>
          </a:solidFill>
          <a:latin typeface="Times New Roman"/>
          <a:cs typeface="Times New Roman"/>
        </a:defRPr>
      </a:pPr>
      <a:endParaRPr lang="ru-RU"/>
    </a:p>
  </c:txPr>
  <c:externalData r:id="rId2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mc="http://schemas.openxmlformats.org/markup-compatibility/2006" xmlns:c14="http://schemas.microsoft.com/office/drawing/2007/8/2/chart">
  <c:date1904 val="0"/>
  <c:lang val="ru-RU"/>
  <c:roundedCorners val="0"/>
  <mc:AlternateContent>
    <mc:Choice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 xml:space="preserve">Высокий уровень</c:v>
                </c:pt>
              </c:strCache>
            </c:strRef>
          </c:tx>
          <c:spPr bwMode="auto">
            <a:prstGeom prst="rect">
              <a:avLst/>
            </a:prstGeom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Pos val="outEnd"/>
            <c:showBubbleSize val="0"/>
            <c:showCatName val="0"/>
            <c:showLeaderLines val="0"/>
            <c:showLegendKey val="0"/>
            <c:showPercent val="0"/>
            <c:showSerName val="0"/>
            <c:showVal val="1"/>
            <c:spPr bwMode="auto">
              <a:prstGeom prst="rect">
                <a:avLst/>
              </a:prstGeom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>
                    <a:solidFill>
                      <a:sysClr val="windowText" lastClr="000000"/>
                    </a:solidFill>
                    <a:latin typeface="Times New Roman"/>
                    <a:ea typeface="+mn-ea"/>
                    <a:cs typeface="Times New Roman"/>
                  </a:defRPr>
                </a:pPr>
                <a:endParaRPr lang="ru-RU"/>
              </a:p>
            </c:txPr>
          </c:dLbls>
          <c:cat>
            <c:strRef>
              <c:f>Лист1!$A$2:$A$3</c:f>
              <c:strCache>
                <c:ptCount val="2"/>
                <c:pt idx="0">
                  <c:v xml:space="preserve">Констатирующий этап</c:v>
                </c:pt>
                <c:pt idx="1">
                  <c:v xml:space="preserve">Контрольный этап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33</c:v>
                </c:pt>
                <c:pt idx="1">
                  <c:v>93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 xml:space="preserve">Низкий уровень</c:v>
                </c:pt>
              </c:strCache>
            </c:strRef>
          </c:tx>
          <c:spPr bwMode="auto">
            <a:prstGeom prst="rect">
              <a:avLst/>
            </a:prstGeom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dLblPos val="outEnd"/>
            <c:showBubbleSize val="0"/>
            <c:showCatName val="0"/>
            <c:showLeaderLines val="0"/>
            <c:showLegendKey val="0"/>
            <c:showPercent val="0"/>
            <c:showSerName val="0"/>
            <c:showVal val="1"/>
            <c:spPr bwMode="auto">
              <a:prstGeom prst="rect">
                <a:avLst/>
              </a:prstGeom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>
                    <a:solidFill>
                      <a:sysClr val="windowText" lastClr="000000"/>
                    </a:solidFill>
                    <a:latin typeface="Times New Roman"/>
                    <a:ea typeface="+mn-ea"/>
                    <a:cs typeface="Times New Roman"/>
                  </a:defRPr>
                </a:pPr>
                <a:endParaRPr lang="ru-RU"/>
              </a:p>
            </c:txPr>
          </c:dLbls>
          <c:cat>
            <c:strRef>
              <c:f>Лист1!$A$2:$A$3</c:f>
              <c:strCache>
                <c:ptCount val="2"/>
                <c:pt idx="0">
                  <c:v xml:space="preserve">Констатирующий этап</c:v>
                </c:pt>
                <c:pt idx="1">
                  <c:v xml:space="preserve">Контрольный этап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67</c:v>
                </c:pt>
                <c:pt idx="1">
                  <c:v>7</c:v>
                </c:pt>
              </c:numCache>
            </c:numRef>
          </c:val>
        </c:ser>
        <c:dLbls>
          <c:dLblPos val="outEnd"/>
          <c:showBubbleSize val="0"/>
          <c:showCatName val="0"/>
          <c:showLeaderLines val="0"/>
          <c:showLegendKey val="0"/>
          <c:showPercent val="0"/>
          <c:showSerName val="0"/>
          <c:showVal val="1"/>
        </c:dLbls>
        <c:gapWidth val="219"/>
        <c:overlap val="-27"/>
        <c:axId val="298931903"/>
        <c:axId val="344902831"/>
      </c:barChart>
      <c:catAx>
        <c:axId val="298931903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 bwMode="auto">
          <a:prstGeom prst="rect">
            <a:avLst/>
          </a:prstGeom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>
                <a:solidFill>
                  <a:sysClr val="windowText" lastClr="000000"/>
                </a:solidFill>
                <a:latin typeface="Times New Roman"/>
                <a:ea typeface="+mn-ea"/>
                <a:cs typeface="Times New Roman"/>
              </a:defRPr>
            </a:pPr>
            <a:endParaRPr lang="ru-RU"/>
          </a:p>
        </c:txPr>
        <c:crossAx val="344902831"/>
        <c:crosses val="autoZero"/>
        <c:auto val="1"/>
        <c:lblAlgn val="ctr"/>
        <c:lblOffset val="100"/>
        <c:noMultiLvlLbl val="0"/>
      </c:catAx>
      <c:valAx>
        <c:axId val="344902831"/>
        <c:scaling>
          <c:orientation val="minMax"/>
        </c:scaling>
        <c:delete val="0"/>
        <c:axPos val="l"/>
        <c:majorGridlines>
          <c:spPr bwMode="auto">
            <a:prstGeom prst="rect">
              <a:avLst/>
            </a:prstGeom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 bwMode="auto">
          <a:prstGeom prst="rect">
            <a:avLst/>
          </a:prstGeom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>
                <a:solidFill>
                  <a:sysClr val="windowText" lastClr="000000"/>
                </a:solidFill>
                <a:latin typeface="Times New Roman"/>
                <a:ea typeface="+mn-ea"/>
                <a:cs typeface="Times New Roman"/>
              </a:defRPr>
            </a:pPr>
            <a:endParaRPr lang="ru-RU"/>
          </a:p>
        </c:txPr>
        <c:crossAx val="298931903"/>
        <c:crosses val="autoZero"/>
        <c:crossBetween val="between"/>
      </c:valAx>
      <c:spPr bwMode="auto">
        <a:prstGeom prst="rect">
          <a:avLst/>
        </a:prstGeom>
        <a:noFill/>
        <a:ln>
          <a:noFill/>
        </a:ln>
        <a:effectLst/>
      </c:spPr>
    </c:plotArea>
    <c:legend>
      <c:legendPos val="b"/>
      <c:layout/>
      <c:overlay val="0"/>
      <c:spPr bwMode="auto">
        <a:prstGeom prst="rect">
          <a:avLst/>
        </a:prstGeom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>
              <a:solidFill>
                <a:sysClr val="windowText" lastClr="000000"/>
              </a:solidFill>
              <a:latin typeface="Times New Roman"/>
              <a:ea typeface="+mn-ea"/>
              <a:cs typeface="Times New Roman"/>
            </a:defRPr>
          </a:pPr>
          <a:endParaRPr lang="ru-RU"/>
        </a:p>
      </c:txPr>
    </c:legend>
    <c:plotVisOnly val="1"/>
    <c:dispBlanksAs val="gap"/>
    <c:showDLblsOverMax val="0"/>
  </c:chart>
  <c:spPr bwMode="auto">
    <a:prstGeom prst="rect">
      <a:avLst/>
    </a:prstGeom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200">
          <a:solidFill>
            <a:sysClr val="windowText" lastClr="000000"/>
          </a:solidFill>
          <a:latin typeface="Times New Roman"/>
          <a:cs typeface="Times New Roman"/>
        </a:defRPr>
      </a:pPr>
      <a:endParaRPr lang="ru-RU"/>
    </a:p>
  </c:txPr>
  <c:externalData r:id="rId2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mc="http://schemas.openxmlformats.org/markup-compatibility/2006" xmlns:c14="http://schemas.microsoft.com/office/drawing/2007/8/2/chart">
  <c:date1904 val="0"/>
  <c:lang val="ru-RU"/>
  <c:roundedCorners val="0"/>
  <mc:AlternateContent>
    <mc:Choice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 xml:space="preserve">Высокий уровень тревоги</c:v>
                </c:pt>
              </c:strCache>
            </c:strRef>
          </c:tx>
          <c:spPr bwMode="auto">
            <a:prstGeom prst="rect">
              <a:avLst/>
            </a:prstGeom>
            <a:solidFill>
              <a:srgbClr val="E40A9B"/>
            </a:solidFill>
            <a:ln>
              <a:noFill/>
            </a:ln>
            <a:effectLst/>
          </c:spPr>
          <c:invertIfNegative val="0"/>
          <c:dLbls>
            <c:dLblPos val="outEnd"/>
            <c:showBubbleSize val="0"/>
            <c:showCatName val="0"/>
            <c:showLeaderLines val="0"/>
            <c:showLegendKey val="0"/>
            <c:showPercent val="0"/>
            <c:showSerName val="0"/>
            <c:showVal val="1"/>
            <c:spPr bwMode="auto">
              <a:prstGeom prst="rect">
                <a:avLst/>
              </a:prstGeom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>
                    <a:solidFill>
                      <a:sysClr val="windowText" lastClr="000000"/>
                    </a:solidFill>
                    <a:latin typeface="Times New Roman"/>
                    <a:ea typeface="+mn-ea"/>
                    <a:cs typeface="Times New Roman"/>
                  </a:defRPr>
                </a:pPr>
                <a:endParaRPr lang="ru-RU"/>
              </a:p>
            </c:txPr>
          </c:dLbls>
          <c:cat>
            <c:strRef>
              <c:f>Лист1!$A$2:$A$3</c:f>
              <c:strCache>
                <c:ptCount val="2"/>
                <c:pt idx="0">
                  <c:v xml:space="preserve">Констатирующий этап</c:v>
                </c:pt>
                <c:pt idx="1">
                  <c:v xml:space="preserve">Контрольный этап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67</c:v>
                </c:pt>
                <c:pt idx="1">
                  <c:v>13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 xml:space="preserve">Средний уровень</c:v>
                </c:pt>
              </c:strCache>
            </c:strRef>
          </c:tx>
          <c:spPr bwMode="auto">
            <a:prstGeom prst="rect">
              <a:avLst/>
            </a:prstGeom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dLblPos val="outEnd"/>
            <c:showBubbleSize val="0"/>
            <c:showCatName val="0"/>
            <c:showLeaderLines val="0"/>
            <c:showLegendKey val="0"/>
            <c:showPercent val="0"/>
            <c:showSerName val="0"/>
            <c:showVal val="1"/>
            <c:spPr bwMode="auto">
              <a:prstGeom prst="rect">
                <a:avLst/>
              </a:prstGeom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>
                    <a:solidFill>
                      <a:sysClr val="windowText" lastClr="000000"/>
                    </a:solidFill>
                    <a:latin typeface="Times New Roman"/>
                    <a:ea typeface="+mn-ea"/>
                    <a:cs typeface="Times New Roman"/>
                  </a:defRPr>
                </a:pPr>
                <a:endParaRPr lang="ru-RU"/>
              </a:p>
            </c:txPr>
          </c:dLbls>
          <c:cat>
            <c:strRef>
              <c:f>Лист1!$A$2:$A$3</c:f>
              <c:strCache>
                <c:ptCount val="2"/>
                <c:pt idx="0">
                  <c:v xml:space="preserve">Констатирующий этап</c:v>
                </c:pt>
                <c:pt idx="1">
                  <c:v xml:space="preserve">Контрольный этап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33</c:v>
                </c:pt>
                <c:pt idx="1">
                  <c:v>67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 xml:space="preserve">Низкий уровень</c:v>
                </c:pt>
              </c:strCache>
            </c:strRef>
          </c:tx>
          <c:spPr bwMode="auto">
            <a:prstGeom prst="rect">
              <a:avLst/>
            </a:prstGeom>
            <a:solidFill>
              <a:srgbClr val="92D050"/>
            </a:solidFill>
            <a:ln>
              <a:noFill/>
            </a:ln>
            <a:effectLst/>
          </c:spPr>
          <c:invertIfNegative val="0"/>
          <c:dLbls>
            <c:dLblPos val="outEnd"/>
            <c:showBubbleSize val="0"/>
            <c:showCatName val="0"/>
            <c:showLeaderLines val="0"/>
            <c:showLegendKey val="0"/>
            <c:showPercent val="0"/>
            <c:showSerName val="0"/>
            <c:showVal val="1"/>
            <c:spPr bwMode="auto">
              <a:prstGeom prst="rect">
                <a:avLst/>
              </a:prstGeom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>
                    <a:solidFill>
                      <a:sysClr val="windowText" lastClr="000000"/>
                    </a:solidFill>
                    <a:latin typeface="Times New Roman"/>
                    <a:ea typeface="+mn-ea"/>
                    <a:cs typeface="Times New Roman"/>
                  </a:defRPr>
                </a:pPr>
                <a:endParaRPr lang="ru-RU"/>
              </a:p>
            </c:txPr>
          </c:dLbls>
          <c:cat>
            <c:strRef>
              <c:f>Лист1!$A$2:$A$3</c:f>
              <c:strCache>
                <c:ptCount val="2"/>
                <c:pt idx="0">
                  <c:v xml:space="preserve">Констатирующий этап</c:v>
                </c:pt>
                <c:pt idx="1">
                  <c:v xml:space="preserve">Контрольный этап</c:v>
                </c:pt>
              </c:strCache>
            </c:strRef>
          </c:cat>
          <c:val>
            <c:numRef>
              <c:f>Лист1!$D$2:$D$3</c:f>
              <c:numCache>
                <c:formatCode>General</c:formatCode>
                <c:ptCount val="2"/>
                <c:pt idx="0">
                  <c:v>0</c:v>
                </c:pt>
                <c:pt idx="1">
                  <c:v>20</c:v>
                </c:pt>
              </c:numCache>
            </c:numRef>
          </c:val>
        </c:ser>
        <c:dLbls>
          <c:dLblPos val="outEnd"/>
          <c:showBubbleSize val="0"/>
          <c:showCatName val="0"/>
          <c:showLeaderLines val="0"/>
          <c:showLegendKey val="0"/>
          <c:showPercent val="0"/>
          <c:showSerName val="0"/>
          <c:showVal val="1"/>
        </c:dLbls>
        <c:gapWidth val="219"/>
        <c:axId val="298931903"/>
        <c:axId val="344902831"/>
      </c:barChart>
      <c:catAx>
        <c:axId val="298931903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 bwMode="auto">
          <a:prstGeom prst="rect">
            <a:avLst/>
          </a:prstGeom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>
                <a:solidFill>
                  <a:sysClr val="windowText" lastClr="000000"/>
                </a:solidFill>
                <a:latin typeface="Times New Roman"/>
                <a:ea typeface="+mn-ea"/>
                <a:cs typeface="Times New Roman"/>
              </a:defRPr>
            </a:pPr>
            <a:endParaRPr lang="ru-RU"/>
          </a:p>
        </c:txPr>
        <c:crossAx val="344902831"/>
        <c:crosses val="autoZero"/>
        <c:auto val="1"/>
        <c:lblAlgn val="ctr"/>
        <c:lblOffset val="100"/>
        <c:noMultiLvlLbl val="0"/>
      </c:catAx>
      <c:valAx>
        <c:axId val="344902831"/>
        <c:scaling>
          <c:orientation val="minMax"/>
        </c:scaling>
        <c:delete val="0"/>
        <c:axPos val="l"/>
        <c:majorGridlines>
          <c:spPr bwMode="auto">
            <a:prstGeom prst="rect">
              <a:avLst/>
            </a:prstGeom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 bwMode="auto">
          <a:prstGeom prst="rect">
            <a:avLst/>
          </a:prstGeom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>
                <a:solidFill>
                  <a:sysClr val="windowText" lastClr="000000"/>
                </a:solidFill>
                <a:latin typeface="Times New Roman"/>
                <a:ea typeface="+mn-ea"/>
                <a:cs typeface="Times New Roman"/>
              </a:defRPr>
            </a:pPr>
            <a:endParaRPr lang="ru-RU"/>
          </a:p>
        </c:txPr>
        <c:crossAx val="298931903"/>
        <c:crosses val="autoZero"/>
        <c:crossBetween val="between"/>
      </c:valAx>
      <c:spPr bwMode="auto">
        <a:prstGeom prst="rect">
          <a:avLst/>
        </a:prstGeom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4163630976970487"/>
          <c:y val="0.85345575199326495"/>
          <c:w val="0.73368534815501008"/>
          <c:h val="0.12603139701876889"/>
        </c:manualLayout>
      </c:layout>
      <c:overlay val="0"/>
      <c:spPr bwMode="auto">
        <a:prstGeom prst="rect">
          <a:avLst/>
        </a:prstGeom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>
              <a:solidFill>
                <a:sysClr val="windowText" lastClr="000000"/>
              </a:solidFill>
              <a:latin typeface="Times New Roman"/>
              <a:ea typeface="+mn-ea"/>
              <a:cs typeface="Times New Roman"/>
            </a:defRPr>
          </a:pPr>
          <a:endParaRPr lang="ru-RU"/>
        </a:p>
      </c:txPr>
    </c:legend>
    <c:plotVisOnly val="1"/>
    <c:dispBlanksAs val="gap"/>
    <c:showDLblsOverMax val="0"/>
  </c:chart>
  <c:spPr bwMode="auto">
    <a:prstGeom prst="rect">
      <a:avLst/>
    </a:prstGeom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200">
          <a:solidFill>
            <a:sysClr val="windowText" lastClr="000000"/>
          </a:solidFill>
          <a:latin typeface="Times New Roman"/>
          <a:cs typeface="Times New Roman"/>
        </a:defRPr>
      </a:pPr>
      <a:endParaRPr lang="ru-RU"/>
    </a:p>
  </c:txPr>
  <c:externalData r:id="rId2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mc="http://schemas.openxmlformats.org/markup-compatibility/2006" xmlns:c14="http://schemas.microsoft.com/office/drawing/2007/8/2/chart">
  <c:date1904 val="0"/>
  <c:lang val="ru-RU"/>
  <c:roundedCorners val="0"/>
  <mc:AlternateContent>
    <mc:Choice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073577106518282989"/>
          <c:y val="0.095843945432746838"/>
          <c:w val="0.90310545839957601"/>
          <c:h val="0.4830770800293072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 xml:space="preserve">Отсутсвие симптомов депрессии</c:v>
                </c:pt>
              </c:strCache>
            </c:strRef>
          </c:tx>
          <c:spPr bwMode="auto">
            <a:prstGeom prst="rect">
              <a:avLst/>
            </a:prstGeom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Pos val="outEnd"/>
            <c:showBubbleSize val="0"/>
            <c:showCatName val="0"/>
            <c:showLeaderLines val="0"/>
            <c:showLegendKey val="0"/>
            <c:showPercent val="0"/>
            <c:showSerName val="0"/>
            <c:showVal val="1"/>
            <c:spPr bwMode="auto">
              <a:prstGeom prst="rect">
                <a:avLst/>
              </a:prstGeom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>
                    <a:solidFill>
                      <a:sysClr val="windowText" lastClr="000000"/>
                    </a:solidFill>
                    <a:latin typeface="Times New Roman"/>
                    <a:ea typeface="+mn-ea"/>
                    <a:cs typeface="Times New Roman"/>
                  </a:defRPr>
                </a:pPr>
                <a:endParaRPr lang="ru-RU"/>
              </a:p>
            </c:txPr>
          </c:dLbls>
          <c:cat>
            <c:strRef>
              <c:f>Лист1!$A$2:$A$3</c:f>
              <c:strCache>
                <c:ptCount val="2"/>
                <c:pt idx="0">
                  <c:v xml:space="preserve">Констатирующий этап</c:v>
                </c:pt>
                <c:pt idx="1">
                  <c:v xml:space="preserve">Контрольный этап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0</c:v>
                </c:pt>
                <c:pt idx="1">
                  <c:v>8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 xml:space="preserve">Легкая депрессия</c:v>
                </c:pt>
              </c:strCache>
            </c:strRef>
          </c:tx>
          <c:spPr bwMode="auto">
            <a:prstGeom prst="rect">
              <a:avLst/>
            </a:prstGeom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dLblPos val="outEnd"/>
            <c:showBubbleSize val="0"/>
            <c:showCatName val="0"/>
            <c:showLeaderLines val="0"/>
            <c:showLegendKey val="0"/>
            <c:showPercent val="0"/>
            <c:showSerName val="0"/>
            <c:showVal val="1"/>
            <c:spPr bwMode="auto">
              <a:prstGeom prst="rect">
                <a:avLst/>
              </a:prstGeom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>
                    <a:solidFill>
                      <a:sysClr val="windowText" lastClr="000000"/>
                    </a:solidFill>
                    <a:latin typeface="Times New Roman"/>
                    <a:ea typeface="+mn-ea"/>
                    <a:cs typeface="Times New Roman"/>
                  </a:defRPr>
                </a:pPr>
                <a:endParaRPr lang="ru-RU"/>
              </a:p>
            </c:txPr>
          </c:dLbls>
          <c:cat>
            <c:strRef>
              <c:f>Лист1!$A$2:$A$3</c:f>
              <c:strCache>
                <c:ptCount val="2"/>
                <c:pt idx="0">
                  <c:v xml:space="preserve">Констатирующий этап</c:v>
                </c:pt>
                <c:pt idx="1">
                  <c:v xml:space="preserve">Контрольный этап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0</c:v>
                </c:pt>
                <c:pt idx="1">
                  <c:v>26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 xml:space="preserve">Умеренная депрессия</c:v>
                </c:pt>
              </c:strCache>
            </c:strRef>
          </c:tx>
          <c:spPr bwMode="auto">
            <a:prstGeom prst="rect">
              <a:avLst/>
            </a:prstGeom>
            <a:solidFill>
              <a:srgbClr val="92D050"/>
            </a:solidFill>
            <a:ln>
              <a:noFill/>
            </a:ln>
            <a:effectLst/>
          </c:spPr>
          <c:invertIfNegative val="0"/>
          <c:dLbls>
            <c:dLblPos val="outEnd"/>
            <c:showBubbleSize val="0"/>
            <c:showCatName val="0"/>
            <c:showLeaderLines val="0"/>
            <c:showLegendKey val="0"/>
            <c:showPercent val="0"/>
            <c:showSerName val="0"/>
            <c:showVal val="1"/>
            <c:spPr bwMode="auto">
              <a:prstGeom prst="rect">
                <a:avLst/>
              </a:prstGeom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>
                    <a:solidFill>
                      <a:sysClr val="windowText" lastClr="000000"/>
                    </a:solidFill>
                    <a:latin typeface="Times New Roman"/>
                    <a:ea typeface="+mn-ea"/>
                    <a:cs typeface="Times New Roman"/>
                  </a:defRPr>
                </a:pPr>
                <a:endParaRPr lang="ru-RU"/>
              </a:p>
            </c:txPr>
          </c:dLbls>
          <c:cat>
            <c:strRef>
              <c:f>Лист1!$A$2:$A$3</c:f>
              <c:strCache>
                <c:ptCount val="2"/>
                <c:pt idx="0">
                  <c:v xml:space="preserve">Констатирующий этап</c:v>
                </c:pt>
                <c:pt idx="1">
                  <c:v xml:space="preserve">Контрольный этап</c:v>
                </c:pt>
              </c:strCache>
            </c:strRef>
          </c:cat>
          <c:val>
            <c:numRef>
              <c:f>Лист1!$D$2:$D$3</c:f>
              <c:numCache>
                <c:formatCode>General</c:formatCode>
                <c:ptCount val="2"/>
                <c:pt idx="0">
                  <c:v>27</c:v>
                </c:pt>
                <c:pt idx="1">
                  <c:v>36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 xml:space="preserve">Выраженная депрессия</c:v>
                </c:pt>
              </c:strCache>
            </c:strRef>
          </c:tx>
          <c:spPr bwMode="auto">
            <a:prstGeom prst="rect">
              <a:avLst/>
            </a:prstGeom>
            <a:solidFill>
              <a:srgbClr val="7030A0"/>
            </a:solidFill>
            <a:ln>
              <a:noFill/>
            </a:ln>
            <a:effectLst/>
          </c:spPr>
          <c:invertIfNegative val="0"/>
          <c:dLbls>
            <c:dLblPos val="outEnd"/>
            <c:showBubbleSize val="0"/>
            <c:showCatName val="0"/>
            <c:showLeaderLines val="0"/>
            <c:showLegendKey val="0"/>
            <c:showPercent val="0"/>
            <c:showSerName val="0"/>
            <c:showVal val="1"/>
            <c:spPr bwMode="auto">
              <a:prstGeom prst="rect">
                <a:avLst/>
              </a:prstGeom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>
                    <a:solidFill>
                      <a:sysClr val="windowText" lastClr="000000"/>
                    </a:solidFill>
                    <a:latin typeface="Times New Roman"/>
                    <a:ea typeface="+mn-ea"/>
                    <a:cs typeface="Times New Roman"/>
                  </a:defRPr>
                </a:pPr>
                <a:endParaRPr lang="ru-RU"/>
              </a:p>
            </c:txPr>
          </c:dLbls>
          <c:cat>
            <c:strRef>
              <c:f>Лист1!$A$2:$A$3</c:f>
              <c:strCache>
                <c:ptCount val="2"/>
                <c:pt idx="0">
                  <c:v xml:space="preserve">Констатирующий этап</c:v>
                </c:pt>
                <c:pt idx="1">
                  <c:v xml:space="preserve">Контрольный этап</c:v>
                </c:pt>
              </c:strCache>
            </c:strRef>
          </c:cat>
          <c:val>
            <c:numRef>
              <c:f>Лист1!$E$2:$E$3</c:f>
              <c:numCache>
                <c:formatCode>General</c:formatCode>
                <c:ptCount val="2"/>
                <c:pt idx="0">
                  <c:v>40</c:v>
                </c:pt>
                <c:pt idx="1">
                  <c:v>20</c:v>
                </c:pt>
              </c:numCache>
            </c:numRef>
          </c:val>
        </c:ser>
        <c:dLbls>
          <c:dLblPos val="outEnd"/>
          <c:showBubbleSize val="0"/>
          <c:showCatName val="0"/>
          <c:showLeaderLines val="0"/>
          <c:showLegendKey val="0"/>
          <c:showPercent val="0"/>
          <c:showSerName val="0"/>
          <c:showVal val="1"/>
        </c:dLbls>
        <c:gapWidth val="219"/>
        <c:overlap val="-27"/>
        <c:axId val="298931903"/>
        <c:axId val="344902831"/>
      </c:barChart>
      <c:catAx>
        <c:axId val="298931903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 bwMode="auto">
          <a:prstGeom prst="rect">
            <a:avLst/>
          </a:prstGeom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>
                <a:solidFill>
                  <a:sysClr val="windowText" lastClr="000000"/>
                </a:solidFill>
                <a:latin typeface="Times New Roman"/>
                <a:ea typeface="+mn-ea"/>
                <a:cs typeface="Times New Roman"/>
              </a:defRPr>
            </a:pPr>
            <a:endParaRPr lang="ru-RU"/>
          </a:p>
        </c:txPr>
        <c:crossAx val="344902831"/>
        <c:crosses val="autoZero"/>
        <c:auto val="1"/>
        <c:lblAlgn val="ctr"/>
        <c:lblOffset val="100"/>
        <c:noMultiLvlLbl val="0"/>
      </c:catAx>
      <c:valAx>
        <c:axId val="344902831"/>
        <c:scaling>
          <c:orientation val="minMax"/>
        </c:scaling>
        <c:delete val="1"/>
        <c:axPos val="l"/>
        <c:majorGridlines>
          <c:spPr bwMode="auto">
            <a:prstGeom prst="rect">
              <a:avLst/>
            </a:prstGeom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298931903"/>
        <c:crosses val="autoZero"/>
        <c:crossBetween val="between"/>
      </c:valAx>
      <c:spPr bwMode="auto">
        <a:prstGeom prst="rect">
          <a:avLst/>
        </a:prstGeom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3315724246710814"/>
          <c:y val="0.65463157211355638"/>
          <c:w val="0.71036791307286906"/>
          <c:h val="0.29598582862654538"/>
        </c:manualLayout>
      </c:layout>
      <c:overlay val="0"/>
      <c:spPr bwMode="auto">
        <a:prstGeom prst="rect">
          <a:avLst/>
        </a:prstGeom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>
              <a:solidFill>
                <a:sysClr val="windowText" lastClr="000000"/>
              </a:solidFill>
              <a:latin typeface="Times New Roman"/>
              <a:ea typeface="+mn-ea"/>
              <a:cs typeface="Times New Roman"/>
            </a:defRPr>
          </a:pPr>
          <a:endParaRPr lang="ru-RU"/>
        </a:p>
      </c:txPr>
    </c:legend>
    <c:plotVisOnly val="1"/>
    <c:dispBlanksAs val="gap"/>
    <c:showDLblsOverMax val="0"/>
  </c:chart>
  <c:spPr bwMode="auto">
    <a:prstGeom prst="rect">
      <a:avLst/>
    </a:prstGeom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200">
          <a:solidFill>
            <a:sysClr val="windowText" lastClr="000000"/>
          </a:solidFill>
          <a:latin typeface="Times New Roman"/>
          <a:cs typeface="Times New Roman"/>
        </a:defRPr>
      </a:pPr>
      <a:endParaRPr lang="ru-RU"/>
    </a:p>
  </c:txPr>
  <c:externalData r:id="rId2">
    <c:autoUpdate val="0"/>
  </c:externalData>
</c:chartSpace>
</file>

<file path=word/diagrams/_rels/data1.xml.rels><?xml version="1.0" encoding="UTF-8" standalone="yes"?><Relationships xmlns="http://schemas.openxmlformats.org/package/2006/relationships"><Relationship Id="rId1" Type="http://schemas.microsoft.com/office/2007/relationships/diagramDrawing" Target="diagrams/drawing1.xml" /></Relationships>
</file>

<file path=word/diagrams/_rels/data2.xml.rels><?xml version="1.0" encoding="UTF-8" standalone="yes"?><Relationships xmlns="http://schemas.openxmlformats.org/package/2006/relationships"><Relationship Id="rId1" Type="http://schemas.microsoft.com/office/2007/relationships/diagramDrawing" Target="diagrams/drawing2.xml" /></Relationships>
</file>

<file path=word/diagrams/_rels/data3.xml.rels><?xml version="1.0" encoding="UTF-8" standalone="yes"?><Relationships xmlns="http://schemas.openxmlformats.org/package/2006/relationships"><Relationship Id="rId1" Type="http://schemas.microsoft.com/office/2007/relationships/diagramDrawing" Target="diagrams/drawing3.xml" /></Relationships>
</file>

<file path=word/diagrams/_rels/data4.xml.rels><?xml version="1.0" encoding="UTF-8" standalone="yes"?><Relationships xmlns="http://schemas.openxmlformats.org/package/2006/relationships"><Relationship Id="rId1" Type="http://schemas.microsoft.com/office/2007/relationships/diagramDrawing" Target="diagrams/drawing4.xml" /></Relationships>
</file>

<file path=word/diagrams/_rels/data5.xml.rels><?xml version="1.0" encoding="UTF-8" standalone="yes"?><Relationships xmlns="http://schemas.openxmlformats.org/package/2006/relationships"><Relationship Id="rId1" Type="http://schemas.microsoft.com/office/2007/relationships/diagramDrawing" Target="diagrams/drawing5.xml" /></Relationships>
</file>

<file path=word/diagrams/_rels/data6.xml.rels><?xml version="1.0" encoding="UTF-8" standalone="yes"?><Relationships xmlns="http://schemas.openxmlformats.org/package/2006/relationships"><Relationship Id="rId1" Type="http://schemas.microsoft.com/office/2007/relationships/diagramDrawing" Target="diagrams/drawing6.xml" /></Relationships>
</file>

<file path=word/diagrams/_rels/data7.xml.rels><?xml version="1.0" encoding="UTF-8" standalone="yes"?><Relationships xmlns="http://schemas.openxmlformats.org/package/2006/relationships"><Relationship Id="rId1" Type="http://schemas.microsoft.com/office/2007/relationships/diagramDrawing" Target="diagrams/drawing7.xml" /></Relationships>
</file>

<file path=word/diagrams/_rels/data8.xml.rels><?xml version="1.0" encoding="UTF-8" standalone="yes"?><Relationships xmlns="http://schemas.openxmlformats.org/package/2006/relationships"><Relationship Id="rId1" Type="http://schemas.microsoft.com/office/2007/relationships/diagramDrawing" Target="diagrams/drawing8.xml" /></Relationships>
</file>

<file path=word/diagrams/_rels/drawing1.xml.rels><?xml version="1.0" encoding="UTF-8" standalone="yes"?><Relationships xmlns="http://schemas.openxmlformats.org/package/2006/relationships"></Relationships>
</file>

<file path=word/diagrams/_rels/drawing2.xml.rels><?xml version="1.0" encoding="UTF-8" standalone="yes"?><Relationships xmlns="http://schemas.openxmlformats.org/package/2006/relationships"></Relationships>
</file>

<file path=word/diagrams/_rels/drawing3.xml.rels><?xml version="1.0" encoding="UTF-8" standalone="yes"?><Relationships xmlns="http://schemas.openxmlformats.org/package/2006/relationships"></Relationships>
</file>

<file path=word/diagrams/_rels/drawing4.xml.rels><?xml version="1.0" encoding="UTF-8" standalone="yes"?><Relationships xmlns="http://schemas.openxmlformats.org/package/2006/relationships"></Relationships>
</file>

<file path=word/diagrams/_rels/drawing5.xml.rels><?xml version="1.0" encoding="UTF-8" standalone="yes"?><Relationships xmlns="http://schemas.openxmlformats.org/package/2006/relationships"></Relationships>
</file>

<file path=word/diagrams/_rels/drawing6.xml.rels><?xml version="1.0" encoding="UTF-8" standalone="yes"?><Relationships xmlns="http://schemas.openxmlformats.org/package/2006/relationships"></Relationships>
</file>

<file path=word/diagrams/_rels/drawing7.xml.rels><?xml version="1.0" encoding="UTF-8" standalone="yes"?><Relationships xmlns="http://schemas.openxmlformats.org/package/2006/relationships"></Relationships>
</file>

<file path=word/diagrams/_rels/drawing8.xml.rels><?xml version="1.0" encoding="UTF-8" standalone="yes"?><Relationships xmlns="http://schemas.openxmlformats.org/package/2006/relationships"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6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7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8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 xmlns:r="http://schemas.openxmlformats.org/officeDocument/2006/relationships">
  <dgm:ptLst>
    <dgm:pt modelId="{8E85B301-6A97-46BE-A733-CD6A0B6947CC}" type="doc">
      <dgm:prSet loTypeId="urn:microsoft.com/office/officeart/2005/8/layout/list1" loCatId="list" qsTypeId="urn:microsoft.com/office/officeart/2005/8/quickstyle/simple3" qsCatId="simple" csTypeId="urn:microsoft.com/office/officeart/2005/8/colors/accent0_1" csCatId="mainScheme" phldr="1"/>
      <dgm:spPr bwMode="auto"/>
      <dgm:t>
        <a:bodyPr/>
        <a:lstStyle/>
        <a:p>
          <a:pPr>
            <a:defRPr/>
          </a:pPr>
          <a:endParaRPr lang="ru-RU"/>
        </a:p>
      </dgm:t>
    </dgm:pt>
    <dgm:pt modelId="{AABAB717-F936-4021-8BB5-DCE7FC44B894}">
      <dgm:prSet phldrT="[Text]" custT="1"/>
      <dgm:spPr bwMode="auto"/>
      <dgm:t>
        <a:bodyPr/>
        <a:lstStyle/>
        <a:p>
          <a:pPr algn="just">
            <a:lnSpc>
              <a:spcPct val="100000"/>
            </a:lnSpc>
            <a:spcAft>
              <a:spcPts val="0"/>
            </a:spcAft>
            <a:defRPr/>
          </a:pPr>
          <a:r>
            <a:rPr lang="ru-RU" sz="1200">
              <a:latin typeface="Times New Roman"/>
              <a:cs typeface="Times New Roman"/>
            </a:rPr>
            <a:t>Отрицание. Это естественная реакция организма на стресс. После разрыва женщина отказывается верить в случившееся, и убеждена, что всё ещё наладится, жизнь не закончена</a:t>
          </a:r>
          <a:endParaRPr/>
        </a:p>
      </dgm:t>
    </dgm:pt>
    <dgm:pt modelId="{B2D80ADD-7E07-49AA-B881-B72B5C37602C}" type="parTrans" cxnId="{F677429D-51B1-4066-81BC-F3E13B2D606E}">
      <dgm:prSet/>
      <dgm:spPr bwMode="auto"/>
      <dgm:t>
        <a:bodyPr/>
        <a:lstStyle/>
        <a:p>
          <a:pPr>
            <a:defRPr/>
          </a:pPr>
          <a:endParaRPr lang="ru-RU" sz="1200">
            <a:latin typeface="Times New Roman"/>
            <a:cs typeface="Times New Roman"/>
          </a:endParaRPr>
        </a:p>
      </dgm:t>
    </dgm:pt>
    <dgm:pt modelId="{97AA559D-0049-4078-800D-7E36D4660826}" type="sibTrans" cxnId="{F677429D-51B1-4066-81BC-F3E13B2D606E}">
      <dgm:prSet/>
      <dgm:spPr bwMode="auto"/>
      <dgm:t>
        <a:bodyPr/>
        <a:lstStyle/>
        <a:p>
          <a:pPr>
            <a:defRPr/>
          </a:pPr>
          <a:endParaRPr lang="ru-RU" sz="1200">
            <a:latin typeface="Times New Roman"/>
            <a:cs typeface="Times New Roman"/>
          </a:endParaRPr>
        </a:p>
      </dgm:t>
    </dgm:pt>
    <dgm:pt modelId="{7EA8B2C7-481D-4340-8403-B9B29D454E4D}">
      <dgm:prSet phldrT="[Text]" custT="1"/>
      <dgm:spPr bwMode="auto"/>
      <dgm:t>
        <a:bodyPr/>
        <a:lstStyle/>
        <a:p>
          <a:pPr algn="just">
            <a:lnSpc>
              <a:spcPct val="100000"/>
            </a:lnSpc>
            <a:spcAft>
              <a:spcPts val="0"/>
            </a:spcAft>
            <a:defRPr/>
          </a:pPr>
          <a:r>
            <a:rPr lang="ru-RU" sz="1200">
              <a:latin typeface="Times New Roman"/>
              <a:cs typeface="Times New Roman"/>
            </a:rPr>
            <a:t>Апатия. Душевная пустота наступает, когда предпринятые попытки убедить партнёра в допущенной ошибке не дали должного эффекта. Наступает депрессия, ограничиваются социальные связи, снижается мотивация женщины к самосовершенствованию</a:t>
          </a:r>
          <a:endParaRPr/>
        </a:p>
      </dgm:t>
    </dgm:pt>
    <dgm:pt modelId="{A3036244-BBD2-4AD0-9F81-747857E8D9BB}" type="parTrans" cxnId="{69E7363A-2ABF-4965-A237-5462F5018ED3}">
      <dgm:prSet/>
      <dgm:spPr bwMode="auto"/>
      <dgm:t>
        <a:bodyPr/>
        <a:lstStyle/>
        <a:p>
          <a:pPr>
            <a:defRPr/>
          </a:pPr>
          <a:endParaRPr lang="ru-RU" sz="1200">
            <a:latin typeface="Times New Roman"/>
            <a:cs typeface="Times New Roman"/>
          </a:endParaRPr>
        </a:p>
      </dgm:t>
    </dgm:pt>
    <dgm:pt modelId="{936D73ED-0F4E-4848-996F-90478609FE0E}" type="sibTrans" cxnId="{69E7363A-2ABF-4965-A237-5462F5018ED3}">
      <dgm:prSet/>
      <dgm:spPr bwMode="auto"/>
      <dgm:t>
        <a:bodyPr/>
        <a:lstStyle/>
        <a:p>
          <a:pPr>
            <a:defRPr/>
          </a:pPr>
          <a:endParaRPr lang="ru-RU" sz="1200">
            <a:latin typeface="Times New Roman"/>
            <a:cs typeface="Times New Roman"/>
          </a:endParaRPr>
        </a:p>
      </dgm:t>
    </dgm:pt>
    <dgm:pt modelId="{6B6F90C9-41CA-4112-8691-000916565347}">
      <dgm:prSet phldrT="[Text]" custT="1"/>
      <dgm:spPr bwMode="auto"/>
      <dgm:t>
        <a:bodyPr/>
        <a:lstStyle/>
        <a:p>
          <a:pPr algn="just">
            <a:lnSpc>
              <a:spcPct val="100000"/>
            </a:lnSpc>
            <a:spcAft>
              <a:spcPts val="0"/>
            </a:spcAft>
            <a:defRPr/>
          </a:pPr>
          <a:r>
            <a:rPr lang="ru-RU" sz="1200">
              <a:latin typeface="Times New Roman"/>
              <a:cs typeface="Times New Roman"/>
            </a:rPr>
            <a:t>Принятие. Рано или поздно женщина принимает случившееся как данность. Она может продолжать жалеть о расставании или перестать вспоминать мужчину, но реальность произошедшего осознаётся полностью</a:t>
          </a:r>
          <a:endParaRPr/>
        </a:p>
      </dgm:t>
    </dgm:pt>
    <dgm:pt modelId="{8646300A-847E-4055-A91C-3246BB46D9A8}" type="parTrans" cxnId="{ABE0FEFD-273E-4D26-94A0-B1BCDF4F9A04}">
      <dgm:prSet/>
      <dgm:spPr bwMode="auto"/>
      <dgm:t>
        <a:bodyPr/>
        <a:lstStyle/>
        <a:p>
          <a:pPr>
            <a:defRPr/>
          </a:pPr>
          <a:endParaRPr lang="ru-RU" sz="1200">
            <a:latin typeface="Times New Roman"/>
            <a:cs typeface="Times New Roman"/>
          </a:endParaRPr>
        </a:p>
      </dgm:t>
    </dgm:pt>
    <dgm:pt modelId="{8446B4E9-FFBB-4E8E-BF9A-8AF0126B8444}" type="sibTrans" cxnId="{ABE0FEFD-273E-4D26-94A0-B1BCDF4F9A04}">
      <dgm:prSet/>
      <dgm:spPr bwMode="auto"/>
      <dgm:t>
        <a:bodyPr/>
        <a:lstStyle/>
        <a:p>
          <a:pPr>
            <a:defRPr/>
          </a:pPr>
          <a:endParaRPr lang="ru-RU" sz="1200">
            <a:latin typeface="Times New Roman"/>
            <a:cs typeface="Times New Roman"/>
          </a:endParaRPr>
        </a:p>
      </dgm:t>
    </dgm:pt>
    <dgm:pt modelId="{7FDF6ADF-24B3-4AF1-AB0F-FF500A59F22E}">
      <dgm:prSet phldrT="[Text]" custT="1"/>
      <dgm:spPr bwMode="auto"/>
      <dgm:t>
        <a:bodyPr/>
        <a:lstStyle/>
        <a:p>
          <a:pPr algn="just">
            <a:lnSpc>
              <a:spcPct val="100000"/>
            </a:lnSpc>
            <a:spcAft>
              <a:spcPts val="0"/>
            </a:spcAft>
            <a:defRPr/>
          </a:pPr>
          <a:r>
            <a:rPr lang="ru-RU" sz="1200">
              <a:latin typeface="Times New Roman"/>
              <a:cs typeface="Times New Roman"/>
            </a:rPr>
            <a:t>Гнев. Когда приходит осмысление произошедшего, женщина пытается оправдать расставание, перекладывая ответственность на партнёра – вспоминает все негативные качества, прошлые обиды</a:t>
          </a:r>
          <a:endParaRPr/>
        </a:p>
      </dgm:t>
    </dgm:pt>
    <dgm:pt modelId="{DAE3711E-9E8D-4653-806C-CC76E129E2EB}" type="parTrans" cxnId="{30310EB7-CA24-4A97-8128-C76283E3D10A}">
      <dgm:prSet/>
      <dgm:spPr bwMode="auto"/>
      <dgm:t>
        <a:bodyPr/>
        <a:lstStyle/>
        <a:p>
          <a:pPr>
            <a:defRPr/>
          </a:pPr>
          <a:endParaRPr lang="ru-RU" sz="1200">
            <a:latin typeface="Times New Roman"/>
            <a:cs typeface="Times New Roman"/>
          </a:endParaRPr>
        </a:p>
      </dgm:t>
    </dgm:pt>
    <dgm:pt modelId="{384F6C67-DEDB-40A7-B9E2-DC2825180EA3}" type="sibTrans" cxnId="{30310EB7-CA24-4A97-8128-C76283E3D10A}">
      <dgm:prSet/>
      <dgm:spPr bwMode="auto"/>
      <dgm:t>
        <a:bodyPr/>
        <a:lstStyle/>
        <a:p>
          <a:pPr>
            <a:defRPr/>
          </a:pPr>
          <a:endParaRPr lang="ru-RU" sz="1200">
            <a:latin typeface="Times New Roman"/>
            <a:cs typeface="Times New Roman"/>
          </a:endParaRPr>
        </a:p>
      </dgm:t>
    </dgm:pt>
    <dgm:pt modelId="{2B517559-AD46-4A11-A17E-773DD5F3823D}">
      <dgm:prSet phldrT="[Text]" custT="1"/>
      <dgm:spPr bwMode="auto"/>
      <dgm:t>
        <a:bodyPr/>
        <a:lstStyle/>
        <a:p>
          <a:pPr algn="just">
            <a:lnSpc>
              <a:spcPct val="100000"/>
            </a:lnSpc>
            <a:spcAft>
              <a:spcPts val="0"/>
            </a:spcAft>
            <a:defRPr/>
          </a:pPr>
          <a:r>
            <a:rPr lang="ru-RU" sz="1200">
              <a:latin typeface="Times New Roman"/>
              <a:cs typeface="Times New Roman"/>
            </a:rPr>
            <a:t>Торг. Со временем женщина понимает и свою вину, нередко появляется желание вернуть партнёра и продолжить отношения дальше. Многие женщины готовы сделать всё, чтобы остаться вместе с бывшим партнером</a:t>
          </a:r>
          <a:endParaRPr/>
        </a:p>
      </dgm:t>
    </dgm:pt>
    <dgm:pt modelId="{61302EF6-F430-4178-A1CC-10DA290332D6}" type="parTrans" cxnId="{D6ACD434-8E78-42DD-9113-B59F466001FA}">
      <dgm:prSet/>
      <dgm:spPr bwMode="auto"/>
      <dgm:t>
        <a:bodyPr/>
        <a:lstStyle/>
        <a:p>
          <a:pPr>
            <a:defRPr/>
          </a:pPr>
          <a:endParaRPr lang="ru-RU" sz="1200">
            <a:latin typeface="Times New Roman"/>
            <a:cs typeface="Times New Roman"/>
          </a:endParaRPr>
        </a:p>
      </dgm:t>
    </dgm:pt>
    <dgm:pt modelId="{1D7AB25D-92C6-4B05-80FD-0CDA8A26AAEC}" type="sibTrans" cxnId="{D6ACD434-8E78-42DD-9113-B59F466001FA}">
      <dgm:prSet/>
      <dgm:spPr bwMode="auto"/>
      <dgm:t>
        <a:bodyPr/>
        <a:lstStyle/>
        <a:p>
          <a:pPr>
            <a:defRPr/>
          </a:pPr>
          <a:endParaRPr lang="ru-RU" sz="1200">
            <a:latin typeface="Times New Roman"/>
            <a:cs typeface="Times New Roman"/>
          </a:endParaRPr>
        </a:p>
      </dgm:t>
    </dgm:pt>
    <dgm:pt modelId="{A6D9CD79-EB3C-4319-AD59-98BF828893B1}" type="pres">
      <dgm:prSet presAssocID="{8E85B301-6A97-46BE-A733-CD6A0B6947CC}" presName="linear" presStyleCnt="0">
        <dgm:presLayoutVars>
          <dgm:dir val="norm"/>
          <dgm:animLvl val="lvl"/>
          <dgm:resizeHandles val="exact"/>
        </dgm:presLayoutVars>
      </dgm:prSet>
      <dgm:spPr bwMode="auto"/>
    </dgm:pt>
    <dgm:pt modelId="{5809C141-BE32-4973-9C87-342B76C29A77}" type="pres">
      <dgm:prSet presAssocID="{AABAB717-F936-4021-8BB5-DCE7FC44B894}" presName="parentLin" presStyleCnt="0"/>
      <dgm:spPr bwMode="auto"/>
    </dgm:pt>
    <dgm:pt modelId="{CBF9F9E9-F88F-40CC-A7CB-FB3004E43D1C}" type="pres">
      <dgm:prSet presAssocID="{AABAB717-F936-4021-8BB5-DCE7FC44B894}" presName="parentLeftMargin" presStyleLbl="node1" presStyleIdx="0" presStyleCnt="5"/>
      <dgm:spPr bwMode="auto"/>
    </dgm:pt>
    <dgm:pt modelId="{E5A91A7F-40D1-4777-9B2B-C2A60628FA2E}" type="pres">
      <dgm:prSet custScaleX="142857" custScaleY="152284" presAssocID="{AABAB717-F936-4021-8BB5-DCE7FC44B894}" presName="parentText" presStyleLbl="node1" presStyleIdx="0" presStyleCnt="5">
        <dgm:presLayoutVars>
          <dgm:chMax val="0"/>
          <dgm:bulletEnabled val="1"/>
        </dgm:presLayoutVars>
      </dgm:prSet>
      <dgm:spPr bwMode="auto"/>
    </dgm:pt>
    <dgm:pt modelId="{B075B4EE-5226-4565-BE02-4C7F78D625CF}" type="pres">
      <dgm:prSet presAssocID="{AABAB717-F936-4021-8BB5-DCE7FC44B894}" presName="negativeSpace" presStyleCnt="0"/>
      <dgm:spPr bwMode="auto"/>
    </dgm:pt>
    <dgm:pt modelId="{A52D899D-23AB-48D3-A47F-ABDA396192DB}" type="pres">
      <dgm:prSet presAssocID="{AABAB717-F936-4021-8BB5-DCE7FC44B894}" presName="childText" presStyleLbl="conFgAcc1" presStyleIdx="0" presStyleCnt="5">
        <dgm:presLayoutVars>
          <dgm:bulletEnabled val="1"/>
        </dgm:presLayoutVars>
      </dgm:prSet>
      <dgm:spPr bwMode="auto"/>
    </dgm:pt>
    <dgm:pt modelId="{15AE29A9-ECE8-46EF-B0AB-74B6CB5842BA}" type="pres">
      <dgm:prSet presAssocID="{97AA559D-0049-4078-800D-7E36D4660826}" presName="spaceBetweenRectangles" presStyleCnt="0"/>
      <dgm:spPr bwMode="auto"/>
    </dgm:pt>
    <dgm:pt modelId="{83204235-36F8-463B-86D7-1969A69AD713}" type="pres">
      <dgm:prSet presAssocID="{7FDF6ADF-24B3-4AF1-AB0F-FF500A59F22E}" presName="parentLin" presStyleCnt="0"/>
      <dgm:spPr bwMode="auto"/>
    </dgm:pt>
    <dgm:pt modelId="{112D5BF3-A0E2-4E9C-AC0B-DAA4686E007B}" type="pres">
      <dgm:prSet presAssocID="{7FDF6ADF-24B3-4AF1-AB0F-FF500A59F22E}" presName="parentLeftMargin" presStyleLbl="node1" presStyleIdx="0" presStyleCnt="5"/>
      <dgm:spPr bwMode="auto"/>
    </dgm:pt>
    <dgm:pt modelId="{589F9CC0-D5A5-44C4-973B-9AD7E984CB67}" type="pres">
      <dgm:prSet custScaleX="142857" custScaleY="189827" presAssocID="{7FDF6ADF-24B3-4AF1-AB0F-FF500A59F22E}" presName="parentText" presStyleLbl="node1" presStyleIdx="1" presStyleCnt="5">
        <dgm:presLayoutVars>
          <dgm:chMax val="0"/>
          <dgm:bulletEnabled val="1"/>
        </dgm:presLayoutVars>
      </dgm:prSet>
      <dgm:spPr bwMode="auto"/>
    </dgm:pt>
    <dgm:pt modelId="{C2E2F4FC-0FDA-48EE-BE28-668F67E7D657}" type="pres">
      <dgm:prSet presAssocID="{7FDF6ADF-24B3-4AF1-AB0F-FF500A59F22E}" presName="negativeSpace" presStyleCnt="0"/>
      <dgm:spPr bwMode="auto"/>
    </dgm:pt>
    <dgm:pt modelId="{E07728BB-4CB9-432E-BDC2-459238EED7C8}" type="pres">
      <dgm:prSet presAssocID="{7FDF6ADF-24B3-4AF1-AB0F-FF500A59F22E}" presName="childText" presStyleLbl="conFgAcc1" presStyleIdx="1" presStyleCnt="5">
        <dgm:presLayoutVars>
          <dgm:bulletEnabled val="1"/>
        </dgm:presLayoutVars>
      </dgm:prSet>
      <dgm:spPr bwMode="auto"/>
    </dgm:pt>
    <dgm:pt modelId="{FE8D1B2B-38F2-4843-A9E1-F10C1130F053}" type="pres">
      <dgm:prSet presAssocID="{384F6C67-DEDB-40A7-B9E2-DC2825180EA3}" presName="spaceBetweenRectangles" presStyleCnt="0"/>
      <dgm:spPr bwMode="auto"/>
    </dgm:pt>
    <dgm:pt modelId="{8A5CB873-32AC-4E92-83AB-02B60FC4BFAB}" type="pres">
      <dgm:prSet presAssocID="{2B517559-AD46-4A11-A17E-773DD5F3823D}" presName="parentLin" presStyleCnt="0"/>
      <dgm:spPr bwMode="auto"/>
    </dgm:pt>
    <dgm:pt modelId="{CF7FA6A2-AF39-4A4D-91A3-7C01C5B90705}" type="pres">
      <dgm:prSet presAssocID="{2B517559-AD46-4A11-A17E-773DD5F3823D}" presName="parentLeftMargin" presStyleLbl="node1" presStyleIdx="1" presStyleCnt="5"/>
      <dgm:spPr bwMode="auto"/>
    </dgm:pt>
    <dgm:pt modelId="{F42EE201-F0DD-4220-A752-411EB177724D}" type="pres">
      <dgm:prSet custScaleX="142857" custScaleY="189403" presAssocID="{2B517559-AD46-4A11-A17E-773DD5F3823D}" presName="parentText" presStyleLbl="node1" presStyleIdx="2" presStyleCnt="5">
        <dgm:presLayoutVars>
          <dgm:chMax val="0"/>
          <dgm:bulletEnabled val="1"/>
        </dgm:presLayoutVars>
      </dgm:prSet>
      <dgm:spPr bwMode="auto"/>
    </dgm:pt>
    <dgm:pt modelId="{FEEBCDBB-3301-43C9-8474-14C782548860}" type="pres">
      <dgm:prSet presAssocID="{2B517559-AD46-4A11-A17E-773DD5F3823D}" presName="negativeSpace" presStyleCnt="0"/>
      <dgm:spPr bwMode="auto"/>
    </dgm:pt>
    <dgm:pt modelId="{2E005295-B8E9-4115-9DB0-7300A151E82B}" type="pres">
      <dgm:prSet presAssocID="{2B517559-AD46-4A11-A17E-773DD5F3823D}" presName="childText" presStyleLbl="conFgAcc1" presStyleIdx="2" presStyleCnt="5">
        <dgm:presLayoutVars>
          <dgm:bulletEnabled val="1"/>
        </dgm:presLayoutVars>
      </dgm:prSet>
      <dgm:spPr bwMode="auto"/>
    </dgm:pt>
    <dgm:pt modelId="{457F1128-5648-4BB4-88DB-82B921A96587}" type="pres">
      <dgm:prSet presAssocID="{1D7AB25D-92C6-4B05-80FD-0CDA8A26AAEC}" presName="spaceBetweenRectangles" presStyleCnt="0"/>
      <dgm:spPr bwMode="auto"/>
    </dgm:pt>
    <dgm:pt modelId="{997F250E-F83D-4E1A-846E-631C19F370B8}" type="pres">
      <dgm:prSet presAssocID="{7EA8B2C7-481D-4340-8403-B9B29D454E4D}" presName="parentLin" presStyleCnt="0"/>
      <dgm:spPr bwMode="auto"/>
    </dgm:pt>
    <dgm:pt modelId="{73F321E2-9B05-4D58-9D3E-6F9D13A24937}" type="pres">
      <dgm:prSet presAssocID="{7EA8B2C7-481D-4340-8403-B9B29D454E4D}" presName="parentLeftMargin" presStyleLbl="node1" presStyleIdx="2" presStyleCnt="5"/>
      <dgm:spPr bwMode="auto"/>
    </dgm:pt>
    <dgm:pt modelId="{D991DB8B-2F23-419A-916B-CEE1898AD694}" type="pres">
      <dgm:prSet custScaleX="142857" custScaleY="212912" presAssocID="{7EA8B2C7-481D-4340-8403-B9B29D454E4D}" presName="parentText" presStyleLbl="node1" presStyleIdx="3" presStyleCnt="5">
        <dgm:presLayoutVars>
          <dgm:chMax val="0"/>
          <dgm:bulletEnabled val="1"/>
        </dgm:presLayoutVars>
      </dgm:prSet>
      <dgm:spPr bwMode="auto"/>
    </dgm:pt>
    <dgm:pt modelId="{45539B5B-0A12-4038-8C9C-506DE411A67D}" type="pres">
      <dgm:prSet presAssocID="{7EA8B2C7-481D-4340-8403-B9B29D454E4D}" presName="negativeSpace" presStyleCnt="0"/>
      <dgm:spPr bwMode="auto"/>
    </dgm:pt>
    <dgm:pt modelId="{E62F0F42-A875-489E-B62B-F5D399C6DEB0}" type="pres">
      <dgm:prSet presAssocID="{7EA8B2C7-481D-4340-8403-B9B29D454E4D}" presName="childText" presStyleLbl="conFgAcc1" presStyleIdx="3" presStyleCnt="5">
        <dgm:presLayoutVars>
          <dgm:bulletEnabled val="1"/>
        </dgm:presLayoutVars>
      </dgm:prSet>
      <dgm:spPr bwMode="auto"/>
    </dgm:pt>
    <dgm:pt modelId="{8A88C879-EADF-43AE-AD6F-F6FE2BB5D76B}" type="pres">
      <dgm:prSet presAssocID="{936D73ED-0F4E-4848-996F-90478609FE0E}" presName="spaceBetweenRectangles" presStyleCnt="0"/>
      <dgm:spPr bwMode="auto"/>
    </dgm:pt>
    <dgm:pt modelId="{13BD59E6-E155-49EA-851B-A5FF13630958}" type="pres">
      <dgm:prSet presAssocID="{6B6F90C9-41CA-4112-8691-000916565347}" presName="parentLin" presStyleCnt="0"/>
      <dgm:spPr bwMode="auto"/>
    </dgm:pt>
    <dgm:pt modelId="{CAC200D9-A08B-4A26-96DC-66E3B8152A3E}" type="pres">
      <dgm:prSet presAssocID="{6B6F90C9-41CA-4112-8691-000916565347}" presName="parentLeftMargin" presStyleLbl="node1" presStyleIdx="3" presStyleCnt="5"/>
      <dgm:spPr bwMode="auto"/>
    </dgm:pt>
    <dgm:pt modelId="{EBDADEC0-20E0-4B55-83BC-7E35A89D3E3C}" type="pres">
      <dgm:prSet custScaleX="142857" custScaleY="156218" presAssocID="{6B6F90C9-41CA-4112-8691-000916565347}" presName="parentText" presStyleLbl="node1" presStyleIdx="4" presStyleCnt="5">
        <dgm:presLayoutVars>
          <dgm:chMax val="0"/>
          <dgm:bulletEnabled val="1"/>
        </dgm:presLayoutVars>
      </dgm:prSet>
      <dgm:spPr bwMode="auto"/>
    </dgm:pt>
    <dgm:pt modelId="{5900E4FB-3748-4FA2-ABDD-E4ACB3440B27}" type="pres">
      <dgm:prSet presAssocID="{6B6F90C9-41CA-4112-8691-000916565347}" presName="negativeSpace" presStyleCnt="0"/>
      <dgm:spPr bwMode="auto"/>
    </dgm:pt>
    <dgm:pt modelId="{71D5D9A5-947F-4526-87FE-37DE7C31B568}" type="pres">
      <dgm:prSet presAssocID="{6B6F90C9-41CA-4112-8691-000916565347}" presName="childText" presStyleLbl="conFgAcc1" presStyleIdx="4" presStyleCnt="5">
        <dgm:presLayoutVars>
          <dgm:bulletEnabled val="1"/>
        </dgm:presLayoutVars>
      </dgm:prSet>
      <dgm:spPr bwMode="auto"/>
    </dgm:pt>
  </dgm:ptLst>
  <dgm:cxnLst>
    <dgm:cxn modelId="{4922BD1E-BF63-4FD4-83A6-D8D87B42C4C8}" type="presOf" srcId="{7FDF6ADF-24B3-4AF1-AB0F-FF500A59F22E}" destId="{112D5BF3-A0E2-4E9C-AC0B-DAA4686E007B}" srcOrd="0" destOrd="0" presId="urn:microsoft.com/office/officeart/2005/8/layout/list1"/>
    <dgm:cxn modelId="{EC280D33-3FEF-4BAE-B431-664836A3DB97}" type="presOf" srcId="{2B517559-AD46-4A11-A17E-773DD5F3823D}" destId="{CF7FA6A2-AF39-4A4D-91A3-7C01C5B90705}" srcOrd="0" destOrd="0" presId="urn:microsoft.com/office/officeart/2005/8/layout/list1"/>
    <dgm:cxn modelId="{487E9C34-1F1C-4279-8D82-9C2ABA953397}" type="presOf" srcId="{2B517559-AD46-4A11-A17E-773DD5F3823D}" destId="{F42EE201-F0DD-4220-A752-411EB177724D}" srcOrd="1" destOrd="0" presId="urn:microsoft.com/office/officeart/2005/8/layout/list1"/>
    <dgm:cxn modelId="{D6ACD434-8E78-42DD-9113-B59F466001FA}" srcId="{8E85B301-6A97-46BE-A733-CD6A0B6947CC}" destId="{2B517559-AD46-4A11-A17E-773DD5F3823D}" srcOrd="2" destOrd="0" parTransId="{61302EF6-F430-4178-A1CC-10DA290332D6}" sibTransId="{1D7AB25D-92C6-4B05-80FD-0CDA8A26AAEC}"/>
    <dgm:cxn modelId="{682CB335-434E-46A6-9A22-E0F7F278A2BC}" type="presOf" srcId="{AABAB717-F936-4021-8BB5-DCE7FC44B894}" destId="{CBF9F9E9-F88F-40CC-A7CB-FB3004E43D1C}" srcOrd="0" destOrd="0" presId="urn:microsoft.com/office/officeart/2005/8/layout/list1"/>
    <dgm:cxn modelId="{69E7363A-2ABF-4965-A237-5462F5018ED3}" srcId="{8E85B301-6A97-46BE-A733-CD6A0B6947CC}" destId="{7EA8B2C7-481D-4340-8403-B9B29D454E4D}" srcOrd="3" destOrd="0" parTransId="{A3036244-BBD2-4AD0-9F81-747857E8D9BB}" sibTransId="{936D73ED-0F4E-4848-996F-90478609FE0E}"/>
    <dgm:cxn modelId="{1543BE78-0BB6-4352-954A-7E1D8FE3C687}" type="presOf" srcId="{7EA8B2C7-481D-4340-8403-B9B29D454E4D}" destId="{D991DB8B-2F23-419A-916B-CEE1898AD694}" srcOrd="1" destOrd="0" presId="urn:microsoft.com/office/officeart/2005/8/layout/list1"/>
    <dgm:cxn modelId="{F677429D-51B1-4066-81BC-F3E13B2D606E}" srcId="{8E85B301-6A97-46BE-A733-CD6A0B6947CC}" destId="{AABAB717-F936-4021-8BB5-DCE7FC44B894}" srcOrd="0" destOrd="0" parTransId="{B2D80ADD-7E07-49AA-B881-B72B5C37602C}" sibTransId="{97AA559D-0049-4078-800D-7E36D4660826}"/>
    <dgm:cxn modelId="{D054C4A7-DB22-4125-B524-E9B2BD3D2EC1}" type="presOf" srcId="{7EA8B2C7-481D-4340-8403-B9B29D454E4D}" destId="{73F321E2-9B05-4D58-9D3E-6F9D13A24937}" srcOrd="0" destOrd="0" presId="urn:microsoft.com/office/officeart/2005/8/layout/list1"/>
    <dgm:cxn modelId="{3EA6B5B0-3BCC-4323-8FEE-7BBFB5438349}" type="presOf" srcId="{8E85B301-6A97-46BE-A733-CD6A0B6947CC}" destId="{A6D9CD79-EB3C-4319-AD59-98BF828893B1}" srcOrd="0" destOrd="0" presId="urn:microsoft.com/office/officeart/2005/8/layout/list1"/>
    <dgm:cxn modelId="{350590B5-96B6-4C6E-8769-AEE203F468B9}" type="presOf" srcId="{AABAB717-F936-4021-8BB5-DCE7FC44B894}" destId="{E5A91A7F-40D1-4777-9B2B-C2A60628FA2E}" srcOrd="1" destOrd="0" presId="urn:microsoft.com/office/officeart/2005/8/layout/list1"/>
    <dgm:cxn modelId="{30310EB7-CA24-4A97-8128-C76283E3D10A}" srcId="{8E85B301-6A97-46BE-A733-CD6A0B6947CC}" destId="{7FDF6ADF-24B3-4AF1-AB0F-FF500A59F22E}" srcOrd="1" destOrd="0" parTransId="{DAE3711E-9E8D-4653-806C-CC76E129E2EB}" sibTransId="{384F6C67-DEDB-40A7-B9E2-DC2825180EA3}"/>
    <dgm:cxn modelId="{2BFA30BA-6B93-440E-837C-BEBAB98816F7}" type="presOf" srcId="{6B6F90C9-41CA-4112-8691-000916565347}" destId="{EBDADEC0-20E0-4B55-83BC-7E35A89D3E3C}" srcOrd="1" destOrd="0" presId="urn:microsoft.com/office/officeart/2005/8/layout/list1"/>
    <dgm:cxn modelId="{752273C9-0BBF-43CF-8BBC-7C82F63D2B2C}" type="presOf" srcId="{7FDF6ADF-24B3-4AF1-AB0F-FF500A59F22E}" destId="{589F9CC0-D5A5-44C4-973B-9AD7E984CB67}" srcOrd="1" destOrd="0" presId="urn:microsoft.com/office/officeart/2005/8/layout/list1"/>
    <dgm:cxn modelId="{BFE49DCF-6B1E-4B59-BD6F-4DC8B5287E49}" type="presOf" srcId="{6B6F90C9-41CA-4112-8691-000916565347}" destId="{CAC200D9-A08B-4A26-96DC-66E3B8152A3E}" srcOrd="0" destOrd="0" presId="urn:microsoft.com/office/officeart/2005/8/layout/list1"/>
    <dgm:cxn modelId="{ABE0FEFD-273E-4D26-94A0-B1BCDF4F9A04}" srcId="{8E85B301-6A97-46BE-A733-CD6A0B6947CC}" destId="{6B6F90C9-41CA-4112-8691-000916565347}" srcOrd="4" destOrd="0" parTransId="{8646300A-847E-4055-A91C-3246BB46D9A8}" sibTransId="{8446B4E9-FFBB-4E8E-BF9A-8AF0126B8444}"/>
    <dgm:cxn modelId="{B0F4C45C-BC32-41AA-BC24-8A73FF8FE403}" type="presParOf" srcId="{A6D9CD79-EB3C-4319-AD59-98BF828893B1}" destId="{5809C141-BE32-4973-9C87-342B76C29A77}" srcOrd="0" destOrd="0" presId="urn:microsoft.com/office/officeart/2005/8/layout/list1"/>
    <dgm:cxn modelId="{4583B405-E794-4D66-978A-76E0E70DE289}" type="presParOf" srcId="{5809C141-BE32-4973-9C87-342B76C29A77}" destId="{CBF9F9E9-F88F-40CC-A7CB-FB3004E43D1C}" srcOrd="0" destOrd="0" presId="urn:microsoft.com/office/officeart/2005/8/layout/list1"/>
    <dgm:cxn modelId="{C12DCB2E-450E-4745-9515-9088F978A3F0}" type="presParOf" srcId="{5809C141-BE32-4973-9C87-342B76C29A77}" destId="{E5A91A7F-40D1-4777-9B2B-C2A60628FA2E}" srcOrd="1" destOrd="0" presId="urn:microsoft.com/office/officeart/2005/8/layout/list1"/>
    <dgm:cxn modelId="{EAF21BFC-964D-432E-BB19-10C3CE8546C8}" type="presParOf" srcId="{A6D9CD79-EB3C-4319-AD59-98BF828893B1}" destId="{B075B4EE-5226-4565-BE02-4C7F78D625CF}" srcOrd="1" destOrd="0" presId="urn:microsoft.com/office/officeart/2005/8/layout/list1"/>
    <dgm:cxn modelId="{F863E9B6-9A00-452E-82D4-ABAFAD31B711}" type="presParOf" srcId="{A6D9CD79-EB3C-4319-AD59-98BF828893B1}" destId="{A52D899D-23AB-48D3-A47F-ABDA396192DB}" srcOrd="2" destOrd="0" presId="urn:microsoft.com/office/officeart/2005/8/layout/list1"/>
    <dgm:cxn modelId="{6198209C-E881-4A72-93AB-5FB4BDE22A16}" type="presParOf" srcId="{A6D9CD79-EB3C-4319-AD59-98BF828893B1}" destId="{15AE29A9-ECE8-46EF-B0AB-74B6CB5842BA}" srcOrd="3" destOrd="0" presId="urn:microsoft.com/office/officeart/2005/8/layout/list1"/>
    <dgm:cxn modelId="{73110EBC-FE31-46CB-BA98-D59DDD726D26}" type="presParOf" srcId="{A6D9CD79-EB3C-4319-AD59-98BF828893B1}" destId="{83204235-36F8-463B-86D7-1969A69AD713}" srcOrd="4" destOrd="0" presId="urn:microsoft.com/office/officeart/2005/8/layout/list1"/>
    <dgm:cxn modelId="{2F918255-B0BC-4DF1-93D4-754B844A4BD0}" type="presParOf" srcId="{83204235-36F8-463B-86D7-1969A69AD713}" destId="{112D5BF3-A0E2-4E9C-AC0B-DAA4686E007B}" srcOrd="0" destOrd="0" presId="urn:microsoft.com/office/officeart/2005/8/layout/list1"/>
    <dgm:cxn modelId="{5866E6F4-D033-4128-9DEB-32DD171957D2}" type="presParOf" srcId="{83204235-36F8-463B-86D7-1969A69AD713}" destId="{589F9CC0-D5A5-44C4-973B-9AD7E984CB67}" srcOrd="1" destOrd="0" presId="urn:microsoft.com/office/officeart/2005/8/layout/list1"/>
    <dgm:cxn modelId="{24428FAC-2CC6-454B-9A8F-BB11B45CEB12}" type="presParOf" srcId="{A6D9CD79-EB3C-4319-AD59-98BF828893B1}" destId="{C2E2F4FC-0FDA-48EE-BE28-668F67E7D657}" srcOrd="5" destOrd="0" presId="urn:microsoft.com/office/officeart/2005/8/layout/list1"/>
    <dgm:cxn modelId="{9FB7F112-970A-43BD-BEE7-9D0D9A3C5F60}" type="presParOf" srcId="{A6D9CD79-EB3C-4319-AD59-98BF828893B1}" destId="{E07728BB-4CB9-432E-BDC2-459238EED7C8}" srcOrd="6" destOrd="0" presId="urn:microsoft.com/office/officeart/2005/8/layout/list1"/>
    <dgm:cxn modelId="{F9502957-230B-4FDA-9EA1-9055A6E5313C}" type="presParOf" srcId="{A6D9CD79-EB3C-4319-AD59-98BF828893B1}" destId="{FE8D1B2B-38F2-4843-A9E1-F10C1130F053}" srcOrd="7" destOrd="0" presId="urn:microsoft.com/office/officeart/2005/8/layout/list1"/>
    <dgm:cxn modelId="{09D4045D-43A0-475C-8E26-A43D77947ADC}" type="presParOf" srcId="{A6D9CD79-EB3C-4319-AD59-98BF828893B1}" destId="{8A5CB873-32AC-4E92-83AB-02B60FC4BFAB}" srcOrd="8" destOrd="0" presId="urn:microsoft.com/office/officeart/2005/8/layout/list1"/>
    <dgm:cxn modelId="{DB2C6C66-E0D7-4B9A-BFD0-F6F6B93D4A93}" type="presParOf" srcId="{8A5CB873-32AC-4E92-83AB-02B60FC4BFAB}" destId="{CF7FA6A2-AF39-4A4D-91A3-7C01C5B90705}" srcOrd="0" destOrd="0" presId="urn:microsoft.com/office/officeart/2005/8/layout/list1"/>
    <dgm:cxn modelId="{AFE0A510-1C7E-4BAF-8DE6-A64D6FAE7606}" type="presParOf" srcId="{8A5CB873-32AC-4E92-83AB-02B60FC4BFAB}" destId="{F42EE201-F0DD-4220-A752-411EB177724D}" srcOrd="1" destOrd="0" presId="urn:microsoft.com/office/officeart/2005/8/layout/list1"/>
    <dgm:cxn modelId="{21283DAA-B434-471E-BB77-5CF3CC602594}" type="presParOf" srcId="{A6D9CD79-EB3C-4319-AD59-98BF828893B1}" destId="{FEEBCDBB-3301-43C9-8474-14C782548860}" srcOrd="9" destOrd="0" presId="urn:microsoft.com/office/officeart/2005/8/layout/list1"/>
    <dgm:cxn modelId="{5594AE49-004A-40D8-9259-B24541B16CDF}" type="presParOf" srcId="{A6D9CD79-EB3C-4319-AD59-98BF828893B1}" destId="{2E005295-B8E9-4115-9DB0-7300A151E82B}" srcOrd="10" destOrd="0" presId="urn:microsoft.com/office/officeart/2005/8/layout/list1"/>
    <dgm:cxn modelId="{E22DCF1C-2F77-4B0F-9F6D-33F43ADACF04}" type="presParOf" srcId="{A6D9CD79-EB3C-4319-AD59-98BF828893B1}" destId="{457F1128-5648-4BB4-88DB-82B921A96587}" srcOrd="11" destOrd="0" presId="urn:microsoft.com/office/officeart/2005/8/layout/list1"/>
    <dgm:cxn modelId="{72545F4C-DAAD-4117-A684-6659A6223C1E}" type="presParOf" srcId="{A6D9CD79-EB3C-4319-AD59-98BF828893B1}" destId="{997F250E-F83D-4E1A-846E-631C19F370B8}" srcOrd="12" destOrd="0" presId="urn:microsoft.com/office/officeart/2005/8/layout/list1"/>
    <dgm:cxn modelId="{FB200DF9-1EAF-4ACC-952E-85843CBE5A5A}" type="presParOf" srcId="{997F250E-F83D-4E1A-846E-631C19F370B8}" destId="{73F321E2-9B05-4D58-9D3E-6F9D13A24937}" srcOrd="0" destOrd="0" presId="urn:microsoft.com/office/officeart/2005/8/layout/list1"/>
    <dgm:cxn modelId="{6CD263FB-1FA6-4A54-9424-332ED7927687}" type="presParOf" srcId="{997F250E-F83D-4E1A-846E-631C19F370B8}" destId="{D991DB8B-2F23-419A-916B-CEE1898AD694}" srcOrd="1" destOrd="0" presId="urn:microsoft.com/office/officeart/2005/8/layout/list1"/>
    <dgm:cxn modelId="{3EB81D23-822A-4EDC-8956-F4A88D9B1FA9}" type="presParOf" srcId="{A6D9CD79-EB3C-4319-AD59-98BF828893B1}" destId="{45539B5B-0A12-4038-8C9C-506DE411A67D}" srcOrd="13" destOrd="0" presId="urn:microsoft.com/office/officeart/2005/8/layout/list1"/>
    <dgm:cxn modelId="{A5676D84-0626-4213-A68B-AEDB8280E4CF}" type="presParOf" srcId="{A6D9CD79-EB3C-4319-AD59-98BF828893B1}" destId="{E62F0F42-A875-489E-B62B-F5D399C6DEB0}" srcOrd="14" destOrd="0" presId="urn:microsoft.com/office/officeart/2005/8/layout/list1"/>
    <dgm:cxn modelId="{295B69B8-B976-45E9-893E-457CC1FAC5A8}" type="presParOf" srcId="{A6D9CD79-EB3C-4319-AD59-98BF828893B1}" destId="{8A88C879-EADF-43AE-AD6F-F6FE2BB5D76B}" srcOrd="15" destOrd="0" presId="urn:microsoft.com/office/officeart/2005/8/layout/list1"/>
    <dgm:cxn modelId="{D61EB1CC-B694-41B6-A63D-BE3635FAED84}" type="presParOf" srcId="{A6D9CD79-EB3C-4319-AD59-98BF828893B1}" destId="{13BD59E6-E155-49EA-851B-A5FF13630958}" srcOrd="16" destOrd="0" presId="urn:microsoft.com/office/officeart/2005/8/layout/list1"/>
    <dgm:cxn modelId="{43AC179B-B1E5-4DED-8377-1DE8F328CF35}" type="presParOf" srcId="{13BD59E6-E155-49EA-851B-A5FF13630958}" destId="{CAC200D9-A08B-4A26-96DC-66E3B8152A3E}" srcOrd="0" destOrd="0" presId="urn:microsoft.com/office/officeart/2005/8/layout/list1"/>
    <dgm:cxn modelId="{7DE95A25-7A60-4A57-AE94-8CA9DC29AE7D}" type="presParOf" srcId="{13BD59E6-E155-49EA-851B-A5FF13630958}" destId="{EBDADEC0-20E0-4B55-83BC-7E35A89D3E3C}" srcOrd="1" destOrd="0" presId="urn:microsoft.com/office/officeart/2005/8/layout/list1"/>
    <dgm:cxn modelId="{34082E29-BE27-4334-8082-0D42F68B5DD1}" type="presParOf" srcId="{A6D9CD79-EB3C-4319-AD59-98BF828893B1}" destId="{5900E4FB-3748-4FA2-ABDD-E4ACB3440B27}" srcOrd="17" destOrd="0" presId="urn:microsoft.com/office/officeart/2005/8/layout/list1"/>
    <dgm:cxn modelId="{4CB3F985-3F9C-40DB-884A-D2A31114F482}" type="presParOf" srcId="{A6D9CD79-EB3C-4319-AD59-98BF828893B1}" destId="{71D5D9A5-947F-4526-87FE-37DE7C31B568}" srcOrd="18" destOrd="0" presId="urn:microsoft.com/office/officeart/2005/8/layout/list1"/>
  </dgm:cxnLst>
  <dgm:bg/>
  <dgm:whole/>
  <dgm:extLst>
    <a:ext uri="http://schemas.microsoft.com/office/drawing/2008/diagram">
      <dsp:dataModelExt xmlns:dsp="http://schemas.microsoft.com/office/drawing/2008/diagram" relId="rId1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 xmlns:r="http://schemas.openxmlformats.org/officeDocument/2006/relationships">
  <dgm:ptLst>
    <dgm:pt modelId="{8E85B301-6A97-46BE-A733-CD6A0B6947CC}" type="doc">
      <dgm:prSet loTypeId="urn:microsoft.com/office/officeart/2005/8/layout/list1" loCatId="list" qsTypeId="urn:microsoft.com/office/officeart/2005/8/quickstyle/simple3" qsCatId="simple" csTypeId="urn:microsoft.com/office/officeart/2005/8/colors/accent0_1" csCatId="mainScheme" phldr="1"/>
      <dgm:spPr bwMode="auto"/>
      <dgm:t>
        <a:bodyPr/>
        <a:lstStyle/>
        <a:p>
          <a:pPr>
            <a:defRPr/>
          </a:pPr>
          <a:endParaRPr lang="ru-RU"/>
        </a:p>
      </dgm:t>
    </dgm:pt>
    <dgm:pt modelId="{AABAB717-F936-4021-8BB5-DCE7FC44B894}">
      <dgm:prSet phldrT="[Text]" custT="1"/>
      <dgm:spPr bwMode="auto">
        <a:xfrm>
          <a:off x="293389" y="51266"/>
          <a:ext cx="5867775" cy="764222"/>
        </a:xfrm>
        <a:gradFill rotWithShape="0">
          <a:gsLst>
            <a:gs pos="0">
              <a:sysClr val="window" lastClr="FFFFFF">
                <a:hueOff val="0"/>
                <a:satOff val="0"/>
                <a:lumOff val="0"/>
                <a:alphaOff val="0"/>
                <a:tint val="50000"/>
                <a:satMod val="300000"/>
              </a:sysClr>
            </a:gs>
            <a:gs pos="35000">
              <a:sysClr val="window" lastClr="FFFFFF">
                <a:hueOff val="0"/>
                <a:satOff val="0"/>
                <a:lumOff val="0"/>
                <a:alphaOff val="0"/>
                <a:tint val="37000"/>
                <a:satMod val="300000"/>
              </a:sysClr>
            </a:gs>
            <a:gs pos="100000">
              <a:sysClr val="window" lastClr="FFFFFF">
                <a:hueOff val="0"/>
                <a:satOff val="0"/>
                <a:lumOff val="0"/>
                <a:alphaOff val="0"/>
                <a:tint val="15000"/>
                <a:satMod val="350000"/>
              </a:sys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gm:spPr>
      <dgm:t>
        <a:bodyPr/>
        <a:lstStyle/>
        <a:p>
          <a:pPr algn="just">
            <a:lnSpc>
              <a:spcPct val="100000"/>
            </a:lnSpc>
            <a:spcAft>
              <a:spcPts val="0"/>
            </a:spcAft>
            <a:defRPr/>
          </a:pPr>
          <a:r>
            <a:rPr lang="ru-RU" sz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/>
              <a:ea typeface="+mn-ea"/>
              <a:cs typeface="Times New Roman"/>
            </a:rPr>
            <a:t>Несоответствие ожиданиям. Излишне идеализируя партнёра, женщина не готова к тому, что произойдёт расставание – обесценивание возложенной роли. Не сумев признать собственную ошибку в выборе, женщина начинает принижать того, кто поставил под сомнение её убеждения</a:t>
          </a:r>
          <a:endParaRPr/>
        </a:p>
      </dgm:t>
    </dgm:pt>
    <dgm:pt modelId="{B2D80ADD-7E07-49AA-B881-B72B5C37602C}" type="parTrans" cxnId="{F677429D-51B1-4066-81BC-F3E13B2D606E}">
      <dgm:prSet/>
      <dgm:spPr bwMode="auto"/>
      <dgm:t>
        <a:bodyPr/>
        <a:lstStyle/>
        <a:p>
          <a:pPr>
            <a:defRPr/>
          </a:pPr>
          <a:endParaRPr lang="ru-RU" sz="1200">
            <a:latin typeface="Times New Roman"/>
            <a:cs typeface="Times New Roman"/>
          </a:endParaRPr>
        </a:p>
      </dgm:t>
    </dgm:pt>
    <dgm:pt modelId="{97AA559D-0049-4078-800D-7E36D4660826}" type="sibTrans" cxnId="{F677429D-51B1-4066-81BC-F3E13B2D606E}">
      <dgm:prSet/>
      <dgm:spPr bwMode="auto"/>
      <dgm:t>
        <a:bodyPr/>
        <a:lstStyle/>
        <a:p>
          <a:pPr>
            <a:defRPr/>
          </a:pPr>
          <a:endParaRPr lang="ru-RU" sz="1200">
            <a:latin typeface="Times New Roman"/>
            <a:cs typeface="Times New Roman"/>
          </a:endParaRPr>
        </a:p>
      </dgm:t>
    </dgm:pt>
    <dgm:pt modelId="{7FDF6ADF-24B3-4AF1-AB0F-FF500A59F22E}">
      <dgm:prSet phldrT="[Text]" custT="1"/>
      <dgm:spPr bwMode="auto">
        <a:xfrm>
          <a:off x="293389" y="1084768"/>
          <a:ext cx="5867775" cy="952627"/>
        </a:xfrm>
        <a:gradFill rotWithShape="0">
          <a:gsLst>
            <a:gs pos="0">
              <a:sysClr val="window" lastClr="FFFFFF">
                <a:hueOff val="0"/>
                <a:satOff val="0"/>
                <a:lumOff val="0"/>
                <a:alphaOff val="0"/>
                <a:tint val="50000"/>
                <a:satMod val="300000"/>
              </a:sysClr>
            </a:gs>
            <a:gs pos="35000">
              <a:sysClr val="window" lastClr="FFFFFF">
                <a:hueOff val="0"/>
                <a:satOff val="0"/>
                <a:lumOff val="0"/>
                <a:alphaOff val="0"/>
                <a:tint val="37000"/>
                <a:satMod val="300000"/>
              </a:sysClr>
            </a:gs>
            <a:gs pos="100000">
              <a:sysClr val="window" lastClr="FFFFFF">
                <a:hueOff val="0"/>
                <a:satOff val="0"/>
                <a:lumOff val="0"/>
                <a:alphaOff val="0"/>
                <a:tint val="15000"/>
                <a:satMod val="350000"/>
              </a:sys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gm:spPr>
      <dgm:t>
        <a:bodyPr/>
        <a:lstStyle/>
        <a:p>
          <a:pPr algn="just">
            <a:lnSpc>
              <a:spcPct val="100000"/>
            </a:lnSpc>
            <a:spcAft>
              <a:spcPts val="0"/>
            </a:spcAft>
            <a:defRPr/>
          </a:pPr>
          <a:r>
            <a:rPr lang="ru-RU" sz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/>
              <a:ea typeface="+mn-ea"/>
              <a:cs typeface="Times New Roman"/>
            </a:rPr>
            <a:t>Роль жертвы. Некоторые женщины любят чрезмерное внимание к себе. Чтобы вызвать сочувствие и жалость окружающих, такие женщины начинают убеждать всех, и себя, в том числе, что бывший партнёр – настоящий тиран</a:t>
          </a:r>
          <a:endParaRPr/>
        </a:p>
      </dgm:t>
    </dgm:pt>
    <dgm:pt modelId="{DAE3711E-9E8D-4653-806C-CC76E129E2EB}" type="parTrans" cxnId="{30310EB7-CA24-4A97-8128-C76283E3D10A}">
      <dgm:prSet/>
      <dgm:spPr bwMode="auto"/>
      <dgm:t>
        <a:bodyPr/>
        <a:lstStyle/>
        <a:p>
          <a:pPr>
            <a:defRPr/>
          </a:pPr>
          <a:endParaRPr lang="ru-RU" sz="1200">
            <a:latin typeface="Times New Roman"/>
            <a:cs typeface="Times New Roman"/>
          </a:endParaRPr>
        </a:p>
      </dgm:t>
    </dgm:pt>
    <dgm:pt modelId="{384F6C67-DEDB-40A7-B9E2-DC2825180EA3}" type="sibTrans" cxnId="{30310EB7-CA24-4A97-8128-C76283E3D10A}">
      <dgm:prSet/>
      <dgm:spPr bwMode="auto"/>
      <dgm:t>
        <a:bodyPr/>
        <a:lstStyle/>
        <a:p>
          <a:pPr>
            <a:defRPr/>
          </a:pPr>
          <a:endParaRPr lang="ru-RU" sz="1200">
            <a:latin typeface="Times New Roman"/>
            <a:cs typeface="Times New Roman"/>
          </a:endParaRPr>
        </a:p>
      </dgm:t>
    </dgm:pt>
    <dgm:pt modelId="{2B517559-AD46-4A11-A17E-773DD5F3823D}">
      <dgm:prSet phldrT="[Text]" custT="1"/>
      <dgm:spPr bwMode="auto">
        <a:xfrm>
          <a:off x="293389" y="2306676"/>
          <a:ext cx="5867775" cy="950500"/>
        </a:xfrm>
        <a:gradFill rotWithShape="0">
          <a:gsLst>
            <a:gs pos="0">
              <a:sysClr val="window" lastClr="FFFFFF">
                <a:hueOff val="0"/>
                <a:satOff val="0"/>
                <a:lumOff val="0"/>
                <a:alphaOff val="0"/>
                <a:tint val="50000"/>
                <a:satMod val="300000"/>
              </a:sysClr>
            </a:gs>
            <a:gs pos="35000">
              <a:sysClr val="window" lastClr="FFFFFF">
                <a:hueOff val="0"/>
                <a:satOff val="0"/>
                <a:lumOff val="0"/>
                <a:alphaOff val="0"/>
                <a:tint val="37000"/>
                <a:satMod val="300000"/>
              </a:sysClr>
            </a:gs>
            <a:gs pos="100000">
              <a:sysClr val="window" lastClr="FFFFFF">
                <a:hueOff val="0"/>
                <a:satOff val="0"/>
                <a:lumOff val="0"/>
                <a:alphaOff val="0"/>
                <a:tint val="15000"/>
                <a:satMod val="350000"/>
              </a:sys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gm:spPr>
      <dgm:t>
        <a:bodyPr/>
        <a:lstStyle/>
        <a:p>
          <a:pPr algn="just">
            <a:lnSpc>
              <a:spcPct val="100000"/>
            </a:lnSpc>
            <a:spcAft>
              <a:spcPts val="0"/>
            </a:spcAft>
            <a:defRPr/>
          </a:pPr>
          <a:r>
            <a:rPr lang="ru-RU" sz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/>
              <a:ea typeface="+mn-ea"/>
              <a:cs typeface="Times New Roman"/>
            </a:rPr>
            <a:t>Новый мужчина. Начиная практически сразу после расставания новые отношения с другим мужчиной, женщина неосознанно хочет, чтобы нынешний партнёр во всём превосходил бывшего. Если это не соответствует действительности, она намеренно принижает достоинства некогда любимого мужчины</a:t>
          </a:r>
          <a:endParaRPr/>
        </a:p>
      </dgm:t>
    </dgm:pt>
    <dgm:pt modelId="{61302EF6-F430-4178-A1CC-10DA290332D6}" type="parTrans" cxnId="{D6ACD434-8E78-42DD-9113-B59F466001FA}">
      <dgm:prSet/>
      <dgm:spPr bwMode="auto"/>
      <dgm:t>
        <a:bodyPr/>
        <a:lstStyle/>
        <a:p>
          <a:pPr>
            <a:defRPr/>
          </a:pPr>
          <a:endParaRPr lang="ru-RU" sz="1200">
            <a:latin typeface="Times New Roman"/>
            <a:cs typeface="Times New Roman"/>
          </a:endParaRPr>
        </a:p>
      </dgm:t>
    </dgm:pt>
    <dgm:pt modelId="{1D7AB25D-92C6-4B05-80FD-0CDA8A26AAEC}" type="sibTrans" cxnId="{D6ACD434-8E78-42DD-9113-B59F466001FA}">
      <dgm:prSet/>
      <dgm:spPr bwMode="auto"/>
      <dgm:t>
        <a:bodyPr/>
        <a:lstStyle/>
        <a:p>
          <a:pPr>
            <a:defRPr/>
          </a:pPr>
          <a:endParaRPr lang="ru-RU" sz="1200">
            <a:latin typeface="Times New Roman"/>
            <a:cs typeface="Times New Roman"/>
          </a:endParaRPr>
        </a:p>
      </dgm:t>
    </dgm:pt>
    <dgm:pt modelId="{A6D9CD79-EB3C-4319-AD59-98BF828893B1}" type="pres">
      <dgm:prSet presAssocID="{8E85B301-6A97-46BE-A733-CD6A0B6947CC}" presName="linear" presStyleCnt="0">
        <dgm:presLayoutVars>
          <dgm:dir val="norm"/>
          <dgm:animLvl val="lvl"/>
          <dgm:resizeHandles val="exact"/>
        </dgm:presLayoutVars>
      </dgm:prSet>
      <dgm:spPr bwMode="auto"/>
    </dgm:pt>
    <dgm:pt modelId="{5809C141-BE32-4973-9C87-342B76C29A77}" type="pres">
      <dgm:prSet presAssocID="{AABAB717-F936-4021-8BB5-DCE7FC44B894}" presName="parentLin" presStyleCnt="0"/>
      <dgm:spPr bwMode="auto"/>
    </dgm:pt>
    <dgm:pt modelId="{CBF9F9E9-F88F-40CC-A7CB-FB3004E43D1C}" type="pres">
      <dgm:prSet presAssocID="{AABAB717-F936-4021-8BB5-DCE7FC44B894}" presName="parentLeftMargin" presStyleLbl="node1" presStyleIdx="0" presStyleCnt="3"/>
      <dgm:spPr bwMode="auto">
        <a:prstGeom prst="roundRect">
          <a:avLst>
            <a:gd name="adj" fmla="val 16667"/>
          </a:avLst>
        </a:prstGeom>
      </dgm:spPr>
    </dgm:pt>
    <dgm:pt modelId="{E5A91A7F-40D1-4777-9B2B-C2A60628FA2E}" type="pres">
      <dgm:prSet custScaleX="142857" custScaleY="152284" presAssocID="{AABAB717-F936-4021-8BB5-DCE7FC44B894}" presName="parentText" presStyleLbl="node1" presStyleIdx="0" presStyleCnt="3">
        <dgm:presLayoutVars>
          <dgm:chMax val="0"/>
          <dgm:bulletEnabled val="1"/>
        </dgm:presLayoutVars>
      </dgm:prSet>
      <dgm:spPr bwMode="auto"/>
    </dgm:pt>
    <dgm:pt modelId="{B075B4EE-5226-4565-BE02-4C7F78D625CF}" type="pres">
      <dgm:prSet presAssocID="{AABAB717-F936-4021-8BB5-DCE7FC44B894}" presName="negativeSpace" presStyleCnt="0"/>
      <dgm:spPr bwMode="auto"/>
    </dgm:pt>
    <dgm:pt modelId="{A52D899D-23AB-48D3-A47F-ABDA396192DB}" type="pres">
      <dgm:prSet presAssocID="{AABAB717-F936-4021-8BB5-DCE7FC44B894}" presName="childText" presStyleLbl="conFgAcc1" presStyleIdx="0" presStyleCnt="3">
        <dgm:presLayoutVars>
          <dgm:bulletEnabled val="1"/>
        </dgm:presLayoutVars>
      </dgm:prSet>
      <dgm:spPr bwMode="auto">
        <a:xfrm>
          <a:off x="0" y="564568"/>
          <a:ext cx="6162675" cy="428400"/>
        </a:xfrm>
        <a:prstGeom prst="rect">
          <a:avLst/>
        </a:prstGeom>
        <a:solidFill>
          <a:sysClr val="windowText" lastClr="000000">
            <a:tint val="40000"/>
            <a:hueOff val="0"/>
            <a:satOff val="0"/>
            <a:lumOff val="0"/>
            <a:alphaOff val="0"/>
            <a:alpha val="90000"/>
          </a:sysClr>
        </a:solidFill>
        <a:ln w="9525" cap="flat" cmpd="sng" algn="ctr">
          <a:solidFill>
            <a:sysClr val="windowText" lastClr="000000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</dgm:pt>
    <dgm:pt modelId="{15AE29A9-ECE8-46EF-B0AB-74B6CB5842BA}" type="pres">
      <dgm:prSet presAssocID="{97AA559D-0049-4078-800D-7E36D4660826}" presName="spaceBetweenRectangles" presStyleCnt="0"/>
      <dgm:spPr bwMode="auto"/>
    </dgm:pt>
    <dgm:pt modelId="{83204235-36F8-463B-86D7-1969A69AD713}" type="pres">
      <dgm:prSet presAssocID="{7FDF6ADF-24B3-4AF1-AB0F-FF500A59F22E}" presName="parentLin" presStyleCnt="0"/>
      <dgm:spPr bwMode="auto"/>
    </dgm:pt>
    <dgm:pt modelId="{112D5BF3-A0E2-4E9C-AC0B-DAA4686E007B}" type="pres">
      <dgm:prSet presAssocID="{7FDF6ADF-24B3-4AF1-AB0F-FF500A59F22E}" presName="parentLeftMargin" presStyleLbl="node1" presStyleIdx="0" presStyleCnt="3"/>
      <dgm:spPr bwMode="auto">
        <a:prstGeom prst="roundRect">
          <a:avLst>
            <a:gd name="adj" fmla="val 16667"/>
          </a:avLst>
        </a:prstGeom>
      </dgm:spPr>
    </dgm:pt>
    <dgm:pt modelId="{589F9CC0-D5A5-44C4-973B-9AD7E984CB67}" type="pres">
      <dgm:prSet custScaleX="142857" custScaleY="189827" presAssocID="{7FDF6ADF-24B3-4AF1-AB0F-FF500A59F22E}" presName="parentText" presStyleLbl="node1" presStyleIdx="1" presStyleCnt="3">
        <dgm:presLayoutVars>
          <dgm:chMax val="0"/>
          <dgm:bulletEnabled val="1"/>
        </dgm:presLayoutVars>
      </dgm:prSet>
      <dgm:spPr bwMode="auto"/>
    </dgm:pt>
    <dgm:pt modelId="{C2E2F4FC-0FDA-48EE-BE28-668F67E7D657}" type="pres">
      <dgm:prSet presAssocID="{7FDF6ADF-24B3-4AF1-AB0F-FF500A59F22E}" presName="negativeSpace" presStyleCnt="0"/>
      <dgm:spPr bwMode="auto"/>
    </dgm:pt>
    <dgm:pt modelId="{E07728BB-4CB9-432E-BDC2-459238EED7C8}" type="pres">
      <dgm:prSet presAssocID="{7FDF6ADF-24B3-4AF1-AB0F-FF500A59F22E}" presName="childText" presStyleLbl="conFgAcc1" presStyleIdx="1" presStyleCnt="3">
        <dgm:presLayoutVars>
          <dgm:bulletEnabled val="1"/>
        </dgm:presLayoutVars>
      </dgm:prSet>
      <dgm:spPr bwMode="auto">
        <a:xfrm>
          <a:off x="0" y="1786476"/>
          <a:ext cx="6162675" cy="428400"/>
        </a:xfrm>
        <a:prstGeom prst="rect">
          <a:avLst/>
        </a:prstGeom>
        <a:solidFill>
          <a:sysClr val="windowText" lastClr="000000">
            <a:tint val="40000"/>
            <a:hueOff val="0"/>
            <a:satOff val="0"/>
            <a:lumOff val="0"/>
            <a:alphaOff val="0"/>
            <a:alpha val="90000"/>
          </a:sysClr>
        </a:solidFill>
        <a:ln w="9525" cap="flat" cmpd="sng" algn="ctr">
          <a:solidFill>
            <a:sysClr val="windowText" lastClr="000000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</dgm:pt>
    <dgm:pt modelId="{FE8D1B2B-38F2-4843-A9E1-F10C1130F053}" type="pres">
      <dgm:prSet presAssocID="{384F6C67-DEDB-40A7-B9E2-DC2825180EA3}" presName="spaceBetweenRectangles" presStyleCnt="0"/>
      <dgm:spPr bwMode="auto"/>
    </dgm:pt>
    <dgm:pt modelId="{8A5CB873-32AC-4E92-83AB-02B60FC4BFAB}" type="pres">
      <dgm:prSet presAssocID="{2B517559-AD46-4A11-A17E-773DD5F3823D}" presName="parentLin" presStyleCnt="0"/>
      <dgm:spPr bwMode="auto"/>
    </dgm:pt>
    <dgm:pt modelId="{CF7FA6A2-AF39-4A4D-91A3-7C01C5B90705}" type="pres">
      <dgm:prSet presAssocID="{2B517559-AD46-4A11-A17E-773DD5F3823D}" presName="parentLeftMargin" presStyleLbl="node1" presStyleIdx="1" presStyleCnt="3"/>
      <dgm:spPr bwMode="auto">
        <a:prstGeom prst="roundRect">
          <a:avLst>
            <a:gd name="adj" fmla="val 16667"/>
          </a:avLst>
        </a:prstGeom>
      </dgm:spPr>
    </dgm:pt>
    <dgm:pt modelId="{F42EE201-F0DD-4220-A752-411EB177724D}" type="pres">
      <dgm:prSet custScaleX="142857" custScaleY="189403" presAssocID="{2B517559-AD46-4A11-A17E-773DD5F3823D}" presName="parentText" presStyleLbl="node1" presStyleIdx="2" presStyleCnt="3">
        <dgm:presLayoutVars>
          <dgm:chMax val="0"/>
          <dgm:bulletEnabled val="1"/>
        </dgm:presLayoutVars>
      </dgm:prSet>
      <dgm:spPr bwMode="auto"/>
    </dgm:pt>
    <dgm:pt modelId="{FEEBCDBB-3301-43C9-8474-14C782548860}" type="pres">
      <dgm:prSet presAssocID="{2B517559-AD46-4A11-A17E-773DD5F3823D}" presName="negativeSpace" presStyleCnt="0"/>
      <dgm:spPr bwMode="auto"/>
    </dgm:pt>
    <dgm:pt modelId="{2E005295-B8E9-4115-9DB0-7300A151E82B}" type="pres">
      <dgm:prSet presAssocID="{2B517559-AD46-4A11-A17E-773DD5F3823D}" presName="childText" presStyleLbl="conFgAcc1" presStyleIdx="2" presStyleCnt="3">
        <dgm:presLayoutVars>
          <dgm:bulletEnabled val="1"/>
        </dgm:presLayoutVars>
      </dgm:prSet>
      <dgm:spPr bwMode="auto">
        <a:xfrm>
          <a:off x="0" y="3006256"/>
          <a:ext cx="6162675" cy="428400"/>
        </a:xfrm>
        <a:prstGeom prst="rect">
          <a:avLst/>
        </a:prstGeom>
        <a:solidFill>
          <a:sysClr val="windowText" lastClr="000000">
            <a:tint val="40000"/>
            <a:hueOff val="0"/>
            <a:satOff val="0"/>
            <a:lumOff val="0"/>
            <a:alphaOff val="0"/>
            <a:alpha val="90000"/>
          </a:sysClr>
        </a:solidFill>
        <a:ln w="9525" cap="flat" cmpd="sng" algn="ctr">
          <a:solidFill>
            <a:sysClr val="windowText" lastClr="000000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</dgm:pt>
  </dgm:ptLst>
  <dgm:cxnLst>
    <dgm:cxn modelId="{5B6B4712-28E9-42FB-B69E-7F61EC850439}" type="presOf" srcId="{7FDF6ADF-24B3-4AF1-AB0F-FF500A59F22E}" destId="{589F9CC0-D5A5-44C4-973B-9AD7E984CB67}" srcOrd="1" destOrd="0" presId="urn:microsoft.com/office/officeart/2005/8/layout/list1"/>
    <dgm:cxn modelId="{D6ACD434-8E78-42DD-9113-B59F466001FA}" srcId="{8E85B301-6A97-46BE-A733-CD6A0B6947CC}" destId="{2B517559-AD46-4A11-A17E-773DD5F3823D}" srcOrd="2" destOrd="0" parTransId="{61302EF6-F430-4178-A1CC-10DA290332D6}" sibTransId="{1D7AB25D-92C6-4B05-80FD-0CDA8A26AAEC}"/>
    <dgm:cxn modelId="{391F8491-BBB0-4DF1-B1B9-1F3B3C030B89}" type="presOf" srcId="{8E85B301-6A97-46BE-A733-CD6A0B6947CC}" destId="{A6D9CD79-EB3C-4319-AD59-98BF828893B1}" srcOrd="0" destOrd="0" presId="urn:microsoft.com/office/officeart/2005/8/layout/list1"/>
    <dgm:cxn modelId="{F677429D-51B1-4066-81BC-F3E13B2D606E}" srcId="{8E85B301-6A97-46BE-A733-CD6A0B6947CC}" destId="{AABAB717-F936-4021-8BB5-DCE7FC44B894}" srcOrd="0" destOrd="0" parTransId="{B2D80ADD-7E07-49AA-B881-B72B5C37602C}" sibTransId="{97AA559D-0049-4078-800D-7E36D4660826}"/>
    <dgm:cxn modelId="{6EB171A1-629F-45A1-BE1E-0919E008CB29}" type="presOf" srcId="{7FDF6ADF-24B3-4AF1-AB0F-FF500A59F22E}" destId="{112D5BF3-A0E2-4E9C-AC0B-DAA4686E007B}" srcOrd="0" destOrd="0" presId="urn:microsoft.com/office/officeart/2005/8/layout/list1"/>
    <dgm:cxn modelId="{0011F9A7-4E65-4433-9652-84E7F59EB401}" type="presOf" srcId="{AABAB717-F936-4021-8BB5-DCE7FC44B894}" destId="{CBF9F9E9-F88F-40CC-A7CB-FB3004E43D1C}" srcOrd="0" destOrd="0" presId="urn:microsoft.com/office/officeart/2005/8/layout/list1"/>
    <dgm:cxn modelId="{670C76AA-EEB7-432F-8326-6C853172C5BC}" type="presOf" srcId="{2B517559-AD46-4A11-A17E-773DD5F3823D}" destId="{F42EE201-F0DD-4220-A752-411EB177724D}" srcOrd="1" destOrd="0" presId="urn:microsoft.com/office/officeart/2005/8/layout/list1"/>
    <dgm:cxn modelId="{30310EB7-CA24-4A97-8128-C76283E3D10A}" srcId="{8E85B301-6A97-46BE-A733-CD6A0B6947CC}" destId="{7FDF6ADF-24B3-4AF1-AB0F-FF500A59F22E}" srcOrd="1" destOrd="0" parTransId="{DAE3711E-9E8D-4653-806C-CC76E129E2EB}" sibTransId="{384F6C67-DEDB-40A7-B9E2-DC2825180EA3}"/>
    <dgm:cxn modelId="{71BECFD9-8795-449B-8079-6EB609C64ACB}" type="presOf" srcId="{2B517559-AD46-4A11-A17E-773DD5F3823D}" destId="{CF7FA6A2-AF39-4A4D-91A3-7C01C5B90705}" srcOrd="0" destOrd="0" presId="urn:microsoft.com/office/officeart/2005/8/layout/list1"/>
    <dgm:cxn modelId="{0BCCD2F1-F602-4D31-8A92-1356FAB78CE0}" type="presOf" srcId="{AABAB717-F936-4021-8BB5-DCE7FC44B894}" destId="{E5A91A7F-40D1-4777-9B2B-C2A60628FA2E}" srcOrd="1" destOrd="0" presId="urn:microsoft.com/office/officeart/2005/8/layout/list1"/>
    <dgm:cxn modelId="{C3BC8FA9-8F0A-460F-B6B7-6B9E0FF05ED7}" type="presParOf" srcId="{A6D9CD79-EB3C-4319-AD59-98BF828893B1}" destId="{5809C141-BE32-4973-9C87-342B76C29A77}" srcOrd="0" destOrd="0" presId="urn:microsoft.com/office/officeart/2005/8/layout/list1"/>
    <dgm:cxn modelId="{4F6E6B9C-8FAA-4A81-9C88-363191A4A8D1}" type="presParOf" srcId="{5809C141-BE32-4973-9C87-342B76C29A77}" destId="{CBF9F9E9-F88F-40CC-A7CB-FB3004E43D1C}" srcOrd="0" destOrd="0" presId="urn:microsoft.com/office/officeart/2005/8/layout/list1"/>
    <dgm:cxn modelId="{4F160F00-0F47-4C1D-B33F-9BE05E16B08A}" type="presParOf" srcId="{5809C141-BE32-4973-9C87-342B76C29A77}" destId="{E5A91A7F-40D1-4777-9B2B-C2A60628FA2E}" srcOrd="1" destOrd="0" presId="urn:microsoft.com/office/officeart/2005/8/layout/list1"/>
    <dgm:cxn modelId="{B0F635E4-7E83-4F1F-B87B-6642CF01F2DC}" type="presParOf" srcId="{A6D9CD79-EB3C-4319-AD59-98BF828893B1}" destId="{B075B4EE-5226-4565-BE02-4C7F78D625CF}" srcOrd="1" destOrd="0" presId="urn:microsoft.com/office/officeart/2005/8/layout/list1"/>
    <dgm:cxn modelId="{9C6A1437-8AFB-4A4C-86E9-029B34DF1E42}" type="presParOf" srcId="{A6D9CD79-EB3C-4319-AD59-98BF828893B1}" destId="{A52D899D-23AB-48D3-A47F-ABDA396192DB}" srcOrd="2" destOrd="0" presId="urn:microsoft.com/office/officeart/2005/8/layout/list1"/>
    <dgm:cxn modelId="{FFB17199-52C4-42B4-806D-0796D9F9323C}" type="presParOf" srcId="{A6D9CD79-EB3C-4319-AD59-98BF828893B1}" destId="{15AE29A9-ECE8-46EF-B0AB-74B6CB5842BA}" srcOrd="3" destOrd="0" presId="urn:microsoft.com/office/officeart/2005/8/layout/list1"/>
    <dgm:cxn modelId="{F2E30CDF-7189-4DB9-BACA-EFB5D84E475D}" type="presParOf" srcId="{A6D9CD79-EB3C-4319-AD59-98BF828893B1}" destId="{83204235-36F8-463B-86D7-1969A69AD713}" srcOrd="4" destOrd="0" presId="urn:microsoft.com/office/officeart/2005/8/layout/list1"/>
    <dgm:cxn modelId="{C9F38F1C-EA2E-400D-AE3E-02F30EAC07C3}" type="presParOf" srcId="{83204235-36F8-463B-86D7-1969A69AD713}" destId="{112D5BF3-A0E2-4E9C-AC0B-DAA4686E007B}" srcOrd="0" destOrd="0" presId="urn:microsoft.com/office/officeart/2005/8/layout/list1"/>
    <dgm:cxn modelId="{91FF6A68-E94B-4180-AB1E-7CF08123CCB0}" type="presParOf" srcId="{83204235-36F8-463B-86D7-1969A69AD713}" destId="{589F9CC0-D5A5-44C4-973B-9AD7E984CB67}" srcOrd="1" destOrd="0" presId="urn:microsoft.com/office/officeart/2005/8/layout/list1"/>
    <dgm:cxn modelId="{27063377-AD36-45DB-8742-6442BEC649B5}" type="presParOf" srcId="{A6D9CD79-EB3C-4319-AD59-98BF828893B1}" destId="{C2E2F4FC-0FDA-48EE-BE28-668F67E7D657}" srcOrd="5" destOrd="0" presId="urn:microsoft.com/office/officeart/2005/8/layout/list1"/>
    <dgm:cxn modelId="{ABBE500A-47BF-40D7-B3A7-152DBA838626}" type="presParOf" srcId="{A6D9CD79-EB3C-4319-AD59-98BF828893B1}" destId="{E07728BB-4CB9-432E-BDC2-459238EED7C8}" srcOrd="6" destOrd="0" presId="urn:microsoft.com/office/officeart/2005/8/layout/list1"/>
    <dgm:cxn modelId="{351CB39E-B4A5-4C60-865D-1473596210CC}" type="presParOf" srcId="{A6D9CD79-EB3C-4319-AD59-98BF828893B1}" destId="{FE8D1B2B-38F2-4843-A9E1-F10C1130F053}" srcOrd="7" destOrd="0" presId="urn:microsoft.com/office/officeart/2005/8/layout/list1"/>
    <dgm:cxn modelId="{EE1A949D-8085-4955-AEEC-AE0482ED1373}" type="presParOf" srcId="{A6D9CD79-EB3C-4319-AD59-98BF828893B1}" destId="{8A5CB873-32AC-4E92-83AB-02B60FC4BFAB}" srcOrd="8" destOrd="0" presId="urn:microsoft.com/office/officeart/2005/8/layout/list1"/>
    <dgm:cxn modelId="{A567CA00-ABC2-4C08-AB9F-6801EC8BC7B7}" type="presParOf" srcId="{8A5CB873-32AC-4E92-83AB-02B60FC4BFAB}" destId="{CF7FA6A2-AF39-4A4D-91A3-7C01C5B90705}" srcOrd="0" destOrd="0" presId="urn:microsoft.com/office/officeart/2005/8/layout/list1"/>
    <dgm:cxn modelId="{80415F44-BC19-4055-AA34-BA4B538DEE87}" type="presParOf" srcId="{8A5CB873-32AC-4E92-83AB-02B60FC4BFAB}" destId="{F42EE201-F0DD-4220-A752-411EB177724D}" srcOrd="1" destOrd="0" presId="urn:microsoft.com/office/officeart/2005/8/layout/list1"/>
    <dgm:cxn modelId="{D8962E0A-9294-40F4-8CAF-E1C856AD424C}" type="presParOf" srcId="{A6D9CD79-EB3C-4319-AD59-98BF828893B1}" destId="{FEEBCDBB-3301-43C9-8474-14C782548860}" srcOrd="9" destOrd="0" presId="urn:microsoft.com/office/officeart/2005/8/layout/list1"/>
    <dgm:cxn modelId="{FC0F25CA-2E66-48DB-92B9-F911E554003B}" type="presParOf" srcId="{A6D9CD79-EB3C-4319-AD59-98BF828893B1}" destId="{2E005295-B8E9-4115-9DB0-7300A151E82B}" srcOrd="10" destOrd="0" presId="urn:microsoft.com/office/officeart/2005/8/layout/list1"/>
  </dgm:cxnLst>
  <dgm:bg/>
  <dgm:whole/>
  <dgm:extLst>
    <a:ext uri="http://schemas.microsoft.com/office/drawing/2008/diagram">
      <dsp:dataModelExt xmlns:dsp="http://schemas.microsoft.com/office/drawing/2008/diagram" relId="rId1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 xmlns:r="http://schemas.openxmlformats.org/officeDocument/2006/relationships">
  <dgm:ptLst>
    <dgm:pt modelId="{3F4D3EDB-E596-4CFE-9B04-AC7E011CB0AA}" type="doc">
      <dgm:prSet loTypeId="urn:microsoft.com/office/officeart/2005/8/layout/vProcess5" loCatId="process" qsTypeId="urn:microsoft.com/office/officeart/2005/8/quickstyle/simple3" qsCatId="simple" csTypeId="urn:microsoft.com/office/officeart/2005/8/colors/accent0_1" csCatId="mainScheme" phldr="1"/>
      <dgm:spPr bwMode="auto"/>
      <dgm:t>
        <a:bodyPr/>
        <a:lstStyle/>
        <a:p>
          <a:pPr>
            <a:defRPr/>
          </a:pPr>
          <a:endParaRPr lang="ru-RU"/>
        </a:p>
      </dgm:t>
    </dgm:pt>
    <dgm:pt modelId="{FAE4D91B-4EBF-4276-9F36-BBC29C45460E}">
      <dgm:prSet phldrT="[Text]" custT="1"/>
      <dgm:spPr bwMode="auto">
        <a:xfrm>
          <a:off x="0" y="0"/>
          <a:ext cx="4663440" cy="1425892"/>
        </a:xfrm>
      </dgm:spPr>
      <dgm:t>
        <a:bodyPr/>
        <a:lstStyle/>
        <a:p>
          <a:pPr>
            <a:defRPr/>
          </a:pPr>
          <a:r>
            <a:rPr lang="en-US" sz="1200">
              <a:latin typeface="Times New Roman"/>
              <a:ea typeface="+mn-ea"/>
              <a:cs typeface="Times New Roman"/>
            </a:rPr>
            <a:t>I </a:t>
          </a:r>
          <a:r>
            <a:rPr lang="ru-RU" sz="1200">
              <a:latin typeface="Times New Roman"/>
              <a:ea typeface="+mn-ea"/>
              <a:cs typeface="Times New Roman"/>
            </a:rPr>
            <a:t>теория заключается в попытке приравнивания психологических триггеров боли к базовому набору расстройств, возникших или обострившихся у женщины на фоне развода: биполярное расстройство; тревожное расстройство; депрессия; обсессивно-компульсивное расстройство; панические атаки</a:t>
          </a:r>
          <a:endParaRPr/>
        </a:p>
      </dgm:t>
    </dgm:pt>
    <dgm:pt modelId="{B72FC55E-F8D4-4853-8405-9CD24D75828B}" type="parTrans" cxnId="{D49CD4EC-E29C-4A82-8A20-FE98952C3CAD}">
      <dgm:prSet/>
      <dgm:spPr bwMode="auto"/>
      <dgm:t>
        <a:bodyPr/>
        <a:lstStyle/>
        <a:p>
          <a:pPr>
            <a:defRPr/>
          </a:pPr>
          <a:endParaRPr lang="ru-RU" sz="1200">
            <a:latin typeface="Times New Roman"/>
            <a:cs typeface="Times New Roman"/>
          </a:endParaRPr>
        </a:p>
      </dgm:t>
    </dgm:pt>
    <dgm:pt modelId="{BC6356BD-12C3-403C-BB9A-9125CD07A376}" type="sibTrans" cxnId="{D49CD4EC-E29C-4A82-8A20-FE98952C3CAD}">
      <dgm:prSet custT="1"/>
      <dgm:spPr bwMode="auto">
        <a:xfrm>
          <a:off x="3736609" y="1081301"/>
          <a:ext cx="926829" cy="926829"/>
        </a:xfrm>
      </dgm:spPr>
      <dgm:t>
        <a:bodyPr/>
        <a:lstStyle/>
        <a:p>
          <a:pPr>
            <a:defRPr/>
          </a:pPr>
          <a:endParaRPr lang="ru-RU" sz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imes New Roman"/>
            <a:ea typeface="+mn-ea"/>
            <a:cs typeface="Times New Roman"/>
          </a:endParaRPr>
        </a:p>
      </dgm:t>
    </dgm:pt>
    <dgm:pt modelId="{F37B0B79-0533-40E1-A89E-57B7E87BC441}">
      <dgm:prSet phldrT="[Text]" custT="1"/>
      <dgm:spPr bwMode="auto">
        <a:xfrm>
          <a:off x="411479" y="1663541"/>
          <a:ext cx="4663440" cy="1425892"/>
        </a:xfrm>
      </dgm:spPr>
      <dgm:t>
        <a:bodyPr/>
        <a:lstStyle/>
        <a:p>
          <a:pPr>
            <a:defRPr/>
          </a:pPr>
          <a:r>
            <a:rPr lang="en-US" sz="1200">
              <a:latin typeface="Times New Roman"/>
              <a:ea typeface="+mn-ea"/>
              <a:cs typeface="Times New Roman"/>
            </a:rPr>
            <a:t>II </a:t>
          </a:r>
          <a:r>
            <a:rPr lang="ru-RU" sz="1200">
              <a:latin typeface="Times New Roman"/>
              <a:ea typeface="+mn-ea"/>
              <a:cs typeface="Times New Roman"/>
            </a:rPr>
            <a:t>теория предполагает участие психогенных факторов развода как вторичного механизма, который утяжеляет имеющийся у женщины болевой синдром, если больная не получала должного лечения</a:t>
          </a:r>
          <a:endParaRPr/>
        </a:p>
      </dgm:t>
    </dgm:pt>
    <dgm:pt modelId="{626F4391-A81D-4BC9-BBDC-762E3A46D9C4}" type="parTrans" cxnId="{464C9280-DE7F-4F1E-BC3D-89CC8ACF7233}">
      <dgm:prSet/>
      <dgm:spPr bwMode="auto"/>
      <dgm:t>
        <a:bodyPr/>
        <a:lstStyle/>
        <a:p>
          <a:pPr>
            <a:defRPr/>
          </a:pPr>
          <a:endParaRPr lang="ru-RU" sz="1200">
            <a:latin typeface="Times New Roman"/>
            <a:cs typeface="Times New Roman"/>
          </a:endParaRPr>
        </a:p>
      </dgm:t>
    </dgm:pt>
    <dgm:pt modelId="{26A1BC42-46F7-4A44-A375-CD58822BC7FB}" type="sibTrans" cxnId="{464C9280-DE7F-4F1E-BC3D-89CC8ACF7233}">
      <dgm:prSet custT="1"/>
      <dgm:spPr bwMode="auto">
        <a:xfrm>
          <a:off x="4148089" y="2735337"/>
          <a:ext cx="926829" cy="926829"/>
        </a:xfrm>
      </dgm:spPr>
      <dgm:t>
        <a:bodyPr/>
        <a:lstStyle/>
        <a:p>
          <a:pPr>
            <a:defRPr/>
          </a:pPr>
          <a:endParaRPr lang="ru-RU" sz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imes New Roman"/>
            <a:ea typeface="+mn-ea"/>
            <a:cs typeface="Times New Roman"/>
          </a:endParaRPr>
        </a:p>
      </dgm:t>
    </dgm:pt>
    <dgm:pt modelId="{1190DA47-79F8-4C0F-8CD0-54C75E3BC6E5}">
      <dgm:prSet phldrT="[Text]" custT="1"/>
      <dgm:spPr bwMode="auto">
        <a:xfrm>
          <a:off x="822959" y="3327082"/>
          <a:ext cx="4663440" cy="1425892"/>
        </a:xfrm>
      </dgm:spPr>
      <dgm:t>
        <a:bodyPr/>
        <a:lstStyle/>
        <a:p>
          <a:pPr>
            <a:defRPr/>
          </a:pPr>
          <a:r>
            <a:rPr lang="en-US" sz="1200">
              <a:latin typeface="Times New Roman"/>
              <a:ea typeface="+mn-ea"/>
              <a:cs typeface="Times New Roman"/>
            </a:rPr>
            <a:t>III </a:t>
          </a:r>
          <a:r>
            <a:rPr lang="ru-RU" sz="1200">
              <a:latin typeface="Times New Roman"/>
              <a:ea typeface="+mn-ea"/>
              <a:cs typeface="Times New Roman"/>
            </a:rPr>
            <a:t>теория предполагает одновременное развитие нейропатической / ноцицептивной и психогенной боли у женщины после развода, но роль психогенных факторов является ведущей, так как они определяют интенсивность и продолжительность болевого синдрома</a:t>
          </a:r>
          <a:endParaRPr/>
        </a:p>
      </dgm:t>
    </dgm:pt>
    <dgm:pt modelId="{C116B4B5-C96E-4090-B7C5-31E381CEAC13}" type="parTrans" cxnId="{5F5F7427-D723-456C-8F04-153107AAF18A}">
      <dgm:prSet/>
      <dgm:spPr bwMode="auto"/>
      <dgm:t>
        <a:bodyPr/>
        <a:lstStyle/>
        <a:p>
          <a:pPr>
            <a:defRPr/>
          </a:pPr>
          <a:endParaRPr lang="ru-RU" sz="1200">
            <a:latin typeface="Times New Roman"/>
            <a:cs typeface="Times New Roman"/>
          </a:endParaRPr>
        </a:p>
      </dgm:t>
    </dgm:pt>
    <dgm:pt modelId="{9816B6BB-A3D9-4CBB-BDCB-4CCF53CEA046}" type="sibTrans" cxnId="{5F5F7427-D723-456C-8F04-153107AAF18A}">
      <dgm:prSet/>
      <dgm:spPr bwMode="auto"/>
      <dgm:t>
        <a:bodyPr/>
        <a:lstStyle/>
        <a:p>
          <a:pPr>
            <a:defRPr/>
          </a:pPr>
          <a:endParaRPr lang="ru-RU" sz="1200">
            <a:latin typeface="Times New Roman"/>
            <a:cs typeface="Times New Roman"/>
          </a:endParaRPr>
        </a:p>
      </dgm:t>
    </dgm:pt>
    <dgm:pt modelId="{09A6BA64-C842-4C90-A302-7B9BF0F9644D}" type="pres">
      <dgm:prSet presAssocID="{3F4D3EDB-E596-4CFE-9B04-AC7E011CB0AA}" presName="outerComposite" presStyleCnt="0">
        <dgm:presLayoutVars>
          <dgm:chMax val="5"/>
          <dgm:dir val="norm"/>
          <dgm:resizeHandles val="exact"/>
        </dgm:presLayoutVars>
      </dgm:prSet>
      <dgm:spPr bwMode="auto"/>
    </dgm:pt>
    <dgm:pt modelId="{E29FDCD6-CB8D-4248-ADC5-7251087078B0}" type="pres">
      <dgm:prSet presAssocID="{3F4D3EDB-E596-4CFE-9B04-AC7E011CB0AA}" presName="dummyMaxCanvas" presStyleCnt="0">
        <dgm:presLayoutVars/>
      </dgm:prSet>
      <dgm:spPr bwMode="auto"/>
    </dgm:pt>
    <dgm:pt modelId="{7707EE9E-6FAC-437B-A2EC-5409C340912A}" type="pres">
      <dgm:prSet custScaleX="107612" presAssocID="{3F4D3EDB-E596-4CFE-9B04-AC7E011CB0AA}" presName="ThreeNodes_1" presStyleLbl="node1" presStyleIdx="0" presStyleCnt="3">
        <dgm:presLayoutVars>
          <dgm:bulletEnabled val="1"/>
        </dgm:presLayoutVars>
      </dgm:prSet>
      <dgm:spPr bwMode="auto">
        <a:prstGeom prst="roundRect">
          <a:avLst>
            <a:gd name="adj" fmla="val 10000"/>
          </a:avLst>
        </a:prstGeom>
      </dgm:spPr>
    </dgm:pt>
    <dgm:pt modelId="{F6EC5267-828A-4974-BF7D-BC66335401B2}" type="pres">
      <dgm:prSet presAssocID="{3F4D3EDB-E596-4CFE-9B04-AC7E011CB0AA}" presName="ThreeNodes_2" presStyleLbl="node1" presStyleIdx="1" presStyleCnt="3">
        <dgm:presLayoutVars>
          <dgm:bulletEnabled val="1"/>
        </dgm:presLayoutVars>
      </dgm:prSet>
      <dgm:spPr bwMode="auto">
        <a:prstGeom prst="roundRect">
          <a:avLst>
            <a:gd name="adj" fmla="val 10000"/>
          </a:avLst>
        </a:prstGeom>
      </dgm:spPr>
    </dgm:pt>
    <dgm:pt modelId="{A1B10AD2-31B2-4E5E-9604-DAD2F7CB31FA}" type="pres">
      <dgm:prSet custScaleX="92453" custScaleY="114370" presAssocID="{3F4D3EDB-E596-4CFE-9B04-AC7E011CB0AA}" presName="ThreeNodes_3" presStyleLbl="node1" presStyleIdx="2" presStyleCnt="3">
        <dgm:presLayoutVars>
          <dgm:bulletEnabled val="1"/>
        </dgm:presLayoutVars>
      </dgm:prSet>
      <dgm:spPr bwMode="auto">
        <a:prstGeom prst="roundRect">
          <a:avLst>
            <a:gd name="adj" fmla="val 10000"/>
          </a:avLst>
        </a:prstGeom>
      </dgm:spPr>
    </dgm:pt>
    <dgm:pt modelId="{73D36D3A-0990-41B6-8965-124E7C8964B9}" type="pres">
      <dgm:prSet presAssocID="{3F4D3EDB-E596-4CFE-9B04-AC7E011CB0AA}" presName="ThreeConn_1-2" presStyleLbl="fgAccFollowNode1" presStyleIdx="0" presStyleCnt="2">
        <dgm:presLayoutVars>
          <dgm:bulletEnabled val="1"/>
        </dgm:presLayoutVars>
      </dgm:prSet>
      <dgm:spPr bwMode="auto">
        <a:prstGeom prst="downArrow">
          <a:avLst>
            <a:gd name="adj1" fmla="val 55000"/>
            <a:gd name="adj2" fmla="val 45000"/>
          </a:avLst>
        </a:prstGeom>
      </dgm:spPr>
    </dgm:pt>
    <dgm:pt modelId="{632ADD81-6B64-466F-91B0-8964FCD62F4A}" type="pres">
      <dgm:prSet presAssocID="{3F4D3EDB-E596-4CFE-9B04-AC7E011CB0AA}" presName="ThreeConn_2-3" presStyleLbl="fgAccFollowNode1" presStyleIdx="1" presStyleCnt="2">
        <dgm:presLayoutVars>
          <dgm:bulletEnabled val="1"/>
        </dgm:presLayoutVars>
      </dgm:prSet>
      <dgm:spPr bwMode="auto">
        <a:prstGeom prst="downArrow">
          <a:avLst>
            <a:gd name="adj1" fmla="val 55000"/>
            <a:gd name="adj2" fmla="val 45000"/>
          </a:avLst>
        </a:prstGeom>
      </dgm:spPr>
    </dgm:pt>
    <dgm:pt modelId="{5D552B78-96A4-45BD-89E8-464390EC3CB8}" type="pres">
      <dgm:prSet presAssocID="{3F4D3EDB-E596-4CFE-9B04-AC7E011CB0AA}" presName="ThreeNodes_1_text" presStyleLbl="node1" presStyleIdx="2" presStyleCnt="3">
        <dgm:presLayoutVars>
          <dgm:bulletEnabled val="1"/>
        </dgm:presLayoutVars>
      </dgm:prSet>
      <dgm:spPr bwMode="auto"/>
    </dgm:pt>
    <dgm:pt modelId="{04904EC0-7842-4073-BAE2-34F278C46D51}" type="pres">
      <dgm:prSet presAssocID="{3F4D3EDB-E596-4CFE-9B04-AC7E011CB0AA}" presName="ThreeNodes_2_text" presStyleLbl="node1" presStyleIdx="2" presStyleCnt="3">
        <dgm:presLayoutVars>
          <dgm:bulletEnabled val="1"/>
        </dgm:presLayoutVars>
      </dgm:prSet>
      <dgm:spPr bwMode="auto"/>
    </dgm:pt>
    <dgm:pt modelId="{423E8063-88E3-49AC-9EF2-5E72008ACA02}" type="pres">
      <dgm:prSet presAssocID="{3F4D3EDB-E596-4CFE-9B04-AC7E011CB0AA}" presName="ThreeNodes_3_text" presStyleLbl="node1" presStyleIdx="2" presStyleCnt="3">
        <dgm:presLayoutVars>
          <dgm:bulletEnabled val="1"/>
        </dgm:presLayoutVars>
      </dgm:prSet>
      <dgm:spPr bwMode="auto"/>
    </dgm:pt>
  </dgm:ptLst>
  <dgm:cxnLst>
    <dgm:cxn modelId="{815BF422-61D3-48EE-B1CA-FFE416D5E6DE}" type="presOf" srcId="{FAE4D91B-4EBF-4276-9F36-BBC29C45460E}" destId="{5D552B78-96A4-45BD-89E8-464390EC3CB8}" srcOrd="1" destOrd="0" presId="urn:microsoft.com/office/officeart/2005/8/layout/vProcess5"/>
    <dgm:cxn modelId="{5F5F7427-D723-456C-8F04-153107AAF18A}" srcId="{3F4D3EDB-E596-4CFE-9B04-AC7E011CB0AA}" destId="{1190DA47-79F8-4C0F-8CD0-54C75E3BC6E5}" srcOrd="2" destOrd="0" parTransId="{C116B4B5-C96E-4090-B7C5-31E381CEAC13}" sibTransId="{9816B6BB-A3D9-4CBB-BDCB-4CCF53CEA046}"/>
    <dgm:cxn modelId="{CF55102A-C92C-468E-BDB8-237DFEBFC64C}" type="presOf" srcId="{3F4D3EDB-E596-4CFE-9B04-AC7E011CB0AA}" destId="{09A6BA64-C842-4C90-A302-7B9BF0F9644D}" srcOrd="0" destOrd="0" presId="urn:microsoft.com/office/officeart/2005/8/layout/vProcess5"/>
    <dgm:cxn modelId="{82B49860-A8AE-4E92-869A-8CE73EAFA569}" type="presOf" srcId="{1190DA47-79F8-4C0F-8CD0-54C75E3BC6E5}" destId="{A1B10AD2-31B2-4E5E-9604-DAD2F7CB31FA}" srcOrd="0" destOrd="0" presId="urn:microsoft.com/office/officeart/2005/8/layout/vProcess5"/>
    <dgm:cxn modelId="{F4883C77-65A5-4F1A-8DFE-CFB52FD5EDDD}" type="presOf" srcId="{F37B0B79-0533-40E1-A89E-57B7E87BC441}" destId="{F6EC5267-828A-4974-BF7D-BC66335401B2}" srcOrd="0" destOrd="0" presId="urn:microsoft.com/office/officeart/2005/8/layout/vProcess5"/>
    <dgm:cxn modelId="{464C9280-DE7F-4F1E-BC3D-89CC8ACF7233}" srcId="{3F4D3EDB-E596-4CFE-9B04-AC7E011CB0AA}" destId="{F37B0B79-0533-40E1-A89E-57B7E87BC441}" srcOrd="1" destOrd="0" parTransId="{626F4391-A81D-4BC9-BBDC-762E3A46D9C4}" sibTransId="{26A1BC42-46F7-4A44-A375-CD58822BC7FB}"/>
    <dgm:cxn modelId="{D5FA8889-DE94-493B-8F09-4782980BD424}" type="presOf" srcId="{BC6356BD-12C3-403C-BB9A-9125CD07A376}" destId="{73D36D3A-0990-41B6-8965-124E7C8964B9}" srcOrd="0" destOrd="0" presId="urn:microsoft.com/office/officeart/2005/8/layout/vProcess5"/>
    <dgm:cxn modelId="{AF31C5A3-2869-4229-A527-6DDA5245474C}" type="presOf" srcId="{26A1BC42-46F7-4A44-A375-CD58822BC7FB}" destId="{632ADD81-6B64-466F-91B0-8964FCD62F4A}" srcOrd="0" destOrd="0" presId="urn:microsoft.com/office/officeart/2005/8/layout/vProcess5"/>
    <dgm:cxn modelId="{BF6493C8-8EC1-4543-A3F4-51971F2E381E}" type="presOf" srcId="{1190DA47-79F8-4C0F-8CD0-54C75E3BC6E5}" destId="{423E8063-88E3-49AC-9EF2-5E72008ACA02}" srcOrd="1" destOrd="0" presId="urn:microsoft.com/office/officeart/2005/8/layout/vProcess5"/>
    <dgm:cxn modelId="{AEEF57D6-579B-4DA7-9A93-68F3955286C4}" type="presOf" srcId="{F37B0B79-0533-40E1-A89E-57B7E87BC441}" destId="{04904EC0-7842-4073-BAE2-34F278C46D51}" srcOrd="1" destOrd="0" presId="urn:microsoft.com/office/officeart/2005/8/layout/vProcess5"/>
    <dgm:cxn modelId="{D49CD4EC-E29C-4A82-8A20-FE98952C3CAD}" srcId="{3F4D3EDB-E596-4CFE-9B04-AC7E011CB0AA}" destId="{FAE4D91B-4EBF-4276-9F36-BBC29C45460E}" srcOrd="0" destOrd="0" parTransId="{B72FC55E-F8D4-4853-8405-9CD24D75828B}" sibTransId="{BC6356BD-12C3-403C-BB9A-9125CD07A376}"/>
    <dgm:cxn modelId="{B80AF1EE-F8BB-4155-8096-86BA3FD173F9}" type="presOf" srcId="{FAE4D91B-4EBF-4276-9F36-BBC29C45460E}" destId="{7707EE9E-6FAC-437B-A2EC-5409C340912A}" srcOrd="0" destOrd="0" presId="urn:microsoft.com/office/officeart/2005/8/layout/vProcess5"/>
    <dgm:cxn modelId="{4D3262C3-9AB2-472C-89CC-0A41BA579083}" type="presParOf" srcId="{09A6BA64-C842-4C90-A302-7B9BF0F9644D}" destId="{E29FDCD6-CB8D-4248-ADC5-7251087078B0}" srcOrd="0" destOrd="0" presId="urn:microsoft.com/office/officeart/2005/8/layout/vProcess5"/>
    <dgm:cxn modelId="{CF3A39AE-8F33-4F00-B3D2-B29E05D8C382}" type="presParOf" srcId="{09A6BA64-C842-4C90-A302-7B9BF0F9644D}" destId="{7707EE9E-6FAC-437B-A2EC-5409C340912A}" srcOrd="1" destOrd="0" presId="urn:microsoft.com/office/officeart/2005/8/layout/vProcess5"/>
    <dgm:cxn modelId="{52AFD664-C962-4740-A603-89DD6E0B085F}" type="presParOf" srcId="{09A6BA64-C842-4C90-A302-7B9BF0F9644D}" destId="{F6EC5267-828A-4974-BF7D-BC66335401B2}" srcOrd="2" destOrd="0" presId="urn:microsoft.com/office/officeart/2005/8/layout/vProcess5"/>
    <dgm:cxn modelId="{D03BDBBE-616C-4AEC-9C12-811D37733C0A}" type="presParOf" srcId="{09A6BA64-C842-4C90-A302-7B9BF0F9644D}" destId="{A1B10AD2-31B2-4E5E-9604-DAD2F7CB31FA}" srcOrd="3" destOrd="0" presId="urn:microsoft.com/office/officeart/2005/8/layout/vProcess5"/>
    <dgm:cxn modelId="{F97942EC-B9B1-44AF-B139-75235A11212E}" type="presParOf" srcId="{09A6BA64-C842-4C90-A302-7B9BF0F9644D}" destId="{73D36D3A-0990-41B6-8965-124E7C8964B9}" srcOrd="4" destOrd="0" presId="urn:microsoft.com/office/officeart/2005/8/layout/vProcess5"/>
    <dgm:cxn modelId="{D8B358ED-2A2B-4D17-BDBB-E11F75BA25B8}" type="presParOf" srcId="{09A6BA64-C842-4C90-A302-7B9BF0F9644D}" destId="{632ADD81-6B64-466F-91B0-8964FCD62F4A}" srcOrd="5" destOrd="0" presId="urn:microsoft.com/office/officeart/2005/8/layout/vProcess5"/>
    <dgm:cxn modelId="{39016599-5A12-4E74-890C-4D42EEF7BAF4}" type="presParOf" srcId="{09A6BA64-C842-4C90-A302-7B9BF0F9644D}" destId="{5D552B78-96A4-45BD-89E8-464390EC3CB8}" srcOrd="6" destOrd="0" presId="urn:microsoft.com/office/officeart/2005/8/layout/vProcess5"/>
    <dgm:cxn modelId="{BC2B6583-6A86-416F-80E9-D336492F0B37}" type="presParOf" srcId="{09A6BA64-C842-4C90-A302-7B9BF0F9644D}" destId="{04904EC0-7842-4073-BAE2-34F278C46D51}" srcOrd="7" destOrd="0" presId="urn:microsoft.com/office/officeart/2005/8/layout/vProcess5"/>
    <dgm:cxn modelId="{8240ACBB-AD2E-4457-A4E8-FDDDC9990EFC}" type="presParOf" srcId="{09A6BA64-C842-4C90-A302-7B9BF0F9644D}" destId="{423E8063-88E3-49AC-9EF2-5E72008ACA02}" srcOrd="8" destOrd="0" presId="urn:microsoft.com/office/officeart/2005/8/layout/vProcess5"/>
  </dgm:cxnLst>
  <dgm:bg/>
  <dgm:whole/>
  <dgm:extLst>
    <a:ext uri="http://schemas.microsoft.com/office/drawing/2008/diagram">
      <dsp:dataModelExt xmlns:dsp="http://schemas.microsoft.com/office/drawing/2008/diagram" relId="rId1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 xmlns:r="http://schemas.openxmlformats.org/officeDocument/2006/relationships">
  <dgm:ptLst>
    <dgm:pt modelId="{3BEF382E-CFDF-45F6-9429-D3F0F5ECBA85}" type="doc">
      <dgm:prSet loTypeId="urn:microsoft.com/office/officeart/2005/8/layout/list1" loCatId="list" qsTypeId="urn:microsoft.com/office/officeart/2005/8/quickstyle/simple1" qsCatId="simple" csTypeId="urn:microsoft.com/office/officeart/2005/8/colors/accent0_1" csCatId="mainScheme" phldr="1"/>
      <dgm:spPr bwMode="auto"/>
      <dgm:t>
        <a:bodyPr/>
        <a:lstStyle/>
        <a:p>
          <a:pPr>
            <a:defRPr/>
          </a:pPr>
          <a:endParaRPr lang="ru-RU"/>
        </a:p>
      </dgm:t>
    </dgm:pt>
    <dgm:pt modelId="{AF3F8E5E-4782-448B-A207-0266EE2BC096}">
      <dgm:prSet phldrT="[Text]" custT="1"/>
      <dgm:spPr bwMode="auto">
        <a:xfrm>
          <a:off x="300037" y="38354"/>
          <a:ext cx="4200525" cy="1269360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000000"/>
          </a:solidFill>
          <a:prstDash val="solid"/>
        </a:ln>
        <a:effectLst/>
      </dgm:spPr>
      <dgm:t>
        <a:bodyPr/>
        <a:lstStyle/>
        <a:p>
          <a:pPr>
            <a:defRPr/>
          </a:pPr>
          <a:r>
            <a:rPr lang="ru-RU" sz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/>
              <a:ea typeface="+mn-ea"/>
              <a:cs typeface="Times New Roman"/>
            </a:rPr>
            <a:t>недостаточная устойчивость к стрессовым ситуациям</a:t>
          </a:r>
          <a:endParaRPr/>
        </a:p>
      </dgm:t>
    </dgm:pt>
    <dgm:pt modelId="{B54736C2-7B86-4344-BBFE-98DB86745106}" type="parTrans" cxnId="{849491C4-EB6B-4F65-B441-E3282B83CB7B}">
      <dgm:prSet/>
      <dgm:spPr bwMode="auto"/>
      <dgm:t>
        <a:bodyPr/>
        <a:lstStyle/>
        <a:p>
          <a:pPr>
            <a:defRPr/>
          </a:pPr>
          <a:endParaRPr lang="ru-RU" sz="1100">
            <a:latin typeface="Times New Roman"/>
            <a:cs typeface="Times New Roman"/>
          </a:endParaRPr>
        </a:p>
      </dgm:t>
    </dgm:pt>
    <dgm:pt modelId="{BE6D9110-9EFF-45F2-AD47-477F8642A5BF}" type="sibTrans" cxnId="{849491C4-EB6B-4F65-B441-E3282B83CB7B}">
      <dgm:prSet/>
      <dgm:spPr bwMode="auto"/>
      <dgm:t>
        <a:bodyPr/>
        <a:lstStyle/>
        <a:p>
          <a:pPr>
            <a:defRPr/>
          </a:pPr>
          <a:endParaRPr lang="ru-RU" sz="1100">
            <a:latin typeface="Times New Roman"/>
            <a:cs typeface="Times New Roman"/>
          </a:endParaRPr>
        </a:p>
      </dgm:t>
    </dgm:pt>
    <dgm:pt modelId="{13FBD11A-0FAB-4BB2-8BDA-07F83E6F6A06}">
      <dgm:prSet phldrT="[Text]" custT="1"/>
      <dgm:spPr bwMode="auto">
        <a:xfrm>
          <a:off x="300037" y="1988835"/>
          <a:ext cx="4200525" cy="1269360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000000"/>
          </a:solidFill>
          <a:prstDash val="solid"/>
        </a:ln>
        <a:effectLst/>
      </dgm:spPr>
      <dgm:t>
        <a:bodyPr/>
        <a:lstStyle/>
        <a:p>
          <a:pPr algn="just">
            <a:lnSpc>
              <a:spcPct val="100000"/>
            </a:lnSpc>
            <a:spcAft>
              <a:spcPts val="0"/>
            </a:spcAft>
            <a:defRPr/>
          </a:pPr>
          <a:r>
            <a:rPr lang="ru-RU" sz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/>
              <a:ea typeface="+mn-ea"/>
              <a:cs typeface="Times New Roman"/>
            </a:rPr>
            <a:t>возникшие депрессия и невротические расстройства, в том числе ипохондрическое, генерализованное тревожное состояние</a:t>
          </a:r>
          <a:endParaRPr/>
        </a:p>
      </dgm:t>
    </dgm:pt>
    <dgm:pt modelId="{F2501488-60C2-4A9E-A9BA-F8105A8F643C}" type="parTrans" cxnId="{BC7163C9-693C-4068-ABCD-E18B46C5259C}">
      <dgm:prSet/>
      <dgm:spPr bwMode="auto"/>
      <dgm:t>
        <a:bodyPr/>
        <a:lstStyle/>
        <a:p>
          <a:pPr>
            <a:defRPr/>
          </a:pPr>
          <a:endParaRPr lang="ru-RU" sz="1100">
            <a:latin typeface="Times New Roman"/>
            <a:cs typeface="Times New Roman"/>
          </a:endParaRPr>
        </a:p>
      </dgm:t>
    </dgm:pt>
    <dgm:pt modelId="{6F740FED-4C40-443C-A9A4-D9C195798C8B}" type="sibTrans" cxnId="{BC7163C9-693C-4068-ABCD-E18B46C5259C}">
      <dgm:prSet/>
      <dgm:spPr bwMode="auto"/>
      <dgm:t>
        <a:bodyPr/>
        <a:lstStyle/>
        <a:p>
          <a:pPr>
            <a:defRPr/>
          </a:pPr>
          <a:endParaRPr lang="ru-RU" sz="1100">
            <a:latin typeface="Times New Roman"/>
            <a:cs typeface="Times New Roman"/>
          </a:endParaRPr>
        </a:p>
      </dgm:t>
    </dgm:pt>
    <dgm:pt modelId="{F7BE5AC0-D712-418A-B615-5B7EA40960EE}">
      <dgm:prSet phldrT="[Text]" custT="1"/>
      <dgm:spPr bwMode="auto">
        <a:xfrm>
          <a:off x="300037" y="3939315"/>
          <a:ext cx="4200525" cy="1269360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000000"/>
          </a:solidFill>
          <a:prstDash val="solid"/>
        </a:ln>
        <a:effectLst/>
      </dgm:spPr>
      <dgm:t>
        <a:bodyPr/>
        <a:lstStyle/>
        <a:p>
          <a:pPr>
            <a:lnSpc>
              <a:spcPct val="100000"/>
            </a:lnSpc>
            <a:spcAft>
              <a:spcPts val="0"/>
            </a:spcAft>
            <a:defRPr/>
          </a:pPr>
          <a:r>
            <a:rPr lang="ru-RU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/>
              <a:ea typeface="+mn-ea"/>
              <a:cs typeface="Times New Roman"/>
            </a:rPr>
            <a:t>сочетание </a:t>
          </a:r>
          <a:r>
            <a:rPr lang="ru-RU" sz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/>
              <a:ea typeface="+mn-ea"/>
              <a:cs typeface="Times New Roman"/>
            </a:rPr>
            <a:t>сильного</a:t>
          </a:r>
          <a:r>
            <a:rPr lang="ru-RU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/>
              <a:ea typeface="+mn-ea"/>
              <a:cs typeface="Times New Roman"/>
            </a:rPr>
            <a:t> стресса с имеющейся вегетососудистой дистонией, ПТСР и т.п.</a:t>
          </a:r>
          <a:endParaRPr/>
        </a:p>
      </dgm:t>
    </dgm:pt>
    <dgm:pt modelId="{0C2C894F-AC78-4A4F-987B-B559E27A03EF}" type="parTrans" cxnId="{E9960275-3D8B-4E9B-BCCC-36AD58019DB6}">
      <dgm:prSet/>
      <dgm:spPr bwMode="auto"/>
      <dgm:t>
        <a:bodyPr/>
        <a:lstStyle/>
        <a:p>
          <a:pPr>
            <a:defRPr/>
          </a:pPr>
          <a:endParaRPr lang="ru-RU" sz="1100">
            <a:latin typeface="Times New Roman"/>
            <a:cs typeface="Times New Roman"/>
          </a:endParaRPr>
        </a:p>
      </dgm:t>
    </dgm:pt>
    <dgm:pt modelId="{3E15E139-0161-49A0-A341-2B88CA26277C}" type="sibTrans" cxnId="{E9960275-3D8B-4E9B-BCCC-36AD58019DB6}">
      <dgm:prSet/>
      <dgm:spPr bwMode="auto"/>
      <dgm:t>
        <a:bodyPr/>
        <a:lstStyle/>
        <a:p>
          <a:pPr>
            <a:defRPr/>
          </a:pPr>
          <a:endParaRPr lang="ru-RU" sz="1100">
            <a:latin typeface="Times New Roman"/>
            <a:cs typeface="Times New Roman"/>
          </a:endParaRPr>
        </a:p>
      </dgm:t>
    </dgm:pt>
    <dgm:pt modelId="{6A14817D-9965-4733-9090-1E4A7F3A73F3}" type="pres">
      <dgm:prSet presAssocID="{3BEF382E-CFDF-45F6-9429-D3F0F5ECBA85}" presName="linear" presStyleCnt="0">
        <dgm:presLayoutVars>
          <dgm:dir val="norm"/>
          <dgm:animLvl val="lvl"/>
          <dgm:resizeHandles val="exact"/>
        </dgm:presLayoutVars>
      </dgm:prSet>
      <dgm:spPr bwMode="auto"/>
    </dgm:pt>
    <dgm:pt modelId="{A16255F1-9DA8-4B29-B2D5-D68A098E6D33}" type="pres">
      <dgm:prSet presAssocID="{AF3F8E5E-4782-448B-A207-0266EE2BC096}" presName="parentLin" presStyleCnt="0"/>
      <dgm:spPr bwMode="auto"/>
    </dgm:pt>
    <dgm:pt modelId="{18F04925-09D2-4C7E-AB76-BF18B4F9B0EC}" type="pres">
      <dgm:prSet presAssocID="{AF3F8E5E-4782-448B-A207-0266EE2BC096}" presName="parentLeftMargin" presStyleLbl="node1" presStyleIdx="0" presStyleCnt="3"/>
      <dgm:spPr bwMode="auto">
        <a:prstGeom prst="roundRect">
          <a:avLst>
            <a:gd name="adj" fmla="val 16667"/>
          </a:avLst>
        </a:prstGeom>
      </dgm:spPr>
    </dgm:pt>
    <dgm:pt modelId="{0652E3F1-328B-4386-86E9-7D5CC31F6D15}" type="pres">
      <dgm:prSet custScaleX="142857" presAssocID="{AF3F8E5E-4782-448B-A207-0266EE2BC096}" presName="parentText" presStyleLbl="node1" presStyleIdx="0" presStyleCnt="3">
        <dgm:presLayoutVars>
          <dgm:chMax val="0"/>
          <dgm:bulletEnabled val="1"/>
        </dgm:presLayoutVars>
      </dgm:prSet>
      <dgm:spPr bwMode="auto"/>
    </dgm:pt>
    <dgm:pt modelId="{9BE6ABA8-8257-4B7A-9B35-5470DA6B4AA8}" type="pres">
      <dgm:prSet presAssocID="{AF3F8E5E-4782-448B-A207-0266EE2BC096}" presName="negativeSpace" presStyleCnt="0"/>
      <dgm:spPr bwMode="auto"/>
    </dgm:pt>
    <dgm:pt modelId="{4D225CF7-7C32-4679-B4FB-5DB9A1B6B913}" type="pres">
      <dgm:prSet presAssocID="{AF3F8E5E-4782-448B-A207-0266EE2BC096}" presName="childText" presStyleLbl="conFgAcc1" presStyleIdx="0" presStyleCnt="3">
        <dgm:presLayoutVars>
          <dgm:bulletEnabled val="1"/>
        </dgm:presLayoutVars>
      </dgm:prSet>
      <dgm:spPr bwMode="auto">
        <a:xfrm>
          <a:off x="0" y="673035"/>
          <a:ext cx="6000750" cy="1083600"/>
        </a:xfrm>
        <a:prstGeom prst="rect">
          <a:avLst/>
        </a:prstGeom>
        <a:solidFill>
          <a:sysClr val="windowText" lastClr="000000">
            <a:tint val="40000"/>
            <a:hueOff val="0"/>
            <a:satOff val="0"/>
            <a:lumOff val="0"/>
            <a:alphaOff val="0"/>
            <a:alpha val="90000"/>
          </a:sysClr>
        </a:solidFill>
        <a:ln w="25400" cap="flat" cmpd="sng" algn="ctr">
          <a:noFill/>
          <a:prstDash val="solid"/>
        </a:ln>
        <a:effectLst/>
      </dgm:spPr>
    </dgm:pt>
    <dgm:pt modelId="{BF76FA09-3C05-4EE3-8B11-00AF05DEB710}" type="pres">
      <dgm:prSet presAssocID="{BE6D9110-9EFF-45F2-AD47-477F8642A5BF}" presName="spaceBetweenRectangles" presStyleCnt="0"/>
      <dgm:spPr bwMode="auto"/>
    </dgm:pt>
    <dgm:pt modelId="{948320CC-5C68-4301-8EFA-6CC1DBCB3855}" type="pres">
      <dgm:prSet presAssocID="{13FBD11A-0FAB-4BB2-8BDA-07F83E6F6A06}" presName="parentLin" presStyleCnt="0"/>
      <dgm:spPr bwMode="auto"/>
    </dgm:pt>
    <dgm:pt modelId="{B57B35B0-25C6-41FD-9148-DF5C67E36C00}" type="pres">
      <dgm:prSet presAssocID="{13FBD11A-0FAB-4BB2-8BDA-07F83E6F6A06}" presName="parentLeftMargin" presStyleLbl="node1" presStyleIdx="0" presStyleCnt="3"/>
      <dgm:spPr bwMode="auto">
        <a:prstGeom prst="roundRect">
          <a:avLst>
            <a:gd name="adj" fmla="val 16667"/>
          </a:avLst>
        </a:prstGeom>
      </dgm:spPr>
    </dgm:pt>
    <dgm:pt modelId="{F4ABA1A3-5CBE-4B6D-ADE4-832BAB9B89ED}" type="pres">
      <dgm:prSet custScaleX="142857" presAssocID="{13FBD11A-0FAB-4BB2-8BDA-07F83E6F6A06}" presName="parentText" presStyleLbl="node1" presStyleIdx="1" presStyleCnt="3">
        <dgm:presLayoutVars>
          <dgm:chMax val="0"/>
          <dgm:bulletEnabled val="1"/>
        </dgm:presLayoutVars>
      </dgm:prSet>
      <dgm:spPr bwMode="auto"/>
    </dgm:pt>
    <dgm:pt modelId="{3EB71469-45B6-41B0-94F0-8010A86281CC}" type="pres">
      <dgm:prSet presAssocID="{13FBD11A-0FAB-4BB2-8BDA-07F83E6F6A06}" presName="negativeSpace" presStyleCnt="0"/>
      <dgm:spPr bwMode="auto"/>
    </dgm:pt>
    <dgm:pt modelId="{0B05E982-B56B-4574-BB32-DEF442532998}" type="pres">
      <dgm:prSet presAssocID="{13FBD11A-0FAB-4BB2-8BDA-07F83E6F6A06}" presName="childText" presStyleLbl="conFgAcc1" presStyleIdx="1" presStyleCnt="3">
        <dgm:presLayoutVars>
          <dgm:bulletEnabled val="1"/>
        </dgm:presLayoutVars>
      </dgm:prSet>
      <dgm:spPr bwMode="auto">
        <a:xfrm>
          <a:off x="0" y="2623515"/>
          <a:ext cx="6000750" cy="1083600"/>
        </a:xfrm>
        <a:prstGeom prst="rect">
          <a:avLst/>
        </a:prstGeom>
        <a:solidFill>
          <a:sysClr val="windowText" lastClr="000000">
            <a:tint val="40000"/>
            <a:hueOff val="0"/>
            <a:satOff val="0"/>
            <a:lumOff val="0"/>
            <a:alphaOff val="0"/>
            <a:alpha val="90000"/>
          </a:sysClr>
        </a:solidFill>
        <a:ln w="25400" cap="flat" cmpd="sng" algn="ctr">
          <a:noFill/>
          <a:prstDash val="solid"/>
        </a:ln>
        <a:effectLst/>
      </dgm:spPr>
    </dgm:pt>
    <dgm:pt modelId="{298CB00F-C24F-44B7-BD3F-BD5B6D2A62EE}" type="pres">
      <dgm:prSet presAssocID="{6F740FED-4C40-443C-A9A4-D9C195798C8B}" presName="spaceBetweenRectangles" presStyleCnt="0"/>
      <dgm:spPr bwMode="auto"/>
    </dgm:pt>
    <dgm:pt modelId="{9A4E466F-7790-484A-A493-D7D6349B9819}" type="pres">
      <dgm:prSet presAssocID="{F7BE5AC0-D712-418A-B615-5B7EA40960EE}" presName="parentLin" presStyleCnt="0"/>
      <dgm:spPr bwMode="auto"/>
    </dgm:pt>
    <dgm:pt modelId="{9F82D61F-8374-48C4-8B1C-0BF05F823264}" type="pres">
      <dgm:prSet presAssocID="{F7BE5AC0-D712-418A-B615-5B7EA40960EE}" presName="parentLeftMargin" presStyleLbl="node1" presStyleIdx="1" presStyleCnt="3"/>
      <dgm:spPr bwMode="auto">
        <a:prstGeom prst="roundRect">
          <a:avLst>
            <a:gd name="adj" fmla="val 16667"/>
          </a:avLst>
        </a:prstGeom>
      </dgm:spPr>
    </dgm:pt>
    <dgm:pt modelId="{A6ABCA96-14AD-45A6-8D8E-89893494FBEA}" type="pres">
      <dgm:prSet custScaleX="140590" presAssocID="{F7BE5AC0-D712-418A-B615-5B7EA40960EE}" presName="parentText" presStyleLbl="node1" presStyleIdx="2" presStyleCnt="3">
        <dgm:presLayoutVars>
          <dgm:chMax val="0"/>
          <dgm:bulletEnabled val="1"/>
        </dgm:presLayoutVars>
      </dgm:prSet>
      <dgm:spPr bwMode="auto"/>
    </dgm:pt>
    <dgm:pt modelId="{9DF5F316-7D39-4014-A674-BBA91011F875}" type="pres">
      <dgm:prSet presAssocID="{F7BE5AC0-D712-418A-B615-5B7EA40960EE}" presName="negativeSpace" presStyleCnt="0"/>
      <dgm:spPr bwMode="auto"/>
    </dgm:pt>
    <dgm:pt modelId="{28C03C4F-1F90-4441-A9FD-545B92D05BE4}" type="pres">
      <dgm:prSet presAssocID="{F7BE5AC0-D712-418A-B615-5B7EA40960EE}" presName="childText" presStyleLbl="conFgAcc1" presStyleIdx="2" presStyleCnt="3">
        <dgm:presLayoutVars>
          <dgm:bulletEnabled val="1"/>
        </dgm:presLayoutVars>
      </dgm:prSet>
      <dgm:spPr bwMode="auto">
        <a:xfrm>
          <a:off x="0" y="4573995"/>
          <a:ext cx="6000750" cy="1083600"/>
        </a:xfrm>
        <a:prstGeom prst="rect">
          <a:avLst/>
        </a:prstGeom>
        <a:solidFill>
          <a:sysClr val="windowText" lastClr="000000">
            <a:tint val="40000"/>
            <a:hueOff val="0"/>
            <a:satOff val="0"/>
            <a:lumOff val="0"/>
            <a:alphaOff val="0"/>
            <a:alpha val="90000"/>
          </a:sysClr>
        </a:solidFill>
        <a:ln w="25400" cap="flat" cmpd="sng" algn="ctr">
          <a:noFill/>
          <a:prstDash val="solid"/>
        </a:ln>
        <a:effectLst/>
      </dgm:spPr>
    </dgm:pt>
  </dgm:ptLst>
  <dgm:cxnLst>
    <dgm:cxn modelId="{A7981529-5BE2-4E57-9097-B20B1EDC95C3}" type="presOf" srcId="{F7BE5AC0-D712-418A-B615-5B7EA40960EE}" destId="{9F82D61F-8374-48C4-8B1C-0BF05F823264}" srcOrd="0" destOrd="0" presId="urn:microsoft.com/office/officeart/2005/8/layout/list1"/>
    <dgm:cxn modelId="{73FDE06C-1C22-48E7-A931-6C9548583986}" type="presOf" srcId="{AF3F8E5E-4782-448B-A207-0266EE2BC096}" destId="{0652E3F1-328B-4386-86E9-7D5CC31F6D15}" srcOrd="1" destOrd="0" presId="urn:microsoft.com/office/officeart/2005/8/layout/list1"/>
    <dgm:cxn modelId="{29D35A71-2C94-4853-AF83-27F472B5908C}" type="presOf" srcId="{13FBD11A-0FAB-4BB2-8BDA-07F83E6F6A06}" destId="{B57B35B0-25C6-41FD-9148-DF5C67E36C00}" srcOrd="0" destOrd="0" presId="urn:microsoft.com/office/officeart/2005/8/layout/list1"/>
    <dgm:cxn modelId="{087F7B73-A068-4006-B2FF-07F56C8CA27B}" type="presOf" srcId="{AF3F8E5E-4782-448B-A207-0266EE2BC096}" destId="{18F04925-09D2-4C7E-AB76-BF18B4F9B0EC}" srcOrd="0" destOrd="0" presId="urn:microsoft.com/office/officeart/2005/8/layout/list1"/>
    <dgm:cxn modelId="{E9960275-3D8B-4E9B-BCCC-36AD58019DB6}" srcId="{3BEF382E-CFDF-45F6-9429-D3F0F5ECBA85}" destId="{F7BE5AC0-D712-418A-B615-5B7EA40960EE}" srcOrd="2" destOrd="0" parTransId="{0C2C894F-AC78-4A4F-987B-B559E27A03EF}" sibTransId="{3E15E139-0161-49A0-A341-2B88CA26277C}"/>
    <dgm:cxn modelId="{B3F25885-CB2F-464C-92CE-5BA3043517B6}" type="presOf" srcId="{F7BE5AC0-D712-418A-B615-5B7EA40960EE}" destId="{A6ABCA96-14AD-45A6-8D8E-89893494FBEA}" srcOrd="1" destOrd="0" presId="urn:microsoft.com/office/officeart/2005/8/layout/list1"/>
    <dgm:cxn modelId="{BA331BAE-3F25-45C2-9150-6A86C7A8EFDC}" type="presOf" srcId="{13FBD11A-0FAB-4BB2-8BDA-07F83E6F6A06}" destId="{F4ABA1A3-5CBE-4B6D-ADE4-832BAB9B89ED}" srcOrd="1" destOrd="0" presId="urn:microsoft.com/office/officeart/2005/8/layout/list1"/>
    <dgm:cxn modelId="{849491C4-EB6B-4F65-B441-E3282B83CB7B}" srcId="{3BEF382E-CFDF-45F6-9429-D3F0F5ECBA85}" destId="{AF3F8E5E-4782-448B-A207-0266EE2BC096}" srcOrd="0" destOrd="0" parTransId="{B54736C2-7B86-4344-BBFE-98DB86745106}" sibTransId="{BE6D9110-9EFF-45F2-AD47-477F8642A5BF}"/>
    <dgm:cxn modelId="{BC7163C9-693C-4068-ABCD-E18B46C5259C}" srcId="{3BEF382E-CFDF-45F6-9429-D3F0F5ECBA85}" destId="{13FBD11A-0FAB-4BB2-8BDA-07F83E6F6A06}" srcOrd="1" destOrd="0" parTransId="{F2501488-60C2-4A9E-A9BA-F8105A8F643C}" sibTransId="{6F740FED-4C40-443C-A9A4-D9C195798C8B}"/>
    <dgm:cxn modelId="{AE21F7D6-D73D-4753-B29F-457CFBA79B29}" type="presOf" srcId="{3BEF382E-CFDF-45F6-9429-D3F0F5ECBA85}" destId="{6A14817D-9965-4733-9090-1E4A7F3A73F3}" srcOrd="0" destOrd="0" presId="urn:microsoft.com/office/officeart/2005/8/layout/list1"/>
    <dgm:cxn modelId="{FBF1694C-AA34-47ED-8191-B2EDDE831A4F}" type="presParOf" srcId="{6A14817D-9965-4733-9090-1E4A7F3A73F3}" destId="{A16255F1-9DA8-4B29-B2D5-D68A098E6D33}" srcOrd="0" destOrd="0" presId="urn:microsoft.com/office/officeart/2005/8/layout/list1"/>
    <dgm:cxn modelId="{C878D142-C354-4236-BB12-152F506A0C94}" type="presParOf" srcId="{A16255F1-9DA8-4B29-B2D5-D68A098E6D33}" destId="{18F04925-09D2-4C7E-AB76-BF18B4F9B0EC}" srcOrd="0" destOrd="0" presId="urn:microsoft.com/office/officeart/2005/8/layout/list1"/>
    <dgm:cxn modelId="{A7AEC092-1C28-439C-91D8-A995379D15F1}" type="presParOf" srcId="{A16255F1-9DA8-4B29-B2D5-D68A098E6D33}" destId="{0652E3F1-328B-4386-86E9-7D5CC31F6D15}" srcOrd="1" destOrd="0" presId="urn:microsoft.com/office/officeart/2005/8/layout/list1"/>
    <dgm:cxn modelId="{DA4D0BAA-A56B-42B6-9FFA-BD70D0828B1A}" type="presParOf" srcId="{6A14817D-9965-4733-9090-1E4A7F3A73F3}" destId="{9BE6ABA8-8257-4B7A-9B35-5470DA6B4AA8}" srcOrd="1" destOrd="0" presId="urn:microsoft.com/office/officeart/2005/8/layout/list1"/>
    <dgm:cxn modelId="{D5E8E858-72F1-4AB0-8C59-6D6AA9C6EB5F}" type="presParOf" srcId="{6A14817D-9965-4733-9090-1E4A7F3A73F3}" destId="{4D225CF7-7C32-4679-B4FB-5DB9A1B6B913}" srcOrd="2" destOrd="0" presId="urn:microsoft.com/office/officeart/2005/8/layout/list1"/>
    <dgm:cxn modelId="{A4C38A43-652B-4773-A083-DC9BC8BBFE9D}" type="presParOf" srcId="{6A14817D-9965-4733-9090-1E4A7F3A73F3}" destId="{BF76FA09-3C05-4EE3-8B11-00AF05DEB710}" srcOrd="3" destOrd="0" presId="urn:microsoft.com/office/officeart/2005/8/layout/list1"/>
    <dgm:cxn modelId="{C9C94926-13CE-4985-BA4E-3A77083EEE54}" type="presParOf" srcId="{6A14817D-9965-4733-9090-1E4A7F3A73F3}" destId="{948320CC-5C68-4301-8EFA-6CC1DBCB3855}" srcOrd="4" destOrd="0" presId="urn:microsoft.com/office/officeart/2005/8/layout/list1"/>
    <dgm:cxn modelId="{4A97AB9B-915F-40C7-9D17-C55B57C9F99A}" type="presParOf" srcId="{948320CC-5C68-4301-8EFA-6CC1DBCB3855}" destId="{B57B35B0-25C6-41FD-9148-DF5C67E36C00}" srcOrd="0" destOrd="0" presId="urn:microsoft.com/office/officeart/2005/8/layout/list1"/>
    <dgm:cxn modelId="{C1308EF4-3E33-4642-89DA-CE6D044254B5}" type="presParOf" srcId="{948320CC-5C68-4301-8EFA-6CC1DBCB3855}" destId="{F4ABA1A3-5CBE-4B6D-ADE4-832BAB9B89ED}" srcOrd="1" destOrd="0" presId="urn:microsoft.com/office/officeart/2005/8/layout/list1"/>
    <dgm:cxn modelId="{2940363C-39D1-42CF-AB9D-D4DF97444C77}" type="presParOf" srcId="{6A14817D-9965-4733-9090-1E4A7F3A73F3}" destId="{3EB71469-45B6-41B0-94F0-8010A86281CC}" srcOrd="5" destOrd="0" presId="urn:microsoft.com/office/officeart/2005/8/layout/list1"/>
    <dgm:cxn modelId="{34EDC850-641A-4711-926D-DECD3354A997}" type="presParOf" srcId="{6A14817D-9965-4733-9090-1E4A7F3A73F3}" destId="{0B05E982-B56B-4574-BB32-DEF442532998}" srcOrd="6" destOrd="0" presId="urn:microsoft.com/office/officeart/2005/8/layout/list1"/>
    <dgm:cxn modelId="{46570662-0509-495E-BAC3-74055360A29E}" type="presParOf" srcId="{6A14817D-9965-4733-9090-1E4A7F3A73F3}" destId="{298CB00F-C24F-44B7-BD3F-BD5B6D2A62EE}" srcOrd="7" destOrd="0" presId="urn:microsoft.com/office/officeart/2005/8/layout/list1"/>
    <dgm:cxn modelId="{0EE392C3-C369-4301-867E-ADD00B18271E}" type="presParOf" srcId="{6A14817D-9965-4733-9090-1E4A7F3A73F3}" destId="{9A4E466F-7790-484A-A493-D7D6349B9819}" srcOrd="8" destOrd="0" presId="urn:microsoft.com/office/officeart/2005/8/layout/list1"/>
    <dgm:cxn modelId="{35432514-EFBB-4198-B5A6-8C7E43D72187}" type="presParOf" srcId="{9A4E466F-7790-484A-A493-D7D6349B9819}" destId="{9F82D61F-8374-48C4-8B1C-0BF05F823264}" srcOrd="0" destOrd="0" presId="urn:microsoft.com/office/officeart/2005/8/layout/list1"/>
    <dgm:cxn modelId="{9B8826F2-F804-4E15-9565-D74565243640}" type="presParOf" srcId="{9A4E466F-7790-484A-A493-D7D6349B9819}" destId="{A6ABCA96-14AD-45A6-8D8E-89893494FBEA}" srcOrd="1" destOrd="0" presId="urn:microsoft.com/office/officeart/2005/8/layout/list1"/>
    <dgm:cxn modelId="{4119AAD4-C83C-431D-8737-C381D5B3AE57}" type="presParOf" srcId="{6A14817D-9965-4733-9090-1E4A7F3A73F3}" destId="{9DF5F316-7D39-4014-A674-BBA91011F875}" srcOrd="9" destOrd="0" presId="urn:microsoft.com/office/officeart/2005/8/layout/list1"/>
    <dgm:cxn modelId="{28068A79-85C0-4842-ADF0-BAB8EBD53B16}" type="presParOf" srcId="{6A14817D-9965-4733-9090-1E4A7F3A73F3}" destId="{28C03C4F-1F90-4441-A9FD-545B92D05BE4}" srcOrd="10" destOrd="0" presId="urn:microsoft.com/office/officeart/2005/8/layout/list1"/>
  </dgm:cxnLst>
  <dgm:bg/>
  <dgm:whole/>
  <dgm:extLst>
    <a:ext uri="http://schemas.microsoft.com/office/drawing/2008/diagram">
      <dsp:dataModelExt xmlns:dsp="http://schemas.microsoft.com/office/drawing/2008/diagram" relId="rId1" minVer="http://schemas.openxmlformats.org/drawingml/2006/diagram"/>
    </a:ext>
  </dgm:extLst>
</dgm:dataModel>
</file>

<file path=word/diagrams/data5.xml><?xml version="1.0" encoding="utf-8"?>
<dgm:dataModel xmlns:dgm="http://schemas.openxmlformats.org/drawingml/2006/diagram" xmlns:a="http://schemas.openxmlformats.org/drawingml/2006/main" xmlns:r="http://schemas.openxmlformats.org/officeDocument/2006/relationships">
  <dgm:ptLst>
    <dgm:pt modelId="{D9C320EA-04BA-4C35-A145-9C657758D0E5}" type="doc">
      <dgm:prSet loTypeId="urn:microsoft.com/office/officeart/2005/8/layout/vList5" loCatId="list" qsTypeId="urn:microsoft.com/office/officeart/2005/8/quickstyle/simple3" qsCatId="simple" csTypeId="urn:microsoft.com/office/officeart/2005/8/colors/accent0_1" csCatId="mainScheme" phldr="1"/>
      <dgm:spPr bwMode="auto"/>
      <dgm:t>
        <a:bodyPr/>
        <a:lstStyle/>
        <a:p>
          <a:pPr>
            <a:defRPr/>
          </a:pPr>
          <a:endParaRPr lang="ru-RU"/>
        </a:p>
      </dgm:t>
    </dgm:pt>
    <dgm:pt modelId="{652357FE-8CE5-481D-AE7C-EC2A6EA57D70}">
      <dgm:prSet phldrT="[Text]" custT="1"/>
      <dgm:spPr bwMode="auto">
        <a:xfrm>
          <a:off x="0" y="3499"/>
          <a:ext cx="1975104" cy="1682976"/>
        </a:xfrm>
      </dgm:spPr>
      <dgm:t>
        <a:bodyPr/>
        <a:lstStyle/>
        <a:p>
          <a:pPr>
            <a:defRPr/>
          </a:pPr>
          <a:r>
            <a:rPr lang="ru-RU" sz="1200">
              <a:latin typeface="Times New Roman"/>
              <a:ea typeface="+mn-ea"/>
              <a:cs typeface="Times New Roman"/>
            </a:rPr>
            <a:t>Невротическая</a:t>
          </a:r>
          <a:endParaRPr/>
        </a:p>
      </dgm:t>
    </dgm:pt>
    <dgm:pt modelId="{D8CA8CED-FBEF-4F51-94E4-3159DEBE0639}" type="parTrans" cxnId="{EFDB0332-EEBE-45CF-9C16-C93B9E3A26E7}">
      <dgm:prSet/>
      <dgm:spPr bwMode="auto"/>
      <dgm:t>
        <a:bodyPr/>
        <a:lstStyle/>
        <a:p>
          <a:pPr>
            <a:defRPr/>
          </a:pPr>
          <a:endParaRPr lang="ru-RU" sz="1200">
            <a:latin typeface="Times New Roman"/>
            <a:cs typeface="Times New Roman"/>
          </a:endParaRPr>
        </a:p>
      </dgm:t>
    </dgm:pt>
    <dgm:pt modelId="{82AE85C3-E8FC-4437-BBAD-81EBE32E8A60}" type="sibTrans" cxnId="{EFDB0332-EEBE-45CF-9C16-C93B9E3A26E7}">
      <dgm:prSet/>
      <dgm:spPr bwMode="auto"/>
      <dgm:t>
        <a:bodyPr/>
        <a:lstStyle/>
        <a:p>
          <a:pPr>
            <a:defRPr/>
          </a:pPr>
          <a:endParaRPr lang="ru-RU" sz="1200">
            <a:latin typeface="Times New Roman"/>
            <a:cs typeface="Times New Roman"/>
          </a:endParaRPr>
        </a:p>
      </dgm:t>
    </dgm:pt>
    <dgm:pt modelId="{238DBFA8-EC8A-4827-9BA2-45D0B00C43C6}">
      <dgm:prSet phldrT="[Text]" custT="1"/>
      <dgm:spPr bwMode="auto">
        <a:xfrm rot="5400000">
          <a:off x="3057561" y="-910659"/>
          <a:ext cx="1346381" cy="3511296"/>
        </a:xfrm>
      </dgm:spPr>
      <dgm:t>
        <a:bodyPr/>
        <a:lstStyle/>
        <a:p>
          <a:pPr>
            <a:defRPr/>
          </a:pPr>
          <a:r>
            <a:rPr lang="ru-RU" sz="1200">
              <a:latin typeface="Times New Roman"/>
              <a:ea typeface="+mn-ea"/>
              <a:cs typeface="Times New Roman"/>
            </a:rPr>
            <a:t>развивается под влиянием психотравмирующих событий, конфликтных ситуаций, сильных эмоций. Провоцируется избыточным мышечным напряжением из-за сдерживания сильных чувств</a:t>
          </a:r>
          <a:endParaRPr/>
        </a:p>
      </dgm:t>
    </dgm:pt>
    <dgm:pt modelId="{00C74D02-E7A7-44D2-B2D4-8168F44A753F}" type="parTrans" cxnId="{1F27E75E-D76F-461E-9DEF-FE9FCDA1BAB6}">
      <dgm:prSet/>
      <dgm:spPr bwMode="auto"/>
      <dgm:t>
        <a:bodyPr/>
        <a:lstStyle/>
        <a:p>
          <a:pPr>
            <a:defRPr/>
          </a:pPr>
          <a:endParaRPr lang="ru-RU" sz="1200">
            <a:latin typeface="Times New Roman"/>
            <a:cs typeface="Times New Roman"/>
          </a:endParaRPr>
        </a:p>
      </dgm:t>
    </dgm:pt>
    <dgm:pt modelId="{2352A16F-CB2E-4D27-A50A-2C5EB3564841}" type="sibTrans" cxnId="{1F27E75E-D76F-461E-9DEF-FE9FCDA1BAB6}">
      <dgm:prSet/>
      <dgm:spPr bwMode="auto"/>
      <dgm:t>
        <a:bodyPr/>
        <a:lstStyle/>
        <a:p>
          <a:pPr>
            <a:defRPr/>
          </a:pPr>
          <a:endParaRPr lang="ru-RU" sz="1200">
            <a:latin typeface="Times New Roman"/>
            <a:cs typeface="Times New Roman"/>
          </a:endParaRPr>
        </a:p>
      </dgm:t>
    </dgm:pt>
    <dgm:pt modelId="{9447BDDC-981E-4BE5-A0E5-4357E000D4F7}">
      <dgm:prSet phldrT="[Text]" custT="1"/>
      <dgm:spPr bwMode="auto">
        <a:xfrm>
          <a:off x="0" y="1770624"/>
          <a:ext cx="1975104" cy="1682976"/>
        </a:xfrm>
      </dgm:spPr>
      <dgm:t>
        <a:bodyPr/>
        <a:lstStyle/>
        <a:p>
          <a:pPr>
            <a:defRPr/>
          </a:pPr>
          <a:r>
            <a:rPr lang="ru-RU" sz="1200">
              <a:latin typeface="Times New Roman"/>
              <a:ea typeface="+mn-ea"/>
              <a:cs typeface="Times New Roman"/>
            </a:rPr>
            <a:t>Психотическая</a:t>
          </a:r>
          <a:endParaRPr/>
        </a:p>
      </dgm:t>
    </dgm:pt>
    <dgm:pt modelId="{4DF0C806-D858-4EAB-B461-085DA5D29418}" type="parTrans" cxnId="{762D8AD1-3456-4582-A3D2-1160CA9AA191}">
      <dgm:prSet/>
      <dgm:spPr bwMode="auto"/>
      <dgm:t>
        <a:bodyPr/>
        <a:lstStyle/>
        <a:p>
          <a:pPr>
            <a:defRPr/>
          </a:pPr>
          <a:endParaRPr lang="ru-RU" sz="1200">
            <a:latin typeface="Times New Roman"/>
            <a:cs typeface="Times New Roman"/>
          </a:endParaRPr>
        </a:p>
      </dgm:t>
    </dgm:pt>
    <dgm:pt modelId="{BA222E0B-CC4A-4109-A853-C1849660F889}" type="sibTrans" cxnId="{762D8AD1-3456-4582-A3D2-1160CA9AA191}">
      <dgm:prSet/>
      <dgm:spPr bwMode="auto"/>
      <dgm:t>
        <a:bodyPr/>
        <a:lstStyle/>
        <a:p>
          <a:pPr>
            <a:defRPr/>
          </a:pPr>
          <a:endParaRPr lang="ru-RU" sz="1200">
            <a:latin typeface="Times New Roman"/>
            <a:cs typeface="Times New Roman"/>
          </a:endParaRPr>
        </a:p>
      </dgm:t>
    </dgm:pt>
    <dgm:pt modelId="{F1CF695C-4B79-40D3-AF0A-AA29FC734885}">
      <dgm:prSet phldrT="[Text]" custT="1"/>
      <dgm:spPr bwMode="auto">
        <a:xfrm rot="5400000">
          <a:off x="3057561" y="856464"/>
          <a:ext cx="1346381" cy="3511296"/>
        </a:xfrm>
      </dgm:spPr>
      <dgm:t>
        <a:bodyPr/>
        <a:lstStyle/>
        <a:p>
          <a:pPr>
            <a:defRPr/>
          </a:pPr>
          <a:r>
            <a:rPr lang="ru-RU" sz="1200">
              <a:latin typeface="Times New Roman"/>
              <a:ea typeface="+mn-ea"/>
              <a:cs typeface="Times New Roman"/>
            </a:rPr>
            <a:t>выявляется при психозах на фоне развода. Обусловлена бредово-галлюцинаторным синдромом, исчезает после выхода из психоза</a:t>
          </a:r>
          <a:endParaRPr/>
        </a:p>
      </dgm:t>
    </dgm:pt>
    <dgm:pt modelId="{55FBBB4F-EB5D-417B-A356-0C0304455C00}" type="parTrans" cxnId="{89BFD0F5-3BEA-42C5-B020-6CD22E5C7399}">
      <dgm:prSet/>
      <dgm:spPr bwMode="auto"/>
      <dgm:t>
        <a:bodyPr/>
        <a:lstStyle/>
        <a:p>
          <a:pPr>
            <a:defRPr/>
          </a:pPr>
          <a:endParaRPr lang="ru-RU" sz="1200">
            <a:latin typeface="Times New Roman"/>
            <a:cs typeface="Times New Roman"/>
          </a:endParaRPr>
        </a:p>
      </dgm:t>
    </dgm:pt>
    <dgm:pt modelId="{BFEF4D91-E544-4B52-9425-C21A01CD26AC}" type="sibTrans" cxnId="{89BFD0F5-3BEA-42C5-B020-6CD22E5C7399}">
      <dgm:prSet/>
      <dgm:spPr bwMode="auto"/>
      <dgm:t>
        <a:bodyPr/>
        <a:lstStyle/>
        <a:p>
          <a:pPr>
            <a:defRPr/>
          </a:pPr>
          <a:endParaRPr lang="ru-RU" sz="1200">
            <a:latin typeface="Times New Roman"/>
            <a:cs typeface="Times New Roman"/>
          </a:endParaRPr>
        </a:p>
      </dgm:t>
    </dgm:pt>
    <dgm:pt modelId="{167E07BA-A897-48CC-A1B2-D020E667CDB0}">
      <dgm:prSet phldrT="[Text]" custT="1"/>
      <dgm:spPr bwMode="auto">
        <a:xfrm>
          <a:off x="0" y="3537749"/>
          <a:ext cx="1975104" cy="1682976"/>
        </a:xfrm>
      </dgm:spPr>
      <dgm:t>
        <a:bodyPr/>
        <a:lstStyle/>
        <a:p>
          <a:pPr>
            <a:defRPr/>
          </a:pPr>
          <a:r>
            <a:rPr lang="ru-RU" sz="1200">
              <a:latin typeface="Times New Roman"/>
              <a:ea typeface="+mn-ea"/>
              <a:cs typeface="Times New Roman"/>
            </a:rPr>
            <a:t>Ипохондрическая</a:t>
          </a:r>
          <a:endParaRPr/>
        </a:p>
      </dgm:t>
    </dgm:pt>
    <dgm:pt modelId="{DAFE05A6-3977-4D43-B2A6-F57A8AC29A25}" type="parTrans" cxnId="{E12C36C8-05E4-4A53-8F83-860E48932F5C}">
      <dgm:prSet/>
      <dgm:spPr bwMode="auto"/>
      <dgm:t>
        <a:bodyPr/>
        <a:lstStyle/>
        <a:p>
          <a:pPr>
            <a:defRPr/>
          </a:pPr>
          <a:endParaRPr lang="ru-RU" sz="1200">
            <a:latin typeface="Times New Roman"/>
            <a:cs typeface="Times New Roman"/>
          </a:endParaRPr>
        </a:p>
      </dgm:t>
    </dgm:pt>
    <dgm:pt modelId="{AA0DAE52-2F0C-41C9-B585-541BA7C69DC2}" type="sibTrans" cxnId="{E12C36C8-05E4-4A53-8F83-860E48932F5C}">
      <dgm:prSet/>
      <dgm:spPr bwMode="auto"/>
      <dgm:t>
        <a:bodyPr/>
        <a:lstStyle/>
        <a:p>
          <a:pPr>
            <a:defRPr/>
          </a:pPr>
          <a:endParaRPr lang="ru-RU" sz="1200">
            <a:latin typeface="Times New Roman"/>
            <a:cs typeface="Times New Roman"/>
          </a:endParaRPr>
        </a:p>
      </dgm:t>
    </dgm:pt>
    <dgm:pt modelId="{7606080C-18FC-4BDB-8258-459F2ABDD3D0}">
      <dgm:prSet phldrT="[Text]" custT="1"/>
      <dgm:spPr bwMode="auto">
        <a:xfrm rot="5400000">
          <a:off x="3057561" y="2623589"/>
          <a:ext cx="1346381" cy="3511296"/>
        </a:xfrm>
      </dgm:spPr>
      <dgm:t>
        <a:bodyPr/>
        <a:lstStyle/>
        <a:p>
          <a:pPr>
            <a:defRPr/>
          </a:pPr>
          <a:r>
            <a:rPr lang="ru-RU" sz="1200">
              <a:latin typeface="Times New Roman"/>
              <a:ea typeface="+mn-ea"/>
              <a:cs typeface="Times New Roman"/>
            </a:rPr>
            <a:t>обнаруживается при ипохондрии и истерии, которые усугубляются или появляются на фоне развода. Формируется в результате чрезмерного внимания к своему состоянию. При истерии предполагает получение неосознанных выгод от своего страдания</a:t>
          </a:r>
          <a:endParaRPr/>
        </a:p>
      </dgm:t>
    </dgm:pt>
    <dgm:pt modelId="{CD721787-683B-48B6-B174-3204E7BB185D}" type="parTrans" cxnId="{E73BC743-5B75-45AB-ADEC-F9EABEA13BFA}">
      <dgm:prSet/>
      <dgm:spPr bwMode="auto"/>
      <dgm:t>
        <a:bodyPr/>
        <a:lstStyle/>
        <a:p>
          <a:pPr>
            <a:defRPr/>
          </a:pPr>
          <a:endParaRPr lang="ru-RU" sz="1200">
            <a:latin typeface="Times New Roman"/>
            <a:cs typeface="Times New Roman"/>
          </a:endParaRPr>
        </a:p>
      </dgm:t>
    </dgm:pt>
    <dgm:pt modelId="{18879FB4-A8DA-4CCC-A980-AD9E54FE90E1}" type="sibTrans" cxnId="{E73BC743-5B75-45AB-ADEC-F9EABEA13BFA}">
      <dgm:prSet/>
      <dgm:spPr bwMode="auto"/>
      <dgm:t>
        <a:bodyPr/>
        <a:lstStyle/>
        <a:p>
          <a:pPr>
            <a:defRPr/>
          </a:pPr>
          <a:endParaRPr lang="ru-RU" sz="1200">
            <a:latin typeface="Times New Roman"/>
            <a:cs typeface="Times New Roman"/>
          </a:endParaRPr>
        </a:p>
      </dgm:t>
    </dgm:pt>
    <dgm:pt modelId="{7504E41B-855C-492C-9090-1E6DB2A5EF91}">
      <dgm:prSet phldrT="[Text]" custT="1"/>
      <dgm:spPr bwMode="auto">
        <a:xfrm>
          <a:off x="0" y="5304874"/>
          <a:ext cx="1975104" cy="1682976"/>
        </a:xfrm>
      </dgm:spPr>
      <dgm:t>
        <a:bodyPr/>
        <a:lstStyle/>
        <a:p>
          <a:pPr>
            <a:defRPr/>
          </a:pPr>
          <a:r>
            <a:rPr lang="ru-RU" sz="1200">
              <a:latin typeface="Times New Roman"/>
              <a:ea typeface="+mn-ea"/>
              <a:cs typeface="Times New Roman"/>
            </a:rPr>
            <a:t>Депрессивная</a:t>
          </a:r>
          <a:endParaRPr/>
        </a:p>
      </dgm:t>
    </dgm:pt>
    <dgm:pt modelId="{E6C06DD7-E915-4D1F-9C8F-89BBF2174EB3}" type="parTrans" cxnId="{639E7167-654E-40A0-9F52-788E36A635A2}">
      <dgm:prSet/>
      <dgm:spPr bwMode="auto"/>
      <dgm:t>
        <a:bodyPr/>
        <a:lstStyle/>
        <a:p>
          <a:pPr>
            <a:defRPr/>
          </a:pPr>
          <a:endParaRPr lang="ru-RU" sz="1200">
            <a:latin typeface="Times New Roman"/>
            <a:cs typeface="Times New Roman"/>
          </a:endParaRPr>
        </a:p>
      </dgm:t>
    </dgm:pt>
    <dgm:pt modelId="{885D1578-6EAC-4734-B075-0691A6BE28D6}" type="sibTrans" cxnId="{639E7167-654E-40A0-9F52-788E36A635A2}">
      <dgm:prSet/>
      <dgm:spPr bwMode="auto"/>
      <dgm:t>
        <a:bodyPr/>
        <a:lstStyle/>
        <a:p>
          <a:pPr>
            <a:defRPr/>
          </a:pPr>
          <a:endParaRPr lang="ru-RU" sz="1200">
            <a:latin typeface="Times New Roman"/>
            <a:cs typeface="Times New Roman"/>
          </a:endParaRPr>
        </a:p>
      </dgm:t>
    </dgm:pt>
    <dgm:pt modelId="{E35E71EF-1473-420F-9FBE-164E6C801418}">
      <dgm:prSet phldrT="[Text]" custT="1"/>
      <dgm:spPr bwMode="auto">
        <a:xfrm rot="5400000">
          <a:off x="3057561" y="4390714"/>
          <a:ext cx="1346381" cy="3511296"/>
        </a:xfrm>
      </dgm:spPr>
      <dgm:t>
        <a:bodyPr/>
        <a:lstStyle/>
        <a:p>
          <a:pPr>
            <a:defRPr/>
          </a:pPr>
          <a:r>
            <a:rPr lang="ru-RU" sz="1200">
              <a:latin typeface="Times New Roman"/>
              <a:ea typeface="+mn-ea"/>
              <a:cs typeface="Times New Roman"/>
            </a:rPr>
            <a:t>определяется при депрессиях. Становится следствием уменьшение уровня серотонина, что влечет за собой снижение порога чувствительности и восприятие слабых сигналов, которые в норме не доходят до сознания</a:t>
          </a:r>
          <a:endParaRPr/>
        </a:p>
      </dgm:t>
    </dgm:pt>
    <dgm:pt modelId="{17A4321C-8324-4053-9AB0-3ABF6114862B}" type="parTrans" cxnId="{3A70E991-E4F3-4ECA-A19F-EA63244D0800}">
      <dgm:prSet/>
      <dgm:spPr bwMode="auto"/>
      <dgm:t>
        <a:bodyPr/>
        <a:lstStyle/>
        <a:p>
          <a:pPr>
            <a:defRPr/>
          </a:pPr>
          <a:endParaRPr lang="ru-RU" sz="1200">
            <a:latin typeface="Times New Roman"/>
            <a:cs typeface="Times New Roman"/>
          </a:endParaRPr>
        </a:p>
      </dgm:t>
    </dgm:pt>
    <dgm:pt modelId="{7657B011-9EC6-457C-9B8F-7BB1648098BC}" type="sibTrans" cxnId="{3A70E991-E4F3-4ECA-A19F-EA63244D0800}">
      <dgm:prSet/>
      <dgm:spPr bwMode="auto"/>
      <dgm:t>
        <a:bodyPr/>
        <a:lstStyle/>
        <a:p>
          <a:pPr>
            <a:defRPr/>
          </a:pPr>
          <a:endParaRPr lang="ru-RU" sz="1200">
            <a:latin typeface="Times New Roman"/>
            <a:cs typeface="Times New Roman"/>
          </a:endParaRPr>
        </a:p>
      </dgm:t>
    </dgm:pt>
    <dgm:pt modelId="{2160283E-474C-4BC1-9B43-D699AB4FA0BA}" type="pres">
      <dgm:prSet presAssocID="{D9C320EA-04BA-4C35-A145-9C657758D0E5}" presName="Name0" presStyleCnt="0">
        <dgm:presLayoutVars>
          <dgm:dir val="norm"/>
          <dgm:animLvl val="lvl"/>
          <dgm:resizeHandles val="exact"/>
        </dgm:presLayoutVars>
      </dgm:prSet>
      <dgm:spPr bwMode="auto"/>
    </dgm:pt>
    <dgm:pt modelId="{CF004CA5-7BFB-4B8B-914A-F07C96841C6F}" type="pres">
      <dgm:prSet presAssocID="{652357FE-8CE5-481D-AE7C-EC2A6EA57D70}" presName="linNode" presStyleCnt="0"/>
      <dgm:spPr bwMode="auto"/>
    </dgm:pt>
    <dgm:pt modelId="{2F44DDFB-9801-454A-991A-E2CEF566A2E3}" type="pres">
      <dgm:prSet presAssocID="{652357FE-8CE5-481D-AE7C-EC2A6EA57D70}" presName="parentText" presStyleLbl="node1" presStyleIdx="0" presStyleCnt="4">
        <dgm:presLayoutVars>
          <dgm:chMax val="1"/>
          <dgm:bulletEnabled val="1"/>
        </dgm:presLayoutVars>
      </dgm:prSet>
      <dgm:spPr bwMode="auto">
        <a:prstGeom prst="roundRect">
          <a:avLst>
            <a:gd name="adj" fmla="val 16667"/>
          </a:avLst>
        </a:prstGeom>
      </dgm:spPr>
    </dgm:pt>
    <dgm:pt modelId="{3FD9512C-5BFB-4DCD-AF8E-615D40272CB6}" type="pres">
      <dgm:prSet presAssocID="{652357FE-8CE5-481D-AE7C-EC2A6EA57D70}" presName="descendantText" presStyleLbl="alignAccFollowNode1" presStyleIdx="0" presStyleCnt="4">
        <dgm:presLayoutVars>
          <dgm:bulletEnabled val="1"/>
        </dgm:presLayoutVars>
      </dgm:prSet>
      <dgm:spPr bwMode="auto">
        <a:prstGeom prst="round2SameRect">
          <a:avLst>
            <a:gd name="adj1" fmla="val 16667"/>
            <a:gd name="adj2" fmla="val 0"/>
          </a:avLst>
        </a:prstGeom>
      </dgm:spPr>
    </dgm:pt>
    <dgm:pt modelId="{5E1926AB-8522-43BB-BE32-DABA80B81C9A}" type="pres">
      <dgm:prSet presAssocID="{82AE85C3-E8FC-4437-BBAD-81EBE32E8A60}" presName="sp" presStyleCnt="0"/>
      <dgm:spPr bwMode="auto"/>
    </dgm:pt>
    <dgm:pt modelId="{C73F387C-C85E-4D26-93CF-42B7BB579322}" type="pres">
      <dgm:prSet presAssocID="{9447BDDC-981E-4BE5-A0E5-4357E000D4F7}" presName="linNode" presStyleCnt="0"/>
      <dgm:spPr bwMode="auto"/>
    </dgm:pt>
    <dgm:pt modelId="{D2CAC74F-3B76-4F72-895B-C481BFF7CE5D}" type="pres">
      <dgm:prSet presAssocID="{9447BDDC-981E-4BE5-A0E5-4357E000D4F7}" presName="parentText" presStyleLbl="node1" presStyleIdx="1" presStyleCnt="4">
        <dgm:presLayoutVars>
          <dgm:chMax val="1"/>
          <dgm:bulletEnabled val="1"/>
        </dgm:presLayoutVars>
      </dgm:prSet>
      <dgm:spPr bwMode="auto">
        <a:prstGeom prst="roundRect">
          <a:avLst>
            <a:gd name="adj" fmla="val 16667"/>
          </a:avLst>
        </a:prstGeom>
      </dgm:spPr>
    </dgm:pt>
    <dgm:pt modelId="{DD2DFE75-C5DF-4D6A-AF69-B00EB0D777E7}" type="pres">
      <dgm:prSet presAssocID="{9447BDDC-981E-4BE5-A0E5-4357E000D4F7}" presName="descendantText" presStyleLbl="alignAccFollowNode1" presStyleIdx="1" presStyleCnt="4">
        <dgm:presLayoutVars>
          <dgm:bulletEnabled val="1"/>
        </dgm:presLayoutVars>
      </dgm:prSet>
      <dgm:spPr bwMode="auto">
        <a:prstGeom prst="round2SameRect">
          <a:avLst>
            <a:gd name="adj1" fmla="val 16667"/>
            <a:gd name="adj2" fmla="val 0"/>
          </a:avLst>
        </a:prstGeom>
      </dgm:spPr>
    </dgm:pt>
    <dgm:pt modelId="{A943CF7A-29DE-40EA-99F4-59D6D441AD59}" type="pres">
      <dgm:prSet presAssocID="{BA222E0B-CC4A-4109-A853-C1849660F889}" presName="sp" presStyleCnt="0"/>
      <dgm:spPr bwMode="auto"/>
    </dgm:pt>
    <dgm:pt modelId="{32C78640-2DF8-4237-9FD4-F3D7095CCB1A}" type="pres">
      <dgm:prSet presAssocID="{167E07BA-A897-48CC-A1B2-D020E667CDB0}" presName="linNode" presStyleCnt="0"/>
      <dgm:spPr bwMode="auto"/>
    </dgm:pt>
    <dgm:pt modelId="{6AF532AB-4C51-430F-8CC6-DFAB38785096}" type="pres">
      <dgm:prSet presAssocID="{167E07BA-A897-48CC-A1B2-D020E667CDB0}" presName="parentText" presStyleLbl="node1" presStyleIdx="2" presStyleCnt="4">
        <dgm:presLayoutVars>
          <dgm:chMax val="1"/>
          <dgm:bulletEnabled val="1"/>
        </dgm:presLayoutVars>
      </dgm:prSet>
      <dgm:spPr bwMode="auto">
        <a:prstGeom prst="roundRect">
          <a:avLst>
            <a:gd name="adj" fmla="val 16667"/>
          </a:avLst>
        </a:prstGeom>
      </dgm:spPr>
    </dgm:pt>
    <dgm:pt modelId="{5D1CCE8F-B161-41EC-9F89-CC922E67F26D}" type="pres">
      <dgm:prSet custScaleY="119961" presAssocID="{167E07BA-A897-48CC-A1B2-D020E667CDB0}" presName="descendantText" presStyleLbl="alignAccFollowNode1" presStyleIdx="2" presStyleCnt="4">
        <dgm:presLayoutVars>
          <dgm:bulletEnabled val="1"/>
        </dgm:presLayoutVars>
      </dgm:prSet>
      <dgm:spPr bwMode="auto">
        <a:prstGeom prst="round2SameRect">
          <a:avLst>
            <a:gd name="adj1" fmla="val 16667"/>
            <a:gd name="adj2" fmla="val 0"/>
          </a:avLst>
        </a:prstGeom>
      </dgm:spPr>
    </dgm:pt>
    <dgm:pt modelId="{A40168B8-F080-4570-BCA7-3F269E5D3E15}" type="pres">
      <dgm:prSet presAssocID="{AA0DAE52-2F0C-41C9-B585-541BA7C69DC2}" presName="sp" presStyleCnt="0"/>
      <dgm:spPr bwMode="auto"/>
    </dgm:pt>
    <dgm:pt modelId="{3263E328-4FF8-41CE-A383-41E4614C4902}" type="pres">
      <dgm:prSet presAssocID="{7504E41B-855C-492C-9090-1E6DB2A5EF91}" presName="linNode" presStyleCnt="0"/>
      <dgm:spPr bwMode="auto"/>
    </dgm:pt>
    <dgm:pt modelId="{B090D35A-661E-431B-9421-44B29247FDD8}" type="pres">
      <dgm:prSet presAssocID="{7504E41B-855C-492C-9090-1E6DB2A5EF91}" presName="parentText" presStyleLbl="node1" presStyleIdx="3" presStyleCnt="4">
        <dgm:presLayoutVars>
          <dgm:chMax val="1"/>
          <dgm:bulletEnabled val="1"/>
        </dgm:presLayoutVars>
      </dgm:prSet>
      <dgm:spPr bwMode="auto">
        <a:prstGeom prst="roundRect">
          <a:avLst>
            <a:gd name="adj" fmla="val 16667"/>
          </a:avLst>
        </a:prstGeom>
      </dgm:spPr>
    </dgm:pt>
    <dgm:pt modelId="{FE2861A6-8EBD-43D8-A255-E6D2B0F3B1AB}" type="pres">
      <dgm:prSet custScaleY="111537" presAssocID="{7504E41B-855C-492C-9090-1E6DB2A5EF91}" presName="descendantText" presStyleLbl="alignAccFollowNode1" presStyleIdx="3" presStyleCnt="4">
        <dgm:presLayoutVars>
          <dgm:bulletEnabled val="1"/>
        </dgm:presLayoutVars>
      </dgm:prSet>
      <dgm:spPr bwMode="auto">
        <a:prstGeom prst="round2SameRect">
          <a:avLst>
            <a:gd name="adj1" fmla="val 16667"/>
            <a:gd name="adj2" fmla="val 0"/>
          </a:avLst>
        </a:prstGeom>
      </dgm:spPr>
    </dgm:pt>
  </dgm:ptLst>
  <dgm:cxnLst>
    <dgm:cxn modelId="{FAC96B04-B239-4F56-BF83-2A22015600E4}" type="presOf" srcId="{F1CF695C-4B79-40D3-AF0A-AA29FC734885}" destId="{DD2DFE75-C5DF-4D6A-AF69-B00EB0D777E7}" srcOrd="0" destOrd="0" presId="urn:microsoft.com/office/officeart/2005/8/layout/vList5"/>
    <dgm:cxn modelId="{EFDB0332-EEBE-45CF-9C16-C93B9E3A26E7}" srcId="{D9C320EA-04BA-4C35-A145-9C657758D0E5}" destId="{652357FE-8CE5-481D-AE7C-EC2A6EA57D70}" srcOrd="0" destOrd="0" parTransId="{D8CA8CED-FBEF-4F51-94E4-3159DEBE0639}" sibTransId="{82AE85C3-E8FC-4437-BBAD-81EBE32E8A60}"/>
    <dgm:cxn modelId="{14760C3E-545D-411F-96DF-6BE18DC0A7B4}" type="presOf" srcId="{652357FE-8CE5-481D-AE7C-EC2A6EA57D70}" destId="{2F44DDFB-9801-454A-991A-E2CEF566A2E3}" srcOrd="0" destOrd="0" presId="urn:microsoft.com/office/officeart/2005/8/layout/vList5"/>
    <dgm:cxn modelId="{E73BC743-5B75-45AB-ADEC-F9EABEA13BFA}" srcId="{167E07BA-A897-48CC-A1B2-D020E667CDB0}" destId="{7606080C-18FC-4BDB-8258-459F2ABDD3D0}" srcOrd="0" destOrd="0" parTransId="{CD721787-683B-48B6-B174-3204E7BB185D}" sibTransId="{18879FB4-A8DA-4CCC-A980-AD9E54FE90E1}"/>
    <dgm:cxn modelId="{1F27E75E-D76F-461E-9DEF-FE9FCDA1BAB6}" srcId="{652357FE-8CE5-481D-AE7C-EC2A6EA57D70}" destId="{238DBFA8-EC8A-4827-9BA2-45D0B00C43C6}" srcOrd="0" destOrd="0" parTransId="{00C74D02-E7A7-44D2-B2D4-8168F44A753F}" sibTransId="{2352A16F-CB2E-4D27-A50A-2C5EB3564841}"/>
    <dgm:cxn modelId="{8AA98964-3290-4773-A655-53018866859C}" type="presOf" srcId="{167E07BA-A897-48CC-A1B2-D020E667CDB0}" destId="{6AF532AB-4C51-430F-8CC6-DFAB38785096}" srcOrd="0" destOrd="0" presId="urn:microsoft.com/office/officeart/2005/8/layout/vList5"/>
    <dgm:cxn modelId="{639E7167-654E-40A0-9F52-788E36A635A2}" srcId="{D9C320EA-04BA-4C35-A145-9C657758D0E5}" destId="{7504E41B-855C-492C-9090-1E6DB2A5EF91}" srcOrd="3" destOrd="0" parTransId="{E6C06DD7-E915-4D1F-9C8F-89BBF2174EB3}" sibTransId="{885D1578-6EAC-4734-B075-0691A6BE28D6}"/>
    <dgm:cxn modelId="{D37B0F72-025A-4476-A633-F96696C13E36}" type="presOf" srcId="{D9C320EA-04BA-4C35-A145-9C657758D0E5}" destId="{2160283E-474C-4BC1-9B43-D699AB4FA0BA}" srcOrd="0" destOrd="0" presId="urn:microsoft.com/office/officeart/2005/8/layout/vList5"/>
    <dgm:cxn modelId="{49C4B177-AF66-48B5-B56C-5482622AAA75}" type="presOf" srcId="{7504E41B-855C-492C-9090-1E6DB2A5EF91}" destId="{B090D35A-661E-431B-9421-44B29247FDD8}" srcOrd="0" destOrd="0" presId="urn:microsoft.com/office/officeart/2005/8/layout/vList5"/>
    <dgm:cxn modelId="{5482C890-0BD6-4C8F-8C72-696CE264D6A6}" type="presOf" srcId="{238DBFA8-EC8A-4827-9BA2-45D0B00C43C6}" destId="{3FD9512C-5BFB-4DCD-AF8E-615D40272CB6}" srcOrd="0" destOrd="0" presId="urn:microsoft.com/office/officeart/2005/8/layout/vList5"/>
    <dgm:cxn modelId="{3A70E991-E4F3-4ECA-A19F-EA63244D0800}" srcId="{7504E41B-855C-492C-9090-1E6DB2A5EF91}" destId="{E35E71EF-1473-420F-9FBE-164E6C801418}" srcOrd="0" destOrd="0" parTransId="{17A4321C-8324-4053-9AB0-3ABF6114862B}" sibTransId="{7657B011-9EC6-457C-9B8F-7BB1648098BC}"/>
    <dgm:cxn modelId="{4373E397-DC5E-42FF-942E-CA2340DE03FD}" type="presOf" srcId="{E35E71EF-1473-420F-9FBE-164E6C801418}" destId="{FE2861A6-8EBD-43D8-A255-E6D2B0F3B1AB}" srcOrd="0" destOrd="0" presId="urn:microsoft.com/office/officeart/2005/8/layout/vList5"/>
    <dgm:cxn modelId="{2D9B40BA-FAAB-475D-9D1E-E76ED1ECDF59}" type="presOf" srcId="{9447BDDC-981E-4BE5-A0E5-4357E000D4F7}" destId="{D2CAC74F-3B76-4F72-895B-C481BFF7CE5D}" srcOrd="0" destOrd="0" presId="urn:microsoft.com/office/officeart/2005/8/layout/vList5"/>
    <dgm:cxn modelId="{E12C36C8-05E4-4A53-8F83-860E48932F5C}" srcId="{D9C320EA-04BA-4C35-A145-9C657758D0E5}" destId="{167E07BA-A897-48CC-A1B2-D020E667CDB0}" srcOrd="2" destOrd="0" parTransId="{DAFE05A6-3977-4D43-B2A6-F57A8AC29A25}" sibTransId="{AA0DAE52-2F0C-41C9-B585-541BA7C69DC2}"/>
    <dgm:cxn modelId="{762D8AD1-3456-4582-A3D2-1160CA9AA191}" srcId="{D9C320EA-04BA-4C35-A145-9C657758D0E5}" destId="{9447BDDC-981E-4BE5-A0E5-4357E000D4F7}" srcOrd="1" destOrd="0" parTransId="{4DF0C806-D858-4EAB-B461-085DA5D29418}" sibTransId="{BA222E0B-CC4A-4109-A853-C1849660F889}"/>
    <dgm:cxn modelId="{89BFD0F5-3BEA-42C5-B020-6CD22E5C7399}" srcId="{9447BDDC-981E-4BE5-A0E5-4357E000D4F7}" destId="{F1CF695C-4B79-40D3-AF0A-AA29FC734885}" srcOrd="0" destOrd="0" parTransId="{55FBBB4F-EB5D-417B-A356-0C0304455C00}" sibTransId="{BFEF4D91-E544-4B52-9425-C21A01CD26AC}"/>
    <dgm:cxn modelId="{3B297FF7-2780-46AE-B98D-F48CDB78BF53}" type="presOf" srcId="{7606080C-18FC-4BDB-8258-459F2ABDD3D0}" destId="{5D1CCE8F-B161-41EC-9F89-CC922E67F26D}" srcOrd="0" destOrd="0" presId="urn:microsoft.com/office/officeart/2005/8/layout/vList5"/>
    <dgm:cxn modelId="{BA87D6F6-8D39-40B3-8971-8072D88924AF}" type="presParOf" srcId="{2160283E-474C-4BC1-9B43-D699AB4FA0BA}" destId="{CF004CA5-7BFB-4B8B-914A-F07C96841C6F}" srcOrd="0" destOrd="0" presId="urn:microsoft.com/office/officeart/2005/8/layout/vList5"/>
    <dgm:cxn modelId="{A4F6B891-2D19-4048-97C0-B65AE9EF0476}" type="presParOf" srcId="{CF004CA5-7BFB-4B8B-914A-F07C96841C6F}" destId="{2F44DDFB-9801-454A-991A-E2CEF566A2E3}" srcOrd="0" destOrd="0" presId="urn:microsoft.com/office/officeart/2005/8/layout/vList5"/>
    <dgm:cxn modelId="{9DC5C452-C07C-494E-A493-A479D2ADF504}" type="presParOf" srcId="{CF004CA5-7BFB-4B8B-914A-F07C96841C6F}" destId="{3FD9512C-5BFB-4DCD-AF8E-615D40272CB6}" srcOrd="1" destOrd="0" presId="urn:microsoft.com/office/officeart/2005/8/layout/vList5"/>
    <dgm:cxn modelId="{7DA4654E-49C3-4B8A-B2BF-25707624BE76}" type="presParOf" srcId="{2160283E-474C-4BC1-9B43-D699AB4FA0BA}" destId="{5E1926AB-8522-43BB-BE32-DABA80B81C9A}" srcOrd="1" destOrd="0" presId="urn:microsoft.com/office/officeart/2005/8/layout/vList5"/>
    <dgm:cxn modelId="{C333141F-C221-4F19-897E-F849DFE0EEDA}" type="presParOf" srcId="{2160283E-474C-4BC1-9B43-D699AB4FA0BA}" destId="{C73F387C-C85E-4D26-93CF-42B7BB579322}" srcOrd="2" destOrd="0" presId="urn:microsoft.com/office/officeart/2005/8/layout/vList5"/>
    <dgm:cxn modelId="{B5554AFD-BFF5-4872-9AE1-093F2BA6295D}" type="presParOf" srcId="{C73F387C-C85E-4D26-93CF-42B7BB579322}" destId="{D2CAC74F-3B76-4F72-895B-C481BFF7CE5D}" srcOrd="0" destOrd="0" presId="urn:microsoft.com/office/officeart/2005/8/layout/vList5"/>
    <dgm:cxn modelId="{73A61C5E-3322-499C-837E-ED1B97EA75D5}" type="presParOf" srcId="{C73F387C-C85E-4D26-93CF-42B7BB579322}" destId="{DD2DFE75-C5DF-4D6A-AF69-B00EB0D777E7}" srcOrd="1" destOrd="0" presId="urn:microsoft.com/office/officeart/2005/8/layout/vList5"/>
    <dgm:cxn modelId="{C14F6A5E-4D5E-4829-9433-AF367AA8C6A7}" type="presParOf" srcId="{2160283E-474C-4BC1-9B43-D699AB4FA0BA}" destId="{A943CF7A-29DE-40EA-99F4-59D6D441AD59}" srcOrd="3" destOrd="0" presId="urn:microsoft.com/office/officeart/2005/8/layout/vList5"/>
    <dgm:cxn modelId="{B8E4CBF7-53E0-4908-BD9C-D29E3ECF4DEF}" type="presParOf" srcId="{2160283E-474C-4BC1-9B43-D699AB4FA0BA}" destId="{32C78640-2DF8-4237-9FD4-F3D7095CCB1A}" srcOrd="4" destOrd="0" presId="urn:microsoft.com/office/officeart/2005/8/layout/vList5"/>
    <dgm:cxn modelId="{51539A4C-8D45-48A0-9361-BEABF4D45D2B}" type="presParOf" srcId="{32C78640-2DF8-4237-9FD4-F3D7095CCB1A}" destId="{6AF532AB-4C51-430F-8CC6-DFAB38785096}" srcOrd="0" destOrd="0" presId="urn:microsoft.com/office/officeart/2005/8/layout/vList5"/>
    <dgm:cxn modelId="{65F651B9-CA51-429E-AD69-62566F6693EF}" type="presParOf" srcId="{32C78640-2DF8-4237-9FD4-F3D7095CCB1A}" destId="{5D1CCE8F-B161-41EC-9F89-CC922E67F26D}" srcOrd="1" destOrd="0" presId="urn:microsoft.com/office/officeart/2005/8/layout/vList5"/>
    <dgm:cxn modelId="{226D5521-F210-42D5-B56B-3DF71B3763FE}" type="presParOf" srcId="{2160283E-474C-4BC1-9B43-D699AB4FA0BA}" destId="{A40168B8-F080-4570-BCA7-3F269E5D3E15}" srcOrd="5" destOrd="0" presId="urn:microsoft.com/office/officeart/2005/8/layout/vList5"/>
    <dgm:cxn modelId="{833D622F-36D5-4425-AA3B-04120C3B002F}" type="presParOf" srcId="{2160283E-474C-4BC1-9B43-D699AB4FA0BA}" destId="{3263E328-4FF8-41CE-A383-41E4614C4902}" srcOrd="6" destOrd="0" presId="urn:microsoft.com/office/officeart/2005/8/layout/vList5"/>
    <dgm:cxn modelId="{D5DA715E-B06E-4668-96E8-22F4146E695F}" type="presParOf" srcId="{3263E328-4FF8-41CE-A383-41E4614C4902}" destId="{B090D35A-661E-431B-9421-44B29247FDD8}" srcOrd="0" destOrd="0" presId="urn:microsoft.com/office/officeart/2005/8/layout/vList5"/>
    <dgm:cxn modelId="{203A6AEC-A245-4D5C-A2DF-3797EFD24FA0}" type="presParOf" srcId="{3263E328-4FF8-41CE-A383-41E4614C4902}" destId="{FE2861A6-8EBD-43D8-A255-E6D2B0F3B1AB}" srcOrd="1" destOrd="0" presId="urn:microsoft.com/office/officeart/2005/8/layout/vList5"/>
  </dgm:cxnLst>
  <dgm:bg/>
  <dgm:whole/>
  <dgm:extLst>
    <a:ext uri="http://schemas.microsoft.com/office/drawing/2008/diagram">
      <dsp:dataModelExt xmlns:dsp="http://schemas.microsoft.com/office/drawing/2008/diagram" relId="rId1" minVer="http://schemas.openxmlformats.org/drawingml/2006/diagram"/>
    </a:ext>
  </dgm:extLst>
</dgm:dataModel>
</file>

<file path=word/diagrams/data6.xml><?xml version="1.0" encoding="utf-8"?>
<dgm:dataModel xmlns:dgm="http://schemas.openxmlformats.org/drawingml/2006/diagram" xmlns:a="http://schemas.openxmlformats.org/drawingml/2006/main" xmlns:r="http://schemas.openxmlformats.org/officeDocument/2006/relationships">
  <dgm:ptLst>
    <dgm:pt modelId="{D9C320EA-04BA-4C35-A145-9C657758D0E5}" type="doc">
      <dgm:prSet loTypeId="urn:microsoft.com/office/officeart/2005/8/layout/vList5" loCatId="list" qsTypeId="urn:microsoft.com/office/officeart/2005/8/quickstyle/simple3" qsCatId="simple" csTypeId="urn:microsoft.com/office/officeart/2005/8/colors/accent0_1" csCatId="mainScheme" phldr="1"/>
      <dgm:spPr bwMode="auto"/>
      <dgm:t>
        <a:bodyPr/>
        <a:lstStyle/>
        <a:p>
          <a:pPr>
            <a:defRPr/>
          </a:pPr>
          <a:endParaRPr lang="ru-RU"/>
        </a:p>
      </dgm:t>
    </dgm:pt>
    <dgm:pt modelId="{652357FE-8CE5-481D-AE7C-EC2A6EA57D70}">
      <dgm:prSet phldrT="[Text]" custT="1"/>
      <dgm:spPr bwMode="auto">
        <a:xfrm>
          <a:off x="0" y="3522"/>
          <a:ext cx="1975104" cy="1694440"/>
        </a:xfrm>
      </dgm:spPr>
      <dgm:t>
        <a:bodyPr/>
        <a:lstStyle/>
        <a:p>
          <a:pPr>
            <a:buNone/>
            <a:defRPr/>
          </a:pPr>
          <a:r>
            <a:rPr lang="ru-RU" sz="1200">
              <a:latin typeface="Times New Roman"/>
              <a:ea typeface="+mn-ea"/>
              <a:cs typeface="Times New Roman"/>
            </a:rPr>
            <a:t>Цефалгия</a:t>
          </a:r>
          <a:endParaRPr/>
        </a:p>
      </dgm:t>
    </dgm:pt>
    <dgm:pt modelId="{D8CA8CED-FBEF-4F51-94E4-3159DEBE0639}" type="parTrans" cxnId="{EFDB0332-EEBE-45CF-9C16-C93B9E3A26E7}">
      <dgm:prSet/>
      <dgm:spPr bwMode="auto"/>
      <dgm:t>
        <a:bodyPr/>
        <a:lstStyle/>
        <a:p>
          <a:pPr>
            <a:defRPr/>
          </a:pPr>
          <a:endParaRPr lang="ru-RU" sz="1200">
            <a:latin typeface="Times New Roman"/>
            <a:cs typeface="Times New Roman"/>
          </a:endParaRPr>
        </a:p>
      </dgm:t>
    </dgm:pt>
    <dgm:pt modelId="{82AE85C3-E8FC-4437-BBAD-81EBE32E8A60}" type="sibTrans" cxnId="{EFDB0332-EEBE-45CF-9C16-C93B9E3A26E7}">
      <dgm:prSet/>
      <dgm:spPr bwMode="auto"/>
      <dgm:t>
        <a:bodyPr/>
        <a:lstStyle/>
        <a:p>
          <a:pPr>
            <a:defRPr/>
          </a:pPr>
          <a:endParaRPr lang="ru-RU" sz="1200">
            <a:latin typeface="Times New Roman"/>
            <a:cs typeface="Times New Roman"/>
          </a:endParaRPr>
        </a:p>
      </dgm:t>
    </dgm:pt>
    <dgm:pt modelId="{238DBFA8-EC8A-4827-9BA2-45D0B00C43C6}">
      <dgm:prSet phldrT="[Text]" custT="1"/>
      <dgm:spPr bwMode="auto">
        <a:xfrm rot="5400000">
          <a:off x="3052975" y="-904904"/>
          <a:ext cx="1355552" cy="3511296"/>
        </a:xfrm>
      </dgm:spPr>
      <dgm:t>
        <a:bodyPr/>
        <a:lstStyle/>
        <a:p>
          <a:pPr>
            <a:buChar char="•"/>
            <a:defRPr/>
          </a:pPr>
          <a:r>
            <a:rPr lang="ru-RU" sz="1200">
              <a:latin typeface="Times New Roman"/>
              <a:ea typeface="+mn-ea"/>
              <a:cs typeface="Times New Roman"/>
            </a:rPr>
            <a:t>Уверенно занимает первое место. Является частой жалобой женщин, страдающих от последствий стрессов и невротических расстройств после развода. При неврастении имеет особые характеристики, ощущается, как «каска», сдавливающая голову</a:t>
          </a:r>
          <a:endParaRPr/>
        </a:p>
      </dgm:t>
    </dgm:pt>
    <dgm:pt modelId="{00C74D02-E7A7-44D2-B2D4-8168F44A753F}" type="parTrans" cxnId="{1F27E75E-D76F-461E-9DEF-FE9FCDA1BAB6}">
      <dgm:prSet/>
      <dgm:spPr bwMode="auto"/>
      <dgm:t>
        <a:bodyPr/>
        <a:lstStyle/>
        <a:p>
          <a:pPr>
            <a:defRPr/>
          </a:pPr>
          <a:endParaRPr lang="ru-RU" sz="1200">
            <a:latin typeface="Times New Roman"/>
            <a:cs typeface="Times New Roman"/>
          </a:endParaRPr>
        </a:p>
      </dgm:t>
    </dgm:pt>
    <dgm:pt modelId="{2352A16F-CB2E-4D27-A50A-2C5EB3564841}" type="sibTrans" cxnId="{1F27E75E-D76F-461E-9DEF-FE9FCDA1BAB6}">
      <dgm:prSet/>
      <dgm:spPr bwMode="auto"/>
      <dgm:t>
        <a:bodyPr/>
        <a:lstStyle/>
        <a:p>
          <a:pPr>
            <a:defRPr/>
          </a:pPr>
          <a:endParaRPr lang="ru-RU" sz="1200">
            <a:latin typeface="Times New Roman"/>
            <a:cs typeface="Times New Roman"/>
          </a:endParaRPr>
        </a:p>
      </dgm:t>
    </dgm:pt>
    <dgm:pt modelId="{9447BDDC-981E-4BE5-A0E5-4357E000D4F7}">
      <dgm:prSet phldrT="[Text]" custT="1"/>
      <dgm:spPr bwMode="auto">
        <a:xfrm>
          <a:off x="0" y="1782685"/>
          <a:ext cx="1975104" cy="1694440"/>
        </a:xfrm>
      </dgm:spPr>
      <dgm:t>
        <a:bodyPr/>
        <a:lstStyle/>
        <a:p>
          <a:pPr>
            <a:buNone/>
            <a:defRPr/>
          </a:pPr>
          <a:r>
            <a:rPr lang="ru-RU" sz="1200">
              <a:latin typeface="Times New Roman"/>
              <a:ea typeface="+mn-ea"/>
              <a:cs typeface="Times New Roman"/>
            </a:rPr>
            <a:t>Кардиалгия</a:t>
          </a:r>
          <a:endParaRPr/>
        </a:p>
      </dgm:t>
    </dgm:pt>
    <dgm:pt modelId="{4DF0C806-D858-4EAB-B461-085DA5D29418}" type="parTrans" cxnId="{762D8AD1-3456-4582-A3D2-1160CA9AA191}">
      <dgm:prSet/>
      <dgm:spPr bwMode="auto"/>
      <dgm:t>
        <a:bodyPr/>
        <a:lstStyle/>
        <a:p>
          <a:pPr>
            <a:defRPr/>
          </a:pPr>
          <a:endParaRPr lang="ru-RU" sz="1200">
            <a:latin typeface="Times New Roman"/>
            <a:cs typeface="Times New Roman"/>
          </a:endParaRPr>
        </a:p>
      </dgm:t>
    </dgm:pt>
    <dgm:pt modelId="{BA222E0B-CC4A-4109-A853-C1849660F889}" type="sibTrans" cxnId="{762D8AD1-3456-4582-A3D2-1160CA9AA191}">
      <dgm:prSet/>
      <dgm:spPr bwMode="auto"/>
      <dgm:t>
        <a:bodyPr/>
        <a:lstStyle/>
        <a:p>
          <a:pPr>
            <a:defRPr/>
          </a:pPr>
          <a:endParaRPr lang="ru-RU" sz="1200">
            <a:latin typeface="Times New Roman"/>
            <a:cs typeface="Times New Roman"/>
          </a:endParaRPr>
        </a:p>
      </dgm:t>
    </dgm:pt>
    <dgm:pt modelId="{F1CF695C-4B79-40D3-AF0A-AA29FC734885}">
      <dgm:prSet phldrT="[Text]" custT="1"/>
      <dgm:spPr bwMode="auto">
        <a:xfrm rot="5400000">
          <a:off x="3052975" y="874258"/>
          <a:ext cx="1355552" cy="3511296"/>
        </a:xfrm>
      </dgm:spPr>
      <dgm:t>
        <a:bodyPr/>
        <a:lstStyle/>
        <a:p>
          <a:pPr>
            <a:buChar char="•"/>
            <a:defRPr/>
          </a:pPr>
          <a:r>
            <a:rPr lang="ru-RU" sz="1200">
              <a:latin typeface="Times New Roman"/>
              <a:ea typeface="+mn-ea"/>
              <a:cs typeface="Times New Roman"/>
            </a:rPr>
            <a:t>Этому виду болевого синдрома больше всего подвержены женщины после развода с сопутствующей вегето-сосудистой дистонией. Болезненность в области сердца нередко сочетается с выраженными вегетативными нарушениями, может быть частью картины симпатоадреналового криза, развивающегося по типу панической атаки</a:t>
          </a:r>
          <a:endParaRPr/>
        </a:p>
      </dgm:t>
    </dgm:pt>
    <dgm:pt modelId="{55FBBB4F-EB5D-417B-A356-0C0304455C00}" type="parTrans" cxnId="{89BFD0F5-3BEA-42C5-B020-6CD22E5C7399}">
      <dgm:prSet/>
      <dgm:spPr bwMode="auto"/>
      <dgm:t>
        <a:bodyPr/>
        <a:lstStyle/>
        <a:p>
          <a:pPr>
            <a:defRPr/>
          </a:pPr>
          <a:endParaRPr lang="ru-RU" sz="1200">
            <a:latin typeface="Times New Roman"/>
            <a:cs typeface="Times New Roman"/>
          </a:endParaRPr>
        </a:p>
      </dgm:t>
    </dgm:pt>
    <dgm:pt modelId="{BFEF4D91-E544-4B52-9425-C21A01CD26AC}" type="sibTrans" cxnId="{89BFD0F5-3BEA-42C5-B020-6CD22E5C7399}">
      <dgm:prSet/>
      <dgm:spPr bwMode="auto"/>
      <dgm:t>
        <a:bodyPr/>
        <a:lstStyle/>
        <a:p>
          <a:pPr>
            <a:defRPr/>
          </a:pPr>
          <a:endParaRPr lang="ru-RU" sz="1200">
            <a:latin typeface="Times New Roman"/>
            <a:cs typeface="Times New Roman"/>
          </a:endParaRPr>
        </a:p>
      </dgm:t>
    </dgm:pt>
    <dgm:pt modelId="{167E07BA-A897-48CC-A1B2-D020E667CDB0}">
      <dgm:prSet phldrT="[Text]" custT="1"/>
      <dgm:spPr bwMode="auto">
        <a:xfrm>
          <a:off x="0" y="3561848"/>
          <a:ext cx="1975104" cy="1694440"/>
        </a:xfrm>
      </dgm:spPr>
      <dgm:t>
        <a:bodyPr/>
        <a:lstStyle/>
        <a:p>
          <a:pPr>
            <a:buNone/>
            <a:defRPr/>
          </a:pPr>
          <a:r>
            <a:rPr lang="ru-RU" sz="1200">
              <a:latin typeface="Times New Roman"/>
              <a:ea typeface="+mn-ea"/>
              <a:cs typeface="Times New Roman"/>
            </a:rPr>
            <a:t>Дорсалгия</a:t>
          </a:r>
          <a:endParaRPr/>
        </a:p>
      </dgm:t>
    </dgm:pt>
    <dgm:pt modelId="{DAFE05A6-3977-4D43-B2A6-F57A8AC29A25}" type="parTrans" cxnId="{E12C36C8-05E4-4A53-8F83-860E48932F5C}">
      <dgm:prSet/>
      <dgm:spPr bwMode="auto"/>
      <dgm:t>
        <a:bodyPr/>
        <a:lstStyle/>
        <a:p>
          <a:pPr>
            <a:defRPr/>
          </a:pPr>
          <a:endParaRPr lang="ru-RU" sz="1200">
            <a:latin typeface="Times New Roman"/>
            <a:cs typeface="Times New Roman"/>
          </a:endParaRPr>
        </a:p>
      </dgm:t>
    </dgm:pt>
    <dgm:pt modelId="{AA0DAE52-2F0C-41C9-B585-541BA7C69DC2}" type="sibTrans" cxnId="{E12C36C8-05E4-4A53-8F83-860E48932F5C}">
      <dgm:prSet/>
      <dgm:spPr bwMode="auto"/>
      <dgm:t>
        <a:bodyPr/>
        <a:lstStyle/>
        <a:p>
          <a:pPr>
            <a:defRPr/>
          </a:pPr>
          <a:endParaRPr lang="ru-RU" sz="1200">
            <a:latin typeface="Times New Roman"/>
            <a:cs typeface="Times New Roman"/>
          </a:endParaRPr>
        </a:p>
      </dgm:t>
    </dgm:pt>
    <dgm:pt modelId="{7606080C-18FC-4BDB-8258-459F2ABDD3D0}">
      <dgm:prSet phldrT="[Text]" custT="1"/>
      <dgm:spPr bwMode="auto">
        <a:xfrm rot="5400000">
          <a:off x="3052975" y="2653420"/>
          <a:ext cx="1355552" cy="3511296"/>
        </a:xfrm>
      </dgm:spPr>
      <dgm:t>
        <a:bodyPr/>
        <a:lstStyle/>
        <a:p>
          <a:pPr>
            <a:buChar char="•"/>
            <a:defRPr/>
          </a:pPr>
          <a:r>
            <a:rPr lang="ru-RU" sz="1200">
              <a:latin typeface="Times New Roman"/>
              <a:ea typeface="+mn-ea"/>
              <a:cs typeface="Times New Roman"/>
            </a:rPr>
            <a:t>Разновидность боли в спине, возникающей при отсутствии вертеброгенной патологии. Характерны для женщин без сопутствующих паталогий, страдающих от конфликтов в близких отношениях с супругом на фоне развода</a:t>
          </a:r>
          <a:endParaRPr/>
        </a:p>
      </dgm:t>
    </dgm:pt>
    <dgm:pt modelId="{CD721787-683B-48B6-B174-3204E7BB185D}" type="parTrans" cxnId="{E73BC743-5B75-45AB-ADEC-F9EABEA13BFA}">
      <dgm:prSet/>
      <dgm:spPr bwMode="auto"/>
      <dgm:t>
        <a:bodyPr/>
        <a:lstStyle/>
        <a:p>
          <a:pPr>
            <a:defRPr/>
          </a:pPr>
          <a:endParaRPr lang="ru-RU" sz="1200">
            <a:latin typeface="Times New Roman"/>
            <a:cs typeface="Times New Roman"/>
          </a:endParaRPr>
        </a:p>
      </dgm:t>
    </dgm:pt>
    <dgm:pt modelId="{18879FB4-A8DA-4CCC-A980-AD9E54FE90E1}" type="sibTrans" cxnId="{E73BC743-5B75-45AB-ADEC-F9EABEA13BFA}">
      <dgm:prSet/>
      <dgm:spPr bwMode="auto"/>
      <dgm:t>
        <a:bodyPr/>
        <a:lstStyle/>
        <a:p>
          <a:pPr>
            <a:defRPr/>
          </a:pPr>
          <a:endParaRPr lang="ru-RU" sz="1200">
            <a:latin typeface="Times New Roman"/>
            <a:cs typeface="Times New Roman"/>
          </a:endParaRPr>
        </a:p>
      </dgm:t>
    </dgm:pt>
    <dgm:pt modelId="{7504E41B-855C-492C-9090-1E6DB2A5EF91}">
      <dgm:prSet phldrT="[Text]" custT="1"/>
      <dgm:spPr bwMode="auto">
        <a:xfrm>
          <a:off x="0" y="5341011"/>
          <a:ext cx="1975104" cy="1694440"/>
        </a:xfrm>
      </dgm:spPr>
      <dgm:t>
        <a:bodyPr/>
        <a:lstStyle/>
        <a:p>
          <a:pPr>
            <a:buNone/>
            <a:defRPr/>
          </a:pPr>
          <a:r>
            <a:rPr lang="ru-RU" sz="1200">
              <a:latin typeface="Times New Roman"/>
              <a:ea typeface="+mn-ea"/>
              <a:cs typeface="Times New Roman"/>
            </a:rPr>
            <a:t>Абдоминалгия</a:t>
          </a:r>
          <a:endParaRPr/>
        </a:p>
      </dgm:t>
    </dgm:pt>
    <dgm:pt modelId="{E6C06DD7-E915-4D1F-9C8F-89BBF2174EB3}" type="parTrans" cxnId="{639E7167-654E-40A0-9F52-788E36A635A2}">
      <dgm:prSet/>
      <dgm:spPr bwMode="auto"/>
      <dgm:t>
        <a:bodyPr/>
        <a:lstStyle/>
        <a:p>
          <a:pPr>
            <a:defRPr/>
          </a:pPr>
          <a:endParaRPr lang="ru-RU" sz="1200">
            <a:latin typeface="Times New Roman"/>
            <a:cs typeface="Times New Roman"/>
          </a:endParaRPr>
        </a:p>
      </dgm:t>
    </dgm:pt>
    <dgm:pt modelId="{885D1578-6EAC-4734-B075-0691A6BE28D6}" type="sibTrans" cxnId="{639E7167-654E-40A0-9F52-788E36A635A2}">
      <dgm:prSet/>
      <dgm:spPr bwMode="auto"/>
      <dgm:t>
        <a:bodyPr/>
        <a:lstStyle/>
        <a:p>
          <a:pPr>
            <a:defRPr/>
          </a:pPr>
          <a:endParaRPr lang="ru-RU" sz="1200">
            <a:latin typeface="Times New Roman"/>
            <a:cs typeface="Times New Roman"/>
          </a:endParaRPr>
        </a:p>
      </dgm:t>
    </dgm:pt>
    <dgm:pt modelId="{E35E71EF-1473-420F-9FBE-164E6C801418}">
      <dgm:prSet phldrT="[Text]" custT="1"/>
      <dgm:spPr bwMode="auto">
        <a:xfrm rot="5400000">
          <a:off x="3052975" y="4432583"/>
          <a:ext cx="1355552" cy="3511296"/>
        </a:xfrm>
      </dgm:spPr>
      <dgm:t>
        <a:bodyPr/>
        <a:lstStyle/>
        <a:p>
          <a:pPr>
            <a:buChar char="•"/>
            <a:defRPr/>
          </a:pPr>
          <a:r>
            <a:rPr lang="ru-RU" sz="1200">
              <a:latin typeface="Times New Roman"/>
              <a:ea typeface="+mn-ea"/>
              <a:cs typeface="Times New Roman"/>
            </a:rPr>
            <a:t>Неприятное чувство в эпигастрии, вздутие живота и расстройства стула провоцируются ожиданием личностно важных ситуаций или пережитым стрессом на фоне развода</a:t>
          </a:r>
          <a:endParaRPr/>
        </a:p>
      </dgm:t>
    </dgm:pt>
    <dgm:pt modelId="{17A4321C-8324-4053-9AB0-3ABF6114862B}" type="parTrans" cxnId="{3A70E991-E4F3-4ECA-A19F-EA63244D0800}">
      <dgm:prSet/>
      <dgm:spPr bwMode="auto"/>
      <dgm:t>
        <a:bodyPr/>
        <a:lstStyle/>
        <a:p>
          <a:pPr>
            <a:defRPr/>
          </a:pPr>
          <a:endParaRPr lang="ru-RU" sz="1200">
            <a:latin typeface="Times New Roman"/>
            <a:cs typeface="Times New Roman"/>
          </a:endParaRPr>
        </a:p>
      </dgm:t>
    </dgm:pt>
    <dgm:pt modelId="{7657B011-9EC6-457C-9B8F-7BB1648098BC}" type="sibTrans" cxnId="{3A70E991-E4F3-4ECA-A19F-EA63244D0800}">
      <dgm:prSet/>
      <dgm:spPr bwMode="auto"/>
      <dgm:t>
        <a:bodyPr/>
        <a:lstStyle/>
        <a:p>
          <a:pPr>
            <a:defRPr/>
          </a:pPr>
          <a:endParaRPr lang="ru-RU" sz="1200">
            <a:latin typeface="Times New Roman"/>
            <a:cs typeface="Times New Roman"/>
          </a:endParaRPr>
        </a:p>
      </dgm:t>
    </dgm:pt>
    <dgm:pt modelId="{2160283E-474C-4BC1-9B43-D699AB4FA0BA}" type="pres">
      <dgm:prSet presAssocID="{D9C320EA-04BA-4C35-A145-9C657758D0E5}" presName="Name0" presStyleCnt="0">
        <dgm:presLayoutVars>
          <dgm:dir val="norm"/>
          <dgm:animLvl val="lvl"/>
          <dgm:resizeHandles val="exact"/>
        </dgm:presLayoutVars>
      </dgm:prSet>
      <dgm:spPr bwMode="auto"/>
    </dgm:pt>
    <dgm:pt modelId="{CF004CA5-7BFB-4B8B-914A-F07C96841C6F}" type="pres">
      <dgm:prSet presAssocID="{652357FE-8CE5-481D-AE7C-EC2A6EA57D70}" presName="linNode" presStyleCnt="0"/>
      <dgm:spPr bwMode="auto"/>
    </dgm:pt>
    <dgm:pt modelId="{2F44DDFB-9801-454A-991A-E2CEF566A2E3}" type="pres">
      <dgm:prSet presAssocID="{652357FE-8CE5-481D-AE7C-EC2A6EA57D70}" presName="parentText" presStyleLbl="node1" presStyleIdx="0" presStyleCnt="4">
        <dgm:presLayoutVars>
          <dgm:chMax val="1"/>
          <dgm:bulletEnabled val="1"/>
        </dgm:presLayoutVars>
      </dgm:prSet>
      <dgm:spPr bwMode="auto">
        <a:prstGeom prst="roundRect">
          <a:avLst>
            <a:gd name="adj" fmla="val 16667"/>
          </a:avLst>
        </a:prstGeom>
      </dgm:spPr>
    </dgm:pt>
    <dgm:pt modelId="{3FD9512C-5BFB-4DCD-AF8E-615D40272CB6}" type="pres">
      <dgm:prSet presAssocID="{652357FE-8CE5-481D-AE7C-EC2A6EA57D70}" presName="descendantText" presStyleLbl="alignAccFollowNode1" presStyleIdx="0" presStyleCnt="4">
        <dgm:presLayoutVars>
          <dgm:bulletEnabled val="1"/>
        </dgm:presLayoutVars>
      </dgm:prSet>
      <dgm:spPr bwMode="auto">
        <a:prstGeom prst="round2SameRect">
          <a:avLst>
            <a:gd name="adj1" fmla="val 16667"/>
            <a:gd name="adj2" fmla="val 0"/>
          </a:avLst>
        </a:prstGeom>
      </dgm:spPr>
    </dgm:pt>
    <dgm:pt modelId="{5E1926AB-8522-43BB-BE32-DABA80B81C9A}" type="pres">
      <dgm:prSet presAssocID="{82AE85C3-E8FC-4437-BBAD-81EBE32E8A60}" presName="sp" presStyleCnt="0"/>
      <dgm:spPr bwMode="auto"/>
    </dgm:pt>
    <dgm:pt modelId="{C73F387C-C85E-4D26-93CF-42B7BB579322}" type="pres">
      <dgm:prSet presAssocID="{9447BDDC-981E-4BE5-A0E5-4357E000D4F7}" presName="linNode" presStyleCnt="0"/>
      <dgm:spPr bwMode="auto"/>
    </dgm:pt>
    <dgm:pt modelId="{D2CAC74F-3B76-4F72-895B-C481BFF7CE5D}" type="pres">
      <dgm:prSet presAssocID="{9447BDDC-981E-4BE5-A0E5-4357E000D4F7}" presName="parentText" presStyleLbl="node1" presStyleIdx="1" presStyleCnt="4">
        <dgm:presLayoutVars>
          <dgm:chMax val="1"/>
          <dgm:bulletEnabled val="1"/>
        </dgm:presLayoutVars>
      </dgm:prSet>
      <dgm:spPr bwMode="auto">
        <a:prstGeom prst="roundRect">
          <a:avLst>
            <a:gd name="adj" fmla="val 16667"/>
          </a:avLst>
        </a:prstGeom>
      </dgm:spPr>
    </dgm:pt>
    <dgm:pt modelId="{DD2DFE75-C5DF-4D6A-AF69-B00EB0D777E7}" type="pres">
      <dgm:prSet custScaleY="110407" presAssocID="{9447BDDC-981E-4BE5-A0E5-4357E000D4F7}" presName="descendantText" presStyleLbl="alignAccFollowNode1" presStyleIdx="1" presStyleCnt="4">
        <dgm:presLayoutVars>
          <dgm:bulletEnabled val="1"/>
        </dgm:presLayoutVars>
      </dgm:prSet>
      <dgm:spPr bwMode="auto">
        <a:prstGeom prst="round2SameRect">
          <a:avLst>
            <a:gd name="adj1" fmla="val 16667"/>
            <a:gd name="adj2" fmla="val 0"/>
          </a:avLst>
        </a:prstGeom>
      </dgm:spPr>
    </dgm:pt>
    <dgm:pt modelId="{A943CF7A-29DE-40EA-99F4-59D6D441AD59}" type="pres">
      <dgm:prSet presAssocID="{BA222E0B-CC4A-4109-A853-C1849660F889}" presName="sp" presStyleCnt="0"/>
      <dgm:spPr bwMode="auto"/>
    </dgm:pt>
    <dgm:pt modelId="{32C78640-2DF8-4237-9FD4-F3D7095CCB1A}" type="pres">
      <dgm:prSet presAssocID="{167E07BA-A897-48CC-A1B2-D020E667CDB0}" presName="linNode" presStyleCnt="0"/>
      <dgm:spPr bwMode="auto"/>
    </dgm:pt>
    <dgm:pt modelId="{6AF532AB-4C51-430F-8CC6-DFAB38785096}" type="pres">
      <dgm:prSet presAssocID="{167E07BA-A897-48CC-A1B2-D020E667CDB0}" presName="parentText" presStyleLbl="node1" presStyleIdx="2" presStyleCnt="4">
        <dgm:presLayoutVars>
          <dgm:chMax val="1"/>
          <dgm:bulletEnabled val="1"/>
        </dgm:presLayoutVars>
      </dgm:prSet>
      <dgm:spPr bwMode="auto">
        <a:prstGeom prst="roundRect">
          <a:avLst>
            <a:gd name="adj" fmla="val 16667"/>
          </a:avLst>
        </a:prstGeom>
      </dgm:spPr>
    </dgm:pt>
    <dgm:pt modelId="{5D1CCE8F-B161-41EC-9F89-CC922E67F26D}" type="pres">
      <dgm:prSet presAssocID="{167E07BA-A897-48CC-A1B2-D020E667CDB0}" presName="descendantText" presStyleLbl="alignAccFollowNode1" presStyleIdx="2" presStyleCnt="4">
        <dgm:presLayoutVars>
          <dgm:bulletEnabled val="1"/>
        </dgm:presLayoutVars>
      </dgm:prSet>
      <dgm:spPr bwMode="auto">
        <a:prstGeom prst="round2SameRect">
          <a:avLst>
            <a:gd name="adj1" fmla="val 16667"/>
            <a:gd name="adj2" fmla="val 0"/>
          </a:avLst>
        </a:prstGeom>
      </dgm:spPr>
    </dgm:pt>
    <dgm:pt modelId="{A40168B8-F080-4570-BCA7-3F269E5D3E15}" type="pres">
      <dgm:prSet presAssocID="{AA0DAE52-2F0C-41C9-B585-541BA7C69DC2}" presName="sp" presStyleCnt="0"/>
      <dgm:spPr bwMode="auto"/>
    </dgm:pt>
    <dgm:pt modelId="{3263E328-4FF8-41CE-A383-41E4614C4902}" type="pres">
      <dgm:prSet presAssocID="{7504E41B-855C-492C-9090-1E6DB2A5EF91}" presName="linNode" presStyleCnt="0"/>
      <dgm:spPr bwMode="auto"/>
    </dgm:pt>
    <dgm:pt modelId="{B090D35A-661E-431B-9421-44B29247FDD8}" type="pres">
      <dgm:prSet presAssocID="{7504E41B-855C-492C-9090-1E6DB2A5EF91}" presName="parentText" presStyleLbl="node1" presStyleIdx="3" presStyleCnt="4">
        <dgm:presLayoutVars>
          <dgm:chMax val="1"/>
          <dgm:bulletEnabled val="1"/>
        </dgm:presLayoutVars>
      </dgm:prSet>
      <dgm:spPr bwMode="auto">
        <a:prstGeom prst="roundRect">
          <a:avLst>
            <a:gd name="adj" fmla="val 16667"/>
          </a:avLst>
        </a:prstGeom>
      </dgm:spPr>
    </dgm:pt>
    <dgm:pt modelId="{FE2861A6-8EBD-43D8-A255-E6D2B0F3B1AB}" type="pres">
      <dgm:prSet presAssocID="{7504E41B-855C-492C-9090-1E6DB2A5EF91}" presName="descendantText" presStyleLbl="alignAccFollowNode1" presStyleIdx="3" presStyleCnt="4">
        <dgm:presLayoutVars>
          <dgm:bulletEnabled val="1"/>
        </dgm:presLayoutVars>
      </dgm:prSet>
      <dgm:spPr bwMode="auto">
        <a:prstGeom prst="round2SameRect">
          <a:avLst>
            <a:gd name="adj1" fmla="val 16667"/>
            <a:gd name="adj2" fmla="val 0"/>
          </a:avLst>
        </a:prstGeom>
      </dgm:spPr>
    </dgm:pt>
  </dgm:ptLst>
  <dgm:cxnLst>
    <dgm:cxn modelId="{D3420710-9C6B-421F-9536-B64E6189BB78}" type="presOf" srcId="{7606080C-18FC-4BDB-8258-459F2ABDD3D0}" destId="{5D1CCE8F-B161-41EC-9F89-CC922E67F26D}" srcOrd="0" destOrd="0" presId="urn:microsoft.com/office/officeart/2005/8/layout/vList5"/>
    <dgm:cxn modelId="{14F1A12B-9007-410E-95BC-2F52DDE04DF8}" type="presOf" srcId="{E35E71EF-1473-420F-9FBE-164E6C801418}" destId="{FE2861A6-8EBD-43D8-A255-E6D2B0F3B1AB}" srcOrd="0" destOrd="0" presId="urn:microsoft.com/office/officeart/2005/8/layout/vList5"/>
    <dgm:cxn modelId="{EFDB0332-EEBE-45CF-9C16-C93B9E3A26E7}" srcId="{D9C320EA-04BA-4C35-A145-9C657758D0E5}" destId="{652357FE-8CE5-481D-AE7C-EC2A6EA57D70}" srcOrd="0" destOrd="0" parTransId="{D8CA8CED-FBEF-4F51-94E4-3159DEBE0639}" sibTransId="{82AE85C3-E8FC-4437-BBAD-81EBE32E8A60}"/>
    <dgm:cxn modelId="{90E85434-56D9-46AE-B333-AE3228F18D9E}" type="presOf" srcId="{9447BDDC-981E-4BE5-A0E5-4357E000D4F7}" destId="{D2CAC74F-3B76-4F72-895B-C481BFF7CE5D}" srcOrd="0" destOrd="0" presId="urn:microsoft.com/office/officeart/2005/8/layout/vList5"/>
    <dgm:cxn modelId="{2D03E140-0168-4B2E-AFB0-983E55F61354}" type="presOf" srcId="{652357FE-8CE5-481D-AE7C-EC2A6EA57D70}" destId="{2F44DDFB-9801-454A-991A-E2CEF566A2E3}" srcOrd="0" destOrd="0" presId="urn:microsoft.com/office/officeart/2005/8/layout/vList5"/>
    <dgm:cxn modelId="{E73BC743-5B75-45AB-ADEC-F9EABEA13BFA}" srcId="{167E07BA-A897-48CC-A1B2-D020E667CDB0}" destId="{7606080C-18FC-4BDB-8258-459F2ABDD3D0}" srcOrd="0" destOrd="0" parTransId="{CD721787-683B-48B6-B174-3204E7BB185D}" sibTransId="{18879FB4-A8DA-4CCC-A980-AD9E54FE90E1}"/>
    <dgm:cxn modelId="{1F27E75E-D76F-461E-9DEF-FE9FCDA1BAB6}" srcId="{652357FE-8CE5-481D-AE7C-EC2A6EA57D70}" destId="{238DBFA8-EC8A-4827-9BA2-45D0B00C43C6}" srcOrd="0" destOrd="0" parTransId="{00C74D02-E7A7-44D2-B2D4-8168F44A753F}" sibTransId="{2352A16F-CB2E-4D27-A50A-2C5EB3564841}"/>
    <dgm:cxn modelId="{639E7167-654E-40A0-9F52-788E36A635A2}" srcId="{D9C320EA-04BA-4C35-A145-9C657758D0E5}" destId="{7504E41B-855C-492C-9090-1E6DB2A5EF91}" srcOrd="3" destOrd="0" parTransId="{E6C06DD7-E915-4D1F-9C8F-89BBF2174EB3}" sibTransId="{885D1578-6EAC-4734-B075-0691A6BE28D6}"/>
    <dgm:cxn modelId="{E1C75473-B20C-4425-BF62-F9729972A85C}" type="presOf" srcId="{D9C320EA-04BA-4C35-A145-9C657758D0E5}" destId="{2160283E-474C-4BC1-9B43-D699AB4FA0BA}" srcOrd="0" destOrd="0" presId="urn:microsoft.com/office/officeart/2005/8/layout/vList5"/>
    <dgm:cxn modelId="{9C73AB8E-15D0-46A8-AD2B-71C7C1D601E9}" type="presOf" srcId="{7504E41B-855C-492C-9090-1E6DB2A5EF91}" destId="{B090D35A-661E-431B-9421-44B29247FDD8}" srcOrd="0" destOrd="0" presId="urn:microsoft.com/office/officeart/2005/8/layout/vList5"/>
    <dgm:cxn modelId="{3A70E991-E4F3-4ECA-A19F-EA63244D0800}" srcId="{7504E41B-855C-492C-9090-1E6DB2A5EF91}" destId="{E35E71EF-1473-420F-9FBE-164E6C801418}" srcOrd="0" destOrd="0" parTransId="{17A4321C-8324-4053-9AB0-3ABF6114862B}" sibTransId="{7657B011-9EC6-457C-9B8F-7BB1648098BC}"/>
    <dgm:cxn modelId="{1976BB9F-A2D9-45E0-9A53-2C23C941F672}" type="presOf" srcId="{167E07BA-A897-48CC-A1B2-D020E667CDB0}" destId="{6AF532AB-4C51-430F-8CC6-DFAB38785096}" srcOrd="0" destOrd="0" presId="urn:microsoft.com/office/officeart/2005/8/layout/vList5"/>
    <dgm:cxn modelId="{D23C5AA8-F8EB-46EB-9F4F-680C2129110F}" type="presOf" srcId="{F1CF695C-4B79-40D3-AF0A-AA29FC734885}" destId="{DD2DFE75-C5DF-4D6A-AF69-B00EB0D777E7}" srcOrd="0" destOrd="0" presId="urn:microsoft.com/office/officeart/2005/8/layout/vList5"/>
    <dgm:cxn modelId="{E12C36C8-05E4-4A53-8F83-860E48932F5C}" srcId="{D9C320EA-04BA-4C35-A145-9C657758D0E5}" destId="{167E07BA-A897-48CC-A1B2-D020E667CDB0}" srcOrd="2" destOrd="0" parTransId="{DAFE05A6-3977-4D43-B2A6-F57A8AC29A25}" sibTransId="{AA0DAE52-2F0C-41C9-B585-541BA7C69DC2}"/>
    <dgm:cxn modelId="{762D8AD1-3456-4582-A3D2-1160CA9AA191}" srcId="{D9C320EA-04BA-4C35-A145-9C657758D0E5}" destId="{9447BDDC-981E-4BE5-A0E5-4357E000D4F7}" srcOrd="1" destOrd="0" parTransId="{4DF0C806-D858-4EAB-B461-085DA5D29418}" sibTransId="{BA222E0B-CC4A-4109-A853-C1849660F889}"/>
    <dgm:cxn modelId="{FD0715D2-140A-4851-9304-815384317893}" type="presOf" srcId="{238DBFA8-EC8A-4827-9BA2-45D0B00C43C6}" destId="{3FD9512C-5BFB-4DCD-AF8E-615D40272CB6}" srcOrd="0" destOrd="0" presId="urn:microsoft.com/office/officeart/2005/8/layout/vList5"/>
    <dgm:cxn modelId="{89BFD0F5-3BEA-42C5-B020-6CD22E5C7399}" srcId="{9447BDDC-981E-4BE5-A0E5-4357E000D4F7}" destId="{F1CF695C-4B79-40D3-AF0A-AA29FC734885}" srcOrd="0" destOrd="0" parTransId="{55FBBB4F-EB5D-417B-A356-0C0304455C00}" sibTransId="{BFEF4D91-E544-4B52-9425-C21A01CD26AC}"/>
    <dgm:cxn modelId="{36075830-6A8E-4130-BED9-E96CFBC5B42D}" type="presParOf" srcId="{2160283E-474C-4BC1-9B43-D699AB4FA0BA}" destId="{CF004CA5-7BFB-4B8B-914A-F07C96841C6F}" srcOrd="0" destOrd="0" presId="urn:microsoft.com/office/officeart/2005/8/layout/vList5"/>
    <dgm:cxn modelId="{03C99FC4-0161-4E24-9403-7064F8685B0E}" type="presParOf" srcId="{CF004CA5-7BFB-4B8B-914A-F07C96841C6F}" destId="{2F44DDFB-9801-454A-991A-E2CEF566A2E3}" srcOrd="0" destOrd="0" presId="urn:microsoft.com/office/officeart/2005/8/layout/vList5"/>
    <dgm:cxn modelId="{80140019-8CB3-42CA-A018-1375188DC4C0}" type="presParOf" srcId="{CF004CA5-7BFB-4B8B-914A-F07C96841C6F}" destId="{3FD9512C-5BFB-4DCD-AF8E-615D40272CB6}" srcOrd="1" destOrd="0" presId="urn:microsoft.com/office/officeart/2005/8/layout/vList5"/>
    <dgm:cxn modelId="{CA29AF93-FBC0-4792-8461-2505F1B80B59}" type="presParOf" srcId="{2160283E-474C-4BC1-9B43-D699AB4FA0BA}" destId="{5E1926AB-8522-43BB-BE32-DABA80B81C9A}" srcOrd="1" destOrd="0" presId="urn:microsoft.com/office/officeart/2005/8/layout/vList5"/>
    <dgm:cxn modelId="{C5F021DE-14B6-49D4-ABC3-B85D0FDCC3D3}" type="presParOf" srcId="{2160283E-474C-4BC1-9B43-D699AB4FA0BA}" destId="{C73F387C-C85E-4D26-93CF-42B7BB579322}" srcOrd="2" destOrd="0" presId="urn:microsoft.com/office/officeart/2005/8/layout/vList5"/>
    <dgm:cxn modelId="{07146A3F-6558-4D82-98C2-FE495786C08C}" type="presParOf" srcId="{C73F387C-C85E-4D26-93CF-42B7BB579322}" destId="{D2CAC74F-3B76-4F72-895B-C481BFF7CE5D}" srcOrd="0" destOrd="0" presId="urn:microsoft.com/office/officeart/2005/8/layout/vList5"/>
    <dgm:cxn modelId="{D58D4911-843D-4CB0-8DD4-A1DC225887E0}" type="presParOf" srcId="{C73F387C-C85E-4D26-93CF-42B7BB579322}" destId="{DD2DFE75-C5DF-4D6A-AF69-B00EB0D777E7}" srcOrd="1" destOrd="0" presId="urn:microsoft.com/office/officeart/2005/8/layout/vList5"/>
    <dgm:cxn modelId="{123721FE-A33C-4A10-95F5-D40013258F9E}" type="presParOf" srcId="{2160283E-474C-4BC1-9B43-D699AB4FA0BA}" destId="{A943CF7A-29DE-40EA-99F4-59D6D441AD59}" srcOrd="3" destOrd="0" presId="urn:microsoft.com/office/officeart/2005/8/layout/vList5"/>
    <dgm:cxn modelId="{F537FD6D-D618-4D96-8637-54E64201BE3D}" type="presParOf" srcId="{2160283E-474C-4BC1-9B43-D699AB4FA0BA}" destId="{32C78640-2DF8-4237-9FD4-F3D7095CCB1A}" srcOrd="4" destOrd="0" presId="urn:microsoft.com/office/officeart/2005/8/layout/vList5"/>
    <dgm:cxn modelId="{947B3B2E-B2E5-4670-BC03-2994D046A032}" type="presParOf" srcId="{32C78640-2DF8-4237-9FD4-F3D7095CCB1A}" destId="{6AF532AB-4C51-430F-8CC6-DFAB38785096}" srcOrd="0" destOrd="0" presId="urn:microsoft.com/office/officeart/2005/8/layout/vList5"/>
    <dgm:cxn modelId="{A01A64E0-C646-4C17-92B2-64750C5738A2}" type="presParOf" srcId="{32C78640-2DF8-4237-9FD4-F3D7095CCB1A}" destId="{5D1CCE8F-B161-41EC-9F89-CC922E67F26D}" srcOrd="1" destOrd="0" presId="urn:microsoft.com/office/officeart/2005/8/layout/vList5"/>
    <dgm:cxn modelId="{A1090AED-4855-4A8E-86D9-26C49CFFC377}" type="presParOf" srcId="{2160283E-474C-4BC1-9B43-D699AB4FA0BA}" destId="{A40168B8-F080-4570-BCA7-3F269E5D3E15}" srcOrd="5" destOrd="0" presId="urn:microsoft.com/office/officeart/2005/8/layout/vList5"/>
    <dgm:cxn modelId="{F0A17EEC-5B99-42CD-85AB-47226EC745D4}" type="presParOf" srcId="{2160283E-474C-4BC1-9B43-D699AB4FA0BA}" destId="{3263E328-4FF8-41CE-A383-41E4614C4902}" srcOrd="6" destOrd="0" presId="urn:microsoft.com/office/officeart/2005/8/layout/vList5"/>
    <dgm:cxn modelId="{C8765312-DEBF-4E42-BE1E-134E0DD3773D}" type="presParOf" srcId="{3263E328-4FF8-41CE-A383-41E4614C4902}" destId="{B090D35A-661E-431B-9421-44B29247FDD8}" srcOrd="0" destOrd="0" presId="urn:microsoft.com/office/officeart/2005/8/layout/vList5"/>
    <dgm:cxn modelId="{1FFD6032-5309-46EC-B34C-9E37EB9D1E37}" type="presParOf" srcId="{3263E328-4FF8-41CE-A383-41E4614C4902}" destId="{FE2861A6-8EBD-43D8-A255-E6D2B0F3B1AB}" srcOrd="1" destOrd="0" presId="urn:microsoft.com/office/officeart/2005/8/layout/vList5"/>
  </dgm:cxnLst>
  <dgm:bg/>
  <dgm:whole/>
  <dgm:extLst>
    <a:ext uri="http://schemas.microsoft.com/office/drawing/2008/diagram">
      <dsp:dataModelExt xmlns:dsp="http://schemas.microsoft.com/office/drawing/2008/diagram" relId="rId1" minVer="http://schemas.openxmlformats.org/drawingml/2006/diagram"/>
    </a:ext>
  </dgm:extLst>
</dgm:dataModel>
</file>

<file path=word/diagrams/data7.xml><?xml version="1.0" encoding="utf-8"?>
<dgm:dataModel xmlns:dgm="http://schemas.openxmlformats.org/drawingml/2006/diagram" xmlns:a="http://schemas.openxmlformats.org/drawingml/2006/main" xmlns:r="http://schemas.openxmlformats.org/officeDocument/2006/relationships">
  <dgm:ptLst>
    <dgm:pt modelId="{1B93D8BB-CC8E-4D7D-90BA-85DE882376EF}" type="doc">
      <dgm:prSet loTypeId="urn:microsoft.com/office/officeart/2008/layout/HorizontalMultiLevelHierarchy" loCatId="hierarchy" qsTypeId="urn:microsoft.com/office/officeart/2005/8/quickstyle/simple3" qsCatId="simple" csTypeId="urn:microsoft.com/office/officeart/2005/8/colors/accent0_1" csCatId="mainScheme" phldr="1"/>
      <dgm:spPr bwMode="auto"/>
      <dgm:t>
        <a:bodyPr/>
        <a:lstStyle/>
        <a:p>
          <a:pPr>
            <a:defRPr/>
          </a:pPr>
          <a:endParaRPr lang="ru-RU"/>
        </a:p>
      </dgm:t>
    </dgm:pt>
    <dgm:pt modelId="{382E738E-2F1D-42FC-A597-651A60563ACB}">
      <dgm:prSet phldrT="[Text]" custT="1"/>
      <dgm:spPr bwMode="auto">
        <a:xfrm rot="16199999">
          <a:off x="-627685" y="1701212"/>
          <a:ext cx="4200525" cy="798099"/>
        </a:xfrm>
      </dgm:spPr>
      <dgm:t>
        <a:bodyPr/>
        <a:lstStyle/>
        <a:p>
          <a:pPr>
            <a:defRPr/>
          </a:pPr>
          <a:r>
            <a:rPr lang="ru-RU" sz="1200">
              <a:latin typeface="Times New Roman"/>
              <a:ea typeface="+mn-ea"/>
              <a:cs typeface="Times New Roman"/>
            </a:rPr>
            <a:t>Критерии болевого синдрома у женщин после развода</a:t>
          </a:r>
          <a:endParaRPr/>
        </a:p>
      </dgm:t>
    </dgm:pt>
    <dgm:pt modelId="{ACB0C215-F251-4FA0-8BFA-2C2960E84BF3}" type="parTrans" cxnId="{574F1142-D39A-4EC4-A9B9-8F57A898BB84}">
      <dgm:prSet/>
      <dgm:spPr bwMode="auto"/>
      <dgm:t>
        <a:bodyPr/>
        <a:lstStyle/>
        <a:p>
          <a:pPr>
            <a:defRPr/>
          </a:pPr>
          <a:endParaRPr lang="ru-RU" sz="1200">
            <a:latin typeface="Times New Roman"/>
            <a:cs typeface="Times New Roman"/>
          </a:endParaRPr>
        </a:p>
      </dgm:t>
    </dgm:pt>
    <dgm:pt modelId="{11A42ED4-955B-46EA-8BED-F8C336102385}" type="sibTrans" cxnId="{574F1142-D39A-4EC4-A9B9-8F57A898BB84}">
      <dgm:prSet/>
      <dgm:spPr bwMode="auto"/>
      <dgm:t>
        <a:bodyPr/>
        <a:lstStyle/>
        <a:p>
          <a:pPr>
            <a:defRPr/>
          </a:pPr>
          <a:endParaRPr lang="ru-RU" sz="1200">
            <a:latin typeface="Times New Roman"/>
            <a:cs typeface="Times New Roman"/>
          </a:endParaRPr>
        </a:p>
      </dgm:t>
    </dgm:pt>
    <dgm:pt modelId="{096ECAF1-BF6E-42C6-AB6A-E9C955812577}">
      <dgm:prSet phldrT="[Text]" custT="1"/>
      <dgm:spPr bwMode="auto">
        <a:xfrm>
          <a:off x="2395180" y="703587"/>
          <a:ext cx="2617767" cy="798099"/>
        </a:xfrm>
      </dgm:spPr>
      <dgm:t>
        <a:bodyPr/>
        <a:lstStyle/>
        <a:p>
          <a:pPr>
            <a:defRPr/>
          </a:pPr>
          <a:r>
            <a:rPr lang="ru-RU" sz="1200">
              <a:latin typeface="Times New Roman"/>
              <a:ea typeface="+mn-ea"/>
              <a:cs typeface="Times New Roman"/>
            </a:rPr>
            <a:t>присутсивие  значительного психовегетативного компонента (тревожность, депресиия и т.п.)</a:t>
          </a:r>
          <a:endParaRPr/>
        </a:p>
      </dgm:t>
    </dgm:pt>
    <dgm:pt modelId="{DF7E9BBC-10B8-4AF4-A30D-5539128CF92A}" type="parTrans" cxnId="{D0BC4977-6D64-43F1-9321-DE643DCA3572}">
      <dgm:prSet custT="1"/>
      <dgm:spPr bwMode="auto">
        <a:xfrm>
          <a:off x="1871627" y="1102637"/>
          <a:ext cx="523553" cy="997623"/>
        </a:xfrm>
      </dgm:spPr>
      <dgm:t>
        <a:bodyPr/>
        <a:lstStyle/>
        <a:p>
          <a:pPr>
            <a:defRPr/>
          </a:pPr>
          <a:endParaRPr lang="ru-RU" sz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imes New Roman"/>
            <a:ea typeface="+mn-ea"/>
            <a:cs typeface="Times New Roman"/>
          </a:endParaRPr>
        </a:p>
      </dgm:t>
    </dgm:pt>
    <dgm:pt modelId="{20F3F6BC-F451-460E-9993-2CB1F581C3B8}" type="sibTrans" cxnId="{D0BC4977-6D64-43F1-9321-DE643DCA3572}">
      <dgm:prSet/>
      <dgm:spPr bwMode="auto"/>
      <dgm:t>
        <a:bodyPr/>
        <a:lstStyle/>
        <a:p>
          <a:pPr>
            <a:defRPr/>
          </a:pPr>
          <a:endParaRPr lang="ru-RU" sz="1200">
            <a:latin typeface="Times New Roman"/>
            <a:cs typeface="Times New Roman"/>
          </a:endParaRPr>
        </a:p>
      </dgm:t>
    </dgm:pt>
    <dgm:pt modelId="{301C7330-EAB2-4631-AFA9-26543D9E8F27}">
      <dgm:prSet phldrT="[Text]" custT="1"/>
      <dgm:spPr bwMode="auto">
        <a:xfrm>
          <a:off x="2395180" y="1701212"/>
          <a:ext cx="2617767" cy="798099"/>
        </a:xfrm>
      </dgm:spPr>
      <dgm:t>
        <a:bodyPr/>
        <a:lstStyle/>
        <a:p>
          <a:pPr>
            <a:defRPr/>
          </a:pPr>
          <a:r>
            <a:rPr lang="ru-RU" sz="1200">
              <a:latin typeface="Times New Roman"/>
              <a:ea typeface="+mn-ea"/>
              <a:cs typeface="Times New Roman"/>
            </a:rPr>
            <a:t>выраженная склонность к периодичному течению в виде приступов</a:t>
          </a:r>
          <a:endParaRPr/>
        </a:p>
      </dgm:t>
    </dgm:pt>
    <dgm:pt modelId="{6C3BF49D-D66B-48E2-8211-3F287FCF55AC}" type="parTrans" cxnId="{A853A1C3-ECB4-4643-9CC2-A8346BE12E18}">
      <dgm:prSet custT="1"/>
      <dgm:spPr bwMode="auto">
        <a:xfrm>
          <a:off x="1871627" y="2054542"/>
          <a:ext cx="523553" cy="91440"/>
        </a:xfrm>
      </dgm:spPr>
      <dgm:t>
        <a:bodyPr/>
        <a:lstStyle/>
        <a:p>
          <a:pPr>
            <a:defRPr/>
          </a:pPr>
          <a:endParaRPr lang="ru-RU" sz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imes New Roman"/>
            <a:ea typeface="+mn-ea"/>
            <a:cs typeface="Times New Roman"/>
          </a:endParaRPr>
        </a:p>
      </dgm:t>
    </dgm:pt>
    <dgm:pt modelId="{CAE9F256-C71E-47F7-84F2-F6B567641BE3}" type="sibTrans" cxnId="{A853A1C3-ECB4-4643-9CC2-A8346BE12E18}">
      <dgm:prSet/>
      <dgm:spPr bwMode="auto"/>
      <dgm:t>
        <a:bodyPr/>
        <a:lstStyle/>
        <a:p>
          <a:pPr>
            <a:defRPr/>
          </a:pPr>
          <a:endParaRPr lang="ru-RU" sz="1200">
            <a:latin typeface="Times New Roman"/>
            <a:cs typeface="Times New Roman"/>
          </a:endParaRPr>
        </a:p>
      </dgm:t>
    </dgm:pt>
    <dgm:pt modelId="{A71B073A-5B0D-44F6-B535-F515F1BE6F3C}">
      <dgm:prSet phldrT="[Text]" custT="1"/>
      <dgm:spPr bwMode="auto">
        <a:xfrm>
          <a:off x="2395180" y="2698837"/>
          <a:ext cx="2617767" cy="798099"/>
        </a:xfrm>
      </dgm:spPr>
      <dgm:t>
        <a:bodyPr/>
        <a:lstStyle/>
        <a:p>
          <a:pPr>
            <a:defRPr/>
          </a:pPr>
          <a:r>
            <a:rPr lang="ru-RU" sz="1200">
              <a:latin typeface="Times New Roman"/>
              <a:ea typeface="+mn-ea"/>
              <a:cs typeface="Times New Roman"/>
            </a:rPr>
            <a:t>определенная необычность болезненных провлений, которые не вписываются в симптомы ноцицептивной боли</a:t>
          </a:r>
          <a:endParaRPr/>
        </a:p>
      </dgm:t>
    </dgm:pt>
    <dgm:pt modelId="{DADE2C4C-32EA-44E9-BE63-1961794CECD9}" type="parTrans" cxnId="{A656D27F-F090-44DB-97A0-B8B43E5FF0F9}">
      <dgm:prSet custT="1"/>
      <dgm:spPr bwMode="auto">
        <a:xfrm>
          <a:off x="1871627" y="2100262"/>
          <a:ext cx="523553" cy="997623"/>
        </a:xfrm>
      </dgm:spPr>
      <dgm:t>
        <a:bodyPr/>
        <a:lstStyle/>
        <a:p>
          <a:pPr>
            <a:defRPr/>
          </a:pPr>
          <a:endParaRPr lang="ru-RU" sz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imes New Roman"/>
            <a:ea typeface="+mn-ea"/>
            <a:cs typeface="Times New Roman"/>
          </a:endParaRPr>
        </a:p>
      </dgm:t>
    </dgm:pt>
    <dgm:pt modelId="{A96B070C-D053-4C63-A7AC-110E6A7C136A}" type="sibTrans" cxnId="{A656D27F-F090-44DB-97A0-B8B43E5FF0F9}">
      <dgm:prSet/>
      <dgm:spPr bwMode="auto"/>
      <dgm:t>
        <a:bodyPr/>
        <a:lstStyle/>
        <a:p>
          <a:pPr>
            <a:defRPr/>
          </a:pPr>
          <a:endParaRPr lang="ru-RU" sz="1200">
            <a:latin typeface="Times New Roman"/>
            <a:cs typeface="Times New Roman"/>
          </a:endParaRPr>
        </a:p>
      </dgm:t>
    </dgm:pt>
    <dgm:pt modelId="{7F184B84-32FA-449D-8FB2-B89D39385769}" type="pres">
      <dgm:prSet presAssocID="{1B93D8BB-CC8E-4D7D-90BA-85DE882376EF}" presName="Name0" presStyleCnt="0">
        <dgm:presLayoutVars>
          <dgm:chPref val="1"/>
          <dgm:dir val="norm"/>
          <dgm:animOne val="branch"/>
          <dgm:animLvl val="lvl"/>
          <dgm:resizeHandles val="exact"/>
        </dgm:presLayoutVars>
      </dgm:prSet>
      <dgm:spPr bwMode="auto"/>
    </dgm:pt>
    <dgm:pt modelId="{80337591-DDA3-4639-86E8-2B0BACA450F7}" type="pres">
      <dgm:prSet presAssocID="{382E738E-2F1D-42FC-A597-651A60563ACB}" presName="root1" presStyleCnt="0"/>
      <dgm:spPr bwMode="auto"/>
    </dgm:pt>
    <dgm:pt modelId="{5AD02A31-C4BA-4F38-BC8D-2DB57FD6A1D3}" type="pres">
      <dgm:prSet presAssocID="{382E738E-2F1D-42FC-A597-651A60563ACB}" presName="LevelOneTextNode" presStyleLbl="node0" presStyleIdx="0" presStyleCnt="1">
        <dgm:presLayoutVars>
          <dgm:chPref val="3"/>
        </dgm:presLayoutVars>
      </dgm:prSet>
      <dgm:spPr bwMode="auto"/>
    </dgm:pt>
    <dgm:pt modelId="{2ED67CDC-7B4A-4513-9333-19F5D6FC3A7E}" type="pres">
      <dgm:prSet presAssocID="{382E738E-2F1D-42FC-A597-651A60563ACB}" presName="level2hierChild" presStyleCnt="0"/>
      <dgm:spPr bwMode="auto"/>
    </dgm:pt>
    <dgm:pt modelId="{BE28BC80-20AE-4162-BE27-53D3C43C185D}" type="pres">
      <dgm:prSet presAssocID="{DF7E9BBC-10B8-4AF4-A30D-5539128CF92A}" presName="conn2-1" presStyleLbl="parChTrans1D2" presStyleIdx="0" presStyleCnt="3"/>
      <dgm:spPr bwMode="auto"/>
    </dgm:pt>
    <dgm:pt modelId="{9847887F-67C5-4BF2-B4FE-069E7A325D7D}" type="pres">
      <dgm:prSet presAssocID="{DF7E9BBC-10B8-4AF4-A30D-5539128CF92A}" presName="connTx" presStyleLbl="parChTrans1D2" presStyleIdx="0" presStyleCnt="3"/>
      <dgm:spPr bwMode="auto"/>
    </dgm:pt>
    <dgm:pt modelId="{59DC8134-824D-426E-A887-7D9367D3FF5D}" type="pres">
      <dgm:prSet presAssocID="{096ECAF1-BF6E-42C6-AB6A-E9C955812577}" presName="root2" presStyleCnt="0"/>
      <dgm:spPr bwMode="auto"/>
    </dgm:pt>
    <dgm:pt modelId="{DE8CDE9B-105B-4B22-9328-36A2D8B52C2D}" type="pres">
      <dgm:prSet presAssocID="{096ECAF1-BF6E-42C6-AB6A-E9C955812577}" presName="LevelTwoTextNode" presStyleLbl="node2" presStyleIdx="0" presStyleCnt="3">
        <dgm:presLayoutVars>
          <dgm:chPref val="3"/>
        </dgm:presLayoutVars>
      </dgm:prSet>
      <dgm:spPr bwMode="auto"/>
    </dgm:pt>
    <dgm:pt modelId="{C7C01F98-1D6E-4A63-89A4-820BA76AE9FD}" type="pres">
      <dgm:prSet presAssocID="{096ECAF1-BF6E-42C6-AB6A-E9C955812577}" presName="level3hierChild" presStyleCnt="0"/>
      <dgm:spPr bwMode="auto"/>
    </dgm:pt>
    <dgm:pt modelId="{E015224B-65F4-4687-8788-3346446EFE31}" type="pres">
      <dgm:prSet presAssocID="{6C3BF49D-D66B-48E2-8211-3F287FCF55AC}" presName="conn2-1" presStyleLbl="parChTrans1D2" presStyleIdx="1" presStyleCnt="3"/>
      <dgm:spPr bwMode="auto"/>
    </dgm:pt>
    <dgm:pt modelId="{34F57741-257B-40FA-AD59-068B3E46422A}" type="pres">
      <dgm:prSet presAssocID="{6C3BF49D-D66B-48E2-8211-3F287FCF55AC}" presName="connTx" presStyleLbl="parChTrans1D2" presStyleIdx="1" presStyleCnt="3"/>
      <dgm:spPr bwMode="auto"/>
    </dgm:pt>
    <dgm:pt modelId="{C6BD0143-61BC-41BA-BB78-CE4BF6198AD8}" type="pres">
      <dgm:prSet presAssocID="{301C7330-EAB2-4631-AFA9-26543D9E8F27}" presName="root2" presStyleCnt="0"/>
      <dgm:spPr bwMode="auto"/>
    </dgm:pt>
    <dgm:pt modelId="{94041D22-3167-4E3E-A6B5-3B75F8F40C5C}" type="pres">
      <dgm:prSet presAssocID="{301C7330-EAB2-4631-AFA9-26543D9E8F27}" presName="LevelTwoTextNode" presStyleLbl="node2" presStyleIdx="1" presStyleCnt="3">
        <dgm:presLayoutVars>
          <dgm:chPref val="3"/>
        </dgm:presLayoutVars>
      </dgm:prSet>
      <dgm:spPr bwMode="auto"/>
    </dgm:pt>
    <dgm:pt modelId="{C9C5B048-DA57-44D5-B6AB-520C3532D707}" type="pres">
      <dgm:prSet presAssocID="{301C7330-EAB2-4631-AFA9-26543D9E8F27}" presName="level3hierChild" presStyleCnt="0"/>
      <dgm:spPr bwMode="auto"/>
    </dgm:pt>
    <dgm:pt modelId="{B569DBE6-7539-42E3-AFDE-1BD1F44163BC}" type="pres">
      <dgm:prSet presAssocID="{DADE2C4C-32EA-44E9-BE63-1961794CECD9}" presName="conn2-1" presStyleLbl="parChTrans1D2" presStyleIdx="2" presStyleCnt="3"/>
      <dgm:spPr bwMode="auto"/>
    </dgm:pt>
    <dgm:pt modelId="{40063AB9-E77B-48F7-84A0-B05D4BA03DF9}" type="pres">
      <dgm:prSet presAssocID="{DADE2C4C-32EA-44E9-BE63-1961794CECD9}" presName="connTx" presStyleLbl="parChTrans1D2" presStyleIdx="2" presStyleCnt="3"/>
      <dgm:spPr bwMode="auto"/>
    </dgm:pt>
    <dgm:pt modelId="{09A22CF8-800C-44DE-AAA9-D82BDAB10F7C}" type="pres">
      <dgm:prSet presAssocID="{A71B073A-5B0D-44F6-B535-F515F1BE6F3C}" presName="root2" presStyleCnt="0"/>
      <dgm:spPr bwMode="auto"/>
    </dgm:pt>
    <dgm:pt modelId="{AC252BEF-CB69-4B1D-B186-351DC01F5877}" type="pres">
      <dgm:prSet presAssocID="{A71B073A-5B0D-44F6-B535-F515F1BE6F3C}" presName="LevelTwoTextNode" presStyleLbl="node2" presStyleIdx="2" presStyleCnt="3">
        <dgm:presLayoutVars>
          <dgm:chPref val="3"/>
        </dgm:presLayoutVars>
      </dgm:prSet>
      <dgm:spPr bwMode="auto"/>
    </dgm:pt>
    <dgm:pt modelId="{52E9B0C2-0C8D-4B04-9E2B-28115C28A9C1}" type="pres">
      <dgm:prSet presAssocID="{A71B073A-5B0D-44F6-B535-F515F1BE6F3C}" presName="level3hierChild" presStyleCnt="0"/>
      <dgm:spPr bwMode="auto"/>
    </dgm:pt>
  </dgm:ptLst>
  <dgm:cxnLst>
    <dgm:cxn modelId="{574F1142-D39A-4EC4-A9B9-8F57A898BB84}" srcId="{1B93D8BB-CC8E-4D7D-90BA-85DE882376EF}" destId="{382E738E-2F1D-42FC-A597-651A60563ACB}" srcOrd="0" destOrd="0" parTransId="{ACB0C215-F251-4FA0-8BFA-2C2960E84BF3}" sibTransId="{11A42ED4-955B-46EA-8BED-F8C336102385}"/>
    <dgm:cxn modelId="{A0B9454D-3A46-43A6-9047-12E4EBCB1246}" type="presOf" srcId="{DADE2C4C-32EA-44E9-BE63-1961794CECD9}" destId="{B569DBE6-7539-42E3-AFDE-1BD1F44163BC}" srcOrd="0" destOrd="0" presId="urn:microsoft.com/office/officeart/2008/layout/HorizontalMultiLevelHierarchy"/>
    <dgm:cxn modelId="{7F51126C-A962-450A-A236-33C26C96FB80}" type="presOf" srcId="{6C3BF49D-D66B-48E2-8211-3F287FCF55AC}" destId="{E015224B-65F4-4687-8788-3346446EFE31}" srcOrd="0" destOrd="0" presId="urn:microsoft.com/office/officeart/2008/layout/HorizontalMultiLevelHierarchy"/>
    <dgm:cxn modelId="{DF4FED6C-0193-4E80-9888-1DBE096BE7EE}" type="presOf" srcId="{6C3BF49D-D66B-48E2-8211-3F287FCF55AC}" destId="{34F57741-257B-40FA-AD59-068B3E46422A}" srcOrd="1" destOrd="0" presId="urn:microsoft.com/office/officeart/2008/layout/HorizontalMultiLevelHierarchy"/>
    <dgm:cxn modelId="{D0BC4977-6D64-43F1-9321-DE643DCA3572}" srcId="{382E738E-2F1D-42FC-A597-651A60563ACB}" destId="{096ECAF1-BF6E-42C6-AB6A-E9C955812577}" srcOrd="0" destOrd="0" parTransId="{DF7E9BBC-10B8-4AF4-A30D-5539128CF92A}" sibTransId="{20F3F6BC-F451-460E-9993-2CB1F581C3B8}"/>
    <dgm:cxn modelId="{416BC577-6A07-4940-831E-F5813D89D4CF}" type="presOf" srcId="{1B93D8BB-CC8E-4D7D-90BA-85DE882376EF}" destId="{7F184B84-32FA-449D-8FB2-B89D39385769}" srcOrd="0" destOrd="0" presId="urn:microsoft.com/office/officeart/2008/layout/HorizontalMultiLevelHierarchy"/>
    <dgm:cxn modelId="{1533E679-4D5B-4740-81F3-7A56BBBDD271}" type="presOf" srcId="{301C7330-EAB2-4631-AFA9-26543D9E8F27}" destId="{94041D22-3167-4E3E-A6B5-3B75F8F40C5C}" srcOrd="0" destOrd="0" presId="urn:microsoft.com/office/officeart/2008/layout/HorizontalMultiLevelHierarchy"/>
    <dgm:cxn modelId="{A656D27F-F090-44DB-97A0-B8B43E5FF0F9}" srcId="{382E738E-2F1D-42FC-A597-651A60563ACB}" destId="{A71B073A-5B0D-44F6-B535-F515F1BE6F3C}" srcOrd="2" destOrd="0" parTransId="{DADE2C4C-32EA-44E9-BE63-1961794CECD9}" sibTransId="{A96B070C-D053-4C63-A7AC-110E6A7C136A}"/>
    <dgm:cxn modelId="{7B9948A1-D4B2-4086-80AE-248E2237C8DC}" type="presOf" srcId="{DF7E9BBC-10B8-4AF4-A30D-5539128CF92A}" destId="{9847887F-67C5-4BF2-B4FE-069E7A325D7D}" srcOrd="1" destOrd="0" presId="urn:microsoft.com/office/officeart/2008/layout/HorizontalMultiLevelHierarchy"/>
    <dgm:cxn modelId="{969675A9-DF1F-4781-8C2E-6D9711074D0E}" type="presOf" srcId="{A71B073A-5B0D-44F6-B535-F515F1BE6F3C}" destId="{AC252BEF-CB69-4B1D-B186-351DC01F5877}" srcOrd="0" destOrd="0" presId="urn:microsoft.com/office/officeart/2008/layout/HorizontalMultiLevelHierarchy"/>
    <dgm:cxn modelId="{A853A1C3-ECB4-4643-9CC2-A8346BE12E18}" srcId="{382E738E-2F1D-42FC-A597-651A60563ACB}" destId="{301C7330-EAB2-4631-AFA9-26543D9E8F27}" srcOrd="1" destOrd="0" parTransId="{6C3BF49D-D66B-48E2-8211-3F287FCF55AC}" sibTransId="{CAE9F256-C71E-47F7-84F2-F6B567641BE3}"/>
    <dgm:cxn modelId="{A8623EC8-1D04-4ABA-8DE0-452CA013391E}" type="presOf" srcId="{DF7E9BBC-10B8-4AF4-A30D-5539128CF92A}" destId="{BE28BC80-20AE-4162-BE27-53D3C43C185D}" srcOrd="0" destOrd="0" presId="urn:microsoft.com/office/officeart/2008/layout/HorizontalMultiLevelHierarchy"/>
    <dgm:cxn modelId="{24B5B6D7-29C3-4CB9-8F5A-EB2B5F20F898}" type="presOf" srcId="{096ECAF1-BF6E-42C6-AB6A-E9C955812577}" destId="{DE8CDE9B-105B-4B22-9328-36A2D8B52C2D}" srcOrd="0" destOrd="0" presId="urn:microsoft.com/office/officeart/2008/layout/HorizontalMultiLevelHierarchy"/>
    <dgm:cxn modelId="{6BEB77DF-9CD4-4FB2-B809-A102B4A684E6}" type="presOf" srcId="{382E738E-2F1D-42FC-A597-651A60563ACB}" destId="{5AD02A31-C4BA-4F38-BC8D-2DB57FD6A1D3}" srcOrd="0" destOrd="0" presId="urn:microsoft.com/office/officeart/2008/layout/HorizontalMultiLevelHierarchy"/>
    <dgm:cxn modelId="{8A67DAE6-B2FD-4FA4-B7C2-C43CAE5F5DD6}" type="presOf" srcId="{DADE2C4C-32EA-44E9-BE63-1961794CECD9}" destId="{40063AB9-E77B-48F7-84A0-B05D4BA03DF9}" srcOrd="1" destOrd="0" presId="urn:microsoft.com/office/officeart/2008/layout/HorizontalMultiLevelHierarchy"/>
    <dgm:cxn modelId="{C7599B77-1CB0-424E-B991-BF1AE2D4C711}" type="presParOf" srcId="{7F184B84-32FA-449D-8FB2-B89D39385769}" destId="{80337591-DDA3-4639-86E8-2B0BACA450F7}" srcOrd="0" destOrd="0" presId="urn:microsoft.com/office/officeart/2008/layout/HorizontalMultiLevelHierarchy"/>
    <dgm:cxn modelId="{92E2B387-B921-4CED-89F4-CCC400062BA8}" type="presParOf" srcId="{80337591-DDA3-4639-86E8-2B0BACA450F7}" destId="{5AD02A31-C4BA-4F38-BC8D-2DB57FD6A1D3}" srcOrd="0" destOrd="0" presId="urn:microsoft.com/office/officeart/2008/layout/HorizontalMultiLevelHierarchy"/>
    <dgm:cxn modelId="{1C8CA1B0-778F-4A19-85C7-38B2D6361BC4}" type="presParOf" srcId="{80337591-DDA3-4639-86E8-2B0BACA450F7}" destId="{2ED67CDC-7B4A-4513-9333-19F5D6FC3A7E}" srcOrd="1" destOrd="0" presId="urn:microsoft.com/office/officeart/2008/layout/HorizontalMultiLevelHierarchy"/>
    <dgm:cxn modelId="{30E4E2E9-CAD1-4847-8109-A7CB160A4765}" type="presParOf" srcId="{2ED67CDC-7B4A-4513-9333-19F5D6FC3A7E}" destId="{BE28BC80-20AE-4162-BE27-53D3C43C185D}" srcOrd="0" destOrd="0" presId="urn:microsoft.com/office/officeart/2008/layout/HorizontalMultiLevelHierarchy"/>
    <dgm:cxn modelId="{3D8795C8-B9E2-4E5C-957F-D12B278DD1D5}" type="presParOf" srcId="{BE28BC80-20AE-4162-BE27-53D3C43C185D}" destId="{9847887F-67C5-4BF2-B4FE-069E7A325D7D}" srcOrd="0" destOrd="0" presId="urn:microsoft.com/office/officeart/2008/layout/HorizontalMultiLevelHierarchy"/>
    <dgm:cxn modelId="{65832432-0E21-4109-A102-87A1CAF5665F}" type="presParOf" srcId="{2ED67CDC-7B4A-4513-9333-19F5D6FC3A7E}" destId="{59DC8134-824D-426E-A887-7D9367D3FF5D}" srcOrd="1" destOrd="0" presId="urn:microsoft.com/office/officeart/2008/layout/HorizontalMultiLevelHierarchy"/>
    <dgm:cxn modelId="{EF237E62-2484-47BE-83C4-38CF8946F30F}" type="presParOf" srcId="{59DC8134-824D-426E-A887-7D9367D3FF5D}" destId="{DE8CDE9B-105B-4B22-9328-36A2D8B52C2D}" srcOrd="0" destOrd="0" presId="urn:microsoft.com/office/officeart/2008/layout/HorizontalMultiLevelHierarchy"/>
    <dgm:cxn modelId="{2D6C9D75-D73B-4641-9A98-A49576A172E1}" type="presParOf" srcId="{59DC8134-824D-426E-A887-7D9367D3FF5D}" destId="{C7C01F98-1D6E-4A63-89A4-820BA76AE9FD}" srcOrd="1" destOrd="0" presId="urn:microsoft.com/office/officeart/2008/layout/HorizontalMultiLevelHierarchy"/>
    <dgm:cxn modelId="{D2818503-FCE8-4449-B3E3-1FE99ABEF482}" type="presParOf" srcId="{2ED67CDC-7B4A-4513-9333-19F5D6FC3A7E}" destId="{E015224B-65F4-4687-8788-3346446EFE31}" srcOrd="2" destOrd="0" presId="urn:microsoft.com/office/officeart/2008/layout/HorizontalMultiLevelHierarchy"/>
    <dgm:cxn modelId="{DDBBD6F6-1C84-47BC-984E-32D8C2C9450D}" type="presParOf" srcId="{E015224B-65F4-4687-8788-3346446EFE31}" destId="{34F57741-257B-40FA-AD59-068B3E46422A}" srcOrd="0" destOrd="0" presId="urn:microsoft.com/office/officeart/2008/layout/HorizontalMultiLevelHierarchy"/>
    <dgm:cxn modelId="{589A361F-2B62-469B-9BD9-B21C53CA3B26}" type="presParOf" srcId="{2ED67CDC-7B4A-4513-9333-19F5D6FC3A7E}" destId="{C6BD0143-61BC-41BA-BB78-CE4BF6198AD8}" srcOrd="3" destOrd="0" presId="urn:microsoft.com/office/officeart/2008/layout/HorizontalMultiLevelHierarchy"/>
    <dgm:cxn modelId="{89B65AE4-4A10-41F0-B31B-93BD3BA74EDF}" type="presParOf" srcId="{C6BD0143-61BC-41BA-BB78-CE4BF6198AD8}" destId="{94041D22-3167-4E3E-A6B5-3B75F8F40C5C}" srcOrd="0" destOrd="0" presId="urn:microsoft.com/office/officeart/2008/layout/HorizontalMultiLevelHierarchy"/>
    <dgm:cxn modelId="{D69F4CAD-54E1-4620-84EF-2FD5CA120EBC}" type="presParOf" srcId="{C6BD0143-61BC-41BA-BB78-CE4BF6198AD8}" destId="{C9C5B048-DA57-44D5-B6AB-520C3532D707}" srcOrd="1" destOrd="0" presId="urn:microsoft.com/office/officeart/2008/layout/HorizontalMultiLevelHierarchy"/>
    <dgm:cxn modelId="{AC7C7251-BDDD-45D9-8337-4B3F71FF3496}" type="presParOf" srcId="{2ED67CDC-7B4A-4513-9333-19F5D6FC3A7E}" destId="{B569DBE6-7539-42E3-AFDE-1BD1F44163BC}" srcOrd="4" destOrd="0" presId="urn:microsoft.com/office/officeart/2008/layout/HorizontalMultiLevelHierarchy"/>
    <dgm:cxn modelId="{A6778858-C4A6-43E3-833D-A400749E1ADC}" type="presParOf" srcId="{B569DBE6-7539-42E3-AFDE-1BD1F44163BC}" destId="{40063AB9-E77B-48F7-84A0-B05D4BA03DF9}" srcOrd="0" destOrd="0" presId="urn:microsoft.com/office/officeart/2008/layout/HorizontalMultiLevelHierarchy"/>
    <dgm:cxn modelId="{2784BC8D-C5A6-4399-BCFD-A967AF8EB430}" type="presParOf" srcId="{2ED67CDC-7B4A-4513-9333-19F5D6FC3A7E}" destId="{09A22CF8-800C-44DE-AAA9-D82BDAB10F7C}" srcOrd="5" destOrd="0" presId="urn:microsoft.com/office/officeart/2008/layout/HorizontalMultiLevelHierarchy"/>
    <dgm:cxn modelId="{DB9E4B34-28A8-4E30-A4C8-6FD9596E8EA0}" type="presParOf" srcId="{09A22CF8-800C-44DE-AAA9-D82BDAB10F7C}" destId="{AC252BEF-CB69-4B1D-B186-351DC01F5877}" srcOrd="0" destOrd="0" presId="urn:microsoft.com/office/officeart/2008/layout/HorizontalMultiLevelHierarchy"/>
    <dgm:cxn modelId="{0DDC6CB1-01AC-4A44-B882-01EFDDD7121D}" type="presParOf" srcId="{09A22CF8-800C-44DE-AAA9-D82BDAB10F7C}" destId="{52E9B0C2-0C8D-4B04-9E2B-28115C28A9C1}" srcOrd="1" destOrd="0" presId="urn:microsoft.com/office/officeart/2008/layout/HorizontalMultiLevelHierarchy"/>
  </dgm:cxnLst>
  <dgm:bg/>
  <dgm:whole/>
  <dgm:extLst>
    <a:ext uri="http://schemas.microsoft.com/office/drawing/2008/diagram">
      <dsp:dataModelExt xmlns:dsp="http://schemas.microsoft.com/office/drawing/2008/diagram" relId="rId1" minVer="http://schemas.openxmlformats.org/drawingml/2006/diagram"/>
    </a:ext>
  </dgm:extLst>
</dgm:dataModel>
</file>

<file path=word/diagrams/data8.xml><?xml version="1.0" encoding="utf-8"?>
<dgm:dataModel xmlns:dgm="http://schemas.openxmlformats.org/drawingml/2006/diagram" xmlns:a="http://schemas.openxmlformats.org/drawingml/2006/main" xmlns:r="http://schemas.openxmlformats.org/officeDocument/2006/relationships">
  <dgm:ptLst>
    <dgm:pt modelId="{EF37C654-642F-4EA7-B60A-8B70F9CB0849}" type="doc">
      <dgm:prSet loTypeId="urn:microsoft.com/office/officeart/2005/8/layout/list1" loCatId="list" qsTypeId="urn:microsoft.com/office/officeart/2005/8/quickstyle/simple1" qsCatId="simple" csTypeId="urn:microsoft.com/office/officeart/2005/8/colors/accent0_1" csCatId="mainScheme" phldr="1"/>
      <dgm:spPr bwMode="auto"/>
      <dgm:t>
        <a:bodyPr/>
        <a:lstStyle/>
        <a:p>
          <a:pPr>
            <a:defRPr/>
          </a:pPr>
          <a:endParaRPr lang="ru-RU"/>
        </a:p>
      </dgm:t>
    </dgm:pt>
    <dgm:pt modelId="{14737DF9-FA4C-4402-A195-56F2FBACE6CA}">
      <dgm:prSet phldrT="[Text]" custT="1"/>
      <dgm:spPr bwMode="auto">
        <a:xfrm>
          <a:off x="303847" y="6487"/>
          <a:ext cx="4253865" cy="560880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000000"/>
          </a:solidFill>
          <a:prstDash val="solid"/>
        </a:ln>
        <a:effectLst/>
      </dgm:spPr>
      <dgm:t>
        <a:bodyPr/>
        <a:lstStyle/>
        <a:p>
          <a:pPr>
            <a:defRPr/>
          </a:pPr>
          <a:r>
            <a:rPr lang="ru-RU" sz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/>
              <a:ea typeface="+mn-ea"/>
              <a:cs typeface="Times New Roman"/>
            </a:rPr>
            <a:t>Источник боли психический - через активацию ноцицептивной системы</a:t>
          </a:r>
          <a:endParaRPr/>
        </a:p>
      </dgm:t>
    </dgm:pt>
    <dgm:pt modelId="{DD446001-846A-46DF-8FB8-9AD7C39AB459}" type="parTrans" cxnId="{D49D918B-9513-442F-9FB9-B5B7E1E3BDA4}">
      <dgm:prSet/>
      <dgm:spPr bwMode="auto"/>
      <dgm:t>
        <a:bodyPr/>
        <a:lstStyle/>
        <a:p>
          <a:pPr>
            <a:defRPr/>
          </a:pPr>
          <a:endParaRPr lang="ru-RU" sz="1200">
            <a:latin typeface="Times New Roman"/>
            <a:cs typeface="Times New Roman"/>
          </a:endParaRPr>
        </a:p>
      </dgm:t>
    </dgm:pt>
    <dgm:pt modelId="{61D09366-770D-46CF-AD23-849C567B5882}" type="sibTrans" cxnId="{D49D918B-9513-442F-9FB9-B5B7E1E3BDA4}">
      <dgm:prSet/>
      <dgm:spPr bwMode="auto"/>
      <dgm:t>
        <a:bodyPr/>
        <a:lstStyle/>
        <a:p>
          <a:pPr>
            <a:defRPr/>
          </a:pPr>
          <a:endParaRPr lang="ru-RU" sz="1200">
            <a:latin typeface="Times New Roman"/>
            <a:cs typeface="Times New Roman"/>
          </a:endParaRPr>
        </a:p>
      </dgm:t>
    </dgm:pt>
    <dgm:pt modelId="{6B451616-D69D-47EE-B5CE-6234C02E1399}">
      <dgm:prSet phldrT="[Text]" custT="1"/>
      <dgm:spPr bwMode="auto">
        <a:xfrm>
          <a:off x="303847" y="868327"/>
          <a:ext cx="4253865" cy="560880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000000"/>
          </a:solidFill>
          <a:prstDash val="solid"/>
        </a:ln>
        <a:effectLst/>
      </dgm:spPr>
      <dgm:t>
        <a:bodyPr/>
        <a:lstStyle/>
        <a:p>
          <a:pPr>
            <a:defRPr/>
          </a:pPr>
          <a:r>
            <a:rPr lang="ru-RU" sz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/>
              <a:ea typeface="+mn-ea"/>
              <a:cs typeface="Times New Roman"/>
            </a:rPr>
            <a:t>Психогенная боль диагностируется когда не обнаружено никаких органических поражений</a:t>
          </a:r>
          <a:endParaRPr/>
        </a:p>
      </dgm:t>
    </dgm:pt>
    <dgm:pt modelId="{589D2BFD-7DEB-479A-9F04-624B6B77E91F}" type="parTrans" cxnId="{535332C8-AE18-43E3-A6F4-3C6D1990B676}">
      <dgm:prSet/>
      <dgm:spPr bwMode="auto"/>
      <dgm:t>
        <a:bodyPr/>
        <a:lstStyle/>
        <a:p>
          <a:pPr>
            <a:defRPr/>
          </a:pPr>
          <a:endParaRPr lang="ru-RU" sz="1200">
            <a:latin typeface="Times New Roman"/>
            <a:cs typeface="Times New Roman"/>
          </a:endParaRPr>
        </a:p>
      </dgm:t>
    </dgm:pt>
    <dgm:pt modelId="{30196497-F768-4A9B-9478-6037CC95F21E}" type="sibTrans" cxnId="{535332C8-AE18-43E3-A6F4-3C6D1990B676}">
      <dgm:prSet/>
      <dgm:spPr bwMode="auto"/>
      <dgm:t>
        <a:bodyPr/>
        <a:lstStyle/>
        <a:p>
          <a:pPr>
            <a:defRPr/>
          </a:pPr>
          <a:endParaRPr lang="ru-RU" sz="1200">
            <a:latin typeface="Times New Roman"/>
            <a:cs typeface="Times New Roman"/>
          </a:endParaRPr>
        </a:p>
      </dgm:t>
    </dgm:pt>
    <dgm:pt modelId="{692587DF-D16C-411D-B533-0F5C43BC4FE5}">
      <dgm:prSet phldrT="[Text]" custT="1"/>
      <dgm:spPr bwMode="auto">
        <a:xfrm>
          <a:off x="303847" y="1730167"/>
          <a:ext cx="4253865" cy="560880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000000"/>
          </a:solidFill>
          <a:prstDash val="solid"/>
        </a:ln>
        <a:effectLst/>
      </dgm:spPr>
      <dgm:t>
        <a:bodyPr/>
        <a:lstStyle/>
        <a:p>
          <a:pPr>
            <a:defRPr/>
          </a:pPr>
          <a:r>
            <a:rPr lang="ru-RU" sz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/>
              <a:ea typeface="+mn-ea"/>
              <a:cs typeface="Times New Roman"/>
            </a:rPr>
            <a:t>Боль продолжительная</a:t>
          </a:r>
          <a:endParaRPr/>
        </a:p>
      </dgm:t>
    </dgm:pt>
    <dgm:pt modelId="{2A2752AD-E1D8-4E71-A4B0-71432647F4B0}" type="parTrans" cxnId="{D368A9E5-3D63-4368-872E-249C122B9B2C}">
      <dgm:prSet/>
      <dgm:spPr bwMode="auto"/>
      <dgm:t>
        <a:bodyPr/>
        <a:lstStyle/>
        <a:p>
          <a:pPr>
            <a:defRPr/>
          </a:pPr>
          <a:endParaRPr lang="ru-RU" sz="1200">
            <a:latin typeface="Times New Roman"/>
            <a:cs typeface="Times New Roman"/>
          </a:endParaRPr>
        </a:p>
      </dgm:t>
    </dgm:pt>
    <dgm:pt modelId="{9019CD70-F01D-47E8-90EB-944F52851682}" type="sibTrans" cxnId="{D368A9E5-3D63-4368-872E-249C122B9B2C}">
      <dgm:prSet/>
      <dgm:spPr bwMode="auto"/>
      <dgm:t>
        <a:bodyPr/>
        <a:lstStyle/>
        <a:p>
          <a:pPr>
            <a:defRPr/>
          </a:pPr>
          <a:endParaRPr lang="ru-RU" sz="1200">
            <a:latin typeface="Times New Roman"/>
            <a:cs typeface="Times New Roman"/>
          </a:endParaRPr>
        </a:p>
      </dgm:t>
    </dgm:pt>
    <dgm:pt modelId="{0C9CD457-D688-4354-AAEF-508139A7D565}">
      <dgm:prSet phldrT="[Text]" custT="1"/>
      <dgm:spPr bwMode="auto">
        <a:xfrm>
          <a:off x="303847" y="3453847"/>
          <a:ext cx="4253865" cy="560880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000000"/>
          </a:solidFill>
          <a:prstDash val="solid"/>
        </a:ln>
        <a:effectLst/>
      </dgm:spPr>
      <dgm:t>
        <a:bodyPr/>
        <a:lstStyle/>
        <a:p>
          <a:pPr>
            <a:defRPr/>
          </a:pPr>
          <a:r>
            <a:rPr lang="ru-RU" sz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/>
              <a:ea typeface="+mn-ea"/>
              <a:cs typeface="Times New Roman"/>
            </a:rPr>
            <a:t>Возникает на фоне психических расстройств: тревога. депрессия, истерия, фобия, ипохондрия, психоз</a:t>
          </a:r>
          <a:endParaRPr/>
        </a:p>
      </dgm:t>
    </dgm:pt>
    <dgm:pt modelId="{DB5E1397-C72B-43D5-A437-F79DEF29ADF9}" type="parTrans" cxnId="{DD0CA4C3-8FAD-4239-B439-5ED6001C7C20}">
      <dgm:prSet/>
      <dgm:spPr bwMode="auto"/>
      <dgm:t>
        <a:bodyPr/>
        <a:lstStyle/>
        <a:p>
          <a:pPr>
            <a:defRPr/>
          </a:pPr>
          <a:endParaRPr lang="ru-RU" sz="1200">
            <a:latin typeface="Times New Roman"/>
            <a:cs typeface="Times New Roman"/>
          </a:endParaRPr>
        </a:p>
      </dgm:t>
    </dgm:pt>
    <dgm:pt modelId="{C2474388-C247-4B2D-9BC3-8C9F5F1B52C3}" type="sibTrans" cxnId="{DD0CA4C3-8FAD-4239-B439-5ED6001C7C20}">
      <dgm:prSet/>
      <dgm:spPr bwMode="auto"/>
      <dgm:t>
        <a:bodyPr/>
        <a:lstStyle/>
        <a:p>
          <a:pPr>
            <a:defRPr/>
          </a:pPr>
          <a:endParaRPr lang="ru-RU" sz="1200">
            <a:latin typeface="Times New Roman"/>
            <a:cs typeface="Times New Roman"/>
          </a:endParaRPr>
        </a:p>
      </dgm:t>
    </dgm:pt>
    <dgm:pt modelId="{311CCF55-E4A1-4112-88CD-4E040327BB27}">
      <dgm:prSet phldrT="[Text]" custT="1"/>
      <dgm:spPr bwMode="auto">
        <a:xfrm>
          <a:off x="303847" y="2592007"/>
          <a:ext cx="4253865" cy="560880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000000"/>
          </a:solidFill>
          <a:prstDash val="solid"/>
        </a:ln>
        <a:effectLst/>
      </dgm:spPr>
      <dgm:t>
        <a:bodyPr/>
        <a:lstStyle/>
        <a:p>
          <a:pPr>
            <a:defRPr/>
          </a:pPr>
          <a:r>
            <a:rPr lang="ru-RU" sz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/>
              <a:ea typeface="+mn-ea"/>
              <a:cs typeface="Times New Roman"/>
            </a:rPr>
            <a:t>Требует психологической коррекции и лечения</a:t>
          </a:r>
          <a:endParaRPr/>
        </a:p>
      </dgm:t>
    </dgm:pt>
    <dgm:pt modelId="{E42D8340-D437-4AC5-99E5-D6B2FF96195A}" type="parTrans" cxnId="{FC763EE2-E27B-4EC3-8D35-B0E13E4222F4}">
      <dgm:prSet/>
      <dgm:spPr bwMode="auto"/>
      <dgm:t>
        <a:bodyPr/>
        <a:lstStyle/>
        <a:p>
          <a:pPr>
            <a:defRPr/>
          </a:pPr>
          <a:endParaRPr lang="ru-RU" sz="1200">
            <a:latin typeface="Times New Roman"/>
            <a:cs typeface="Times New Roman"/>
          </a:endParaRPr>
        </a:p>
      </dgm:t>
    </dgm:pt>
    <dgm:pt modelId="{70529205-4186-4AE7-B01F-CB5901A39C95}" type="sibTrans" cxnId="{FC763EE2-E27B-4EC3-8D35-B0E13E4222F4}">
      <dgm:prSet/>
      <dgm:spPr bwMode="auto"/>
      <dgm:t>
        <a:bodyPr/>
        <a:lstStyle/>
        <a:p>
          <a:pPr>
            <a:defRPr/>
          </a:pPr>
          <a:endParaRPr lang="ru-RU" sz="1200">
            <a:latin typeface="Times New Roman"/>
            <a:cs typeface="Times New Roman"/>
          </a:endParaRPr>
        </a:p>
      </dgm:t>
    </dgm:pt>
    <dgm:pt modelId="{2D2E2641-DA2B-491F-AD8F-C3A627CD1D9A}" type="pres">
      <dgm:prSet presAssocID="{EF37C654-642F-4EA7-B60A-8B70F9CB0849}" presName="linear" presStyleCnt="0">
        <dgm:presLayoutVars>
          <dgm:dir val="norm"/>
          <dgm:animLvl val="lvl"/>
          <dgm:resizeHandles val="exact"/>
        </dgm:presLayoutVars>
      </dgm:prSet>
      <dgm:spPr bwMode="auto"/>
    </dgm:pt>
    <dgm:pt modelId="{9C1F58A8-A1FC-4241-90D8-53017174C6BC}" type="pres">
      <dgm:prSet presAssocID="{14737DF9-FA4C-4402-A195-56F2FBACE6CA}" presName="parentLin" presStyleCnt="0"/>
      <dgm:spPr bwMode="auto"/>
    </dgm:pt>
    <dgm:pt modelId="{17F7230C-E097-4613-899F-9F11140ADE79}" type="pres">
      <dgm:prSet presAssocID="{14737DF9-FA4C-4402-A195-56F2FBACE6CA}" presName="parentLeftMargin" presStyleLbl="node1" presStyleIdx="0" presStyleCnt="5"/>
      <dgm:spPr bwMode="auto">
        <a:prstGeom prst="roundRect">
          <a:avLst>
            <a:gd name="adj" fmla="val 16667"/>
          </a:avLst>
        </a:prstGeom>
      </dgm:spPr>
    </dgm:pt>
    <dgm:pt modelId="{5886F5E9-29CD-4FF8-B3C1-359576F0B6BE}" type="pres">
      <dgm:prSet custScaleX="142857" presAssocID="{14737DF9-FA4C-4402-A195-56F2FBACE6CA}" presName="parentText" presStyleLbl="node1" presStyleIdx="0" presStyleCnt="5">
        <dgm:presLayoutVars>
          <dgm:chMax val="0"/>
          <dgm:bulletEnabled val="1"/>
        </dgm:presLayoutVars>
      </dgm:prSet>
      <dgm:spPr bwMode="auto"/>
    </dgm:pt>
    <dgm:pt modelId="{1D50C4BD-FBE6-4FF2-999B-D8F81C39045C}" type="pres">
      <dgm:prSet presAssocID="{14737DF9-FA4C-4402-A195-56F2FBACE6CA}" presName="negativeSpace" presStyleCnt="0"/>
      <dgm:spPr bwMode="auto"/>
    </dgm:pt>
    <dgm:pt modelId="{D08BAFF7-926E-4BBD-B7C8-3DB31FA5BB24}" type="pres">
      <dgm:prSet presAssocID="{14737DF9-FA4C-4402-A195-56F2FBACE6CA}" presName="childText" presStyleLbl="conFgAcc1" presStyleIdx="0" presStyleCnt="5">
        <dgm:presLayoutVars>
          <dgm:bulletEnabled val="1"/>
        </dgm:presLayoutVars>
      </dgm:prSet>
      <dgm:spPr bwMode="auto">
        <a:xfrm>
          <a:off x="0" y="286927"/>
          <a:ext cx="6076950" cy="478800"/>
        </a:xfrm>
        <a:prstGeom prst="rect">
          <a:avLst/>
        </a:prstGeom>
        <a:solidFill>
          <a:sysClr val="windowText" lastClr="000000">
            <a:tint val="40000"/>
            <a:hueOff val="0"/>
            <a:satOff val="0"/>
            <a:lumOff val="0"/>
            <a:alphaOff val="0"/>
            <a:alpha val="90000"/>
          </a:sysClr>
        </a:solidFill>
        <a:ln w="12700" cap="flat" cmpd="sng" algn="ctr">
          <a:solidFill>
            <a:srgbClr val="000000"/>
          </a:solidFill>
          <a:prstDash val="solid"/>
        </a:ln>
        <a:effectLst/>
      </dgm:spPr>
    </dgm:pt>
    <dgm:pt modelId="{CABCFCBA-1816-4B3E-A603-FBF3A9F3129D}" type="pres">
      <dgm:prSet presAssocID="{61D09366-770D-46CF-AD23-849C567B5882}" presName="spaceBetweenRectangles" presStyleCnt="0"/>
      <dgm:spPr bwMode="auto"/>
    </dgm:pt>
    <dgm:pt modelId="{23A4EFC8-B0EA-426A-9B53-458BD3E76EA2}" type="pres">
      <dgm:prSet presAssocID="{6B451616-D69D-47EE-B5CE-6234C02E1399}" presName="parentLin" presStyleCnt="0"/>
      <dgm:spPr bwMode="auto"/>
    </dgm:pt>
    <dgm:pt modelId="{C0886321-1EF3-470B-95C9-3667454F0275}" type="pres">
      <dgm:prSet presAssocID="{6B451616-D69D-47EE-B5CE-6234C02E1399}" presName="parentLeftMargin" presStyleLbl="node1" presStyleIdx="0" presStyleCnt="5"/>
      <dgm:spPr bwMode="auto">
        <a:prstGeom prst="roundRect">
          <a:avLst>
            <a:gd name="adj" fmla="val 16667"/>
          </a:avLst>
        </a:prstGeom>
      </dgm:spPr>
    </dgm:pt>
    <dgm:pt modelId="{3009C03C-2FAA-4D5B-875C-B6AC7123F341}" type="pres">
      <dgm:prSet custScaleX="142857" presAssocID="{6B451616-D69D-47EE-B5CE-6234C02E1399}" presName="parentText" presStyleLbl="node1" presStyleIdx="1" presStyleCnt="5">
        <dgm:presLayoutVars>
          <dgm:chMax val="0"/>
          <dgm:bulletEnabled val="1"/>
        </dgm:presLayoutVars>
      </dgm:prSet>
      <dgm:spPr bwMode="auto"/>
    </dgm:pt>
    <dgm:pt modelId="{C442E202-5FC7-4E3F-B688-654DC9BBB260}" type="pres">
      <dgm:prSet presAssocID="{6B451616-D69D-47EE-B5CE-6234C02E1399}" presName="negativeSpace" presStyleCnt="0"/>
      <dgm:spPr bwMode="auto"/>
    </dgm:pt>
    <dgm:pt modelId="{4D0F38E6-62FD-49B0-9792-2779B5516C4F}" type="pres">
      <dgm:prSet presAssocID="{6B451616-D69D-47EE-B5CE-6234C02E1399}" presName="childText" presStyleLbl="conFgAcc1" presStyleIdx="1" presStyleCnt="5">
        <dgm:presLayoutVars>
          <dgm:bulletEnabled val="1"/>
        </dgm:presLayoutVars>
      </dgm:prSet>
      <dgm:spPr bwMode="auto">
        <a:xfrm>
          <a:off x="0" y="1148767"/>
          <a:ext cx="6076950" cy="478800"/>
        </a:xfrm>
        <a:prstGeom prst="rect">
          <a:avLst/>
        </a:prstGeom>
        <a:solidFill>
          <a:sysClr val="windowText" lastClr="000000">
            <a:tint val="40000"/>
            <a:hueOff val="0"/>
            <a:satOff val="0"/>
            <a:lumOff val="0"/>
            <a:alphaOff val="0"/>
            <a:alpha val="90000"/>
          </a:sysClr>
        </a:solidFill>
        <a:ln w="12700" cap="flat" cmpd="sng" algn="ctr">
          <a:solidFill>
            <a:srgbClr val="000000"/>
          </a:solidFill>
          <a:prstDash val="solid"/>
        </a:ln>
        <a:effectLst/>
      </dgm:spPr>
    </dgm:pt>
    <dgm:pt modelId="{9F362153-A0B5-4C64-A2D8-EE3F2E4EEE55}" type="pres">
      <dgm:prSet presAssocID="{30196497-F768-4A9B-9478-6037CC95F21E}" presName="spaceBetweenRectangles" presStyleCnt="0"/>
      <dgm:spPr bwMode="auto"/>
    </dgm:pt>
    <dgm:pt modelId="{87CA4996-5B88-4482-92E5-B28992E2C2EE}" type="pres">
      <dgm:prSet presAssocID="{692587DF-D16C-411D-B533-0F5C43BC4FE5}" presName="parentLin" presStyleCnt="0"/>
      <dgm:spPr bwMode="auto"/>
    </dgm:pt>
    <dgm:pt modelId="{8C88269F-24C5-47CE-9315-271F28EF8131}" type="pres">
      <dgm:prSet presAssocID="{692587DF-D16C-411D-B533-0F5C43BC4FE5}" presName="parentLeftMargin" presStyleLbl="node1" presStyleIdx="1" presStyleCnt="5"/>
      <dgm:spPr bwMode="auto">
        <a:prstGeom prst="roundRect">
          <a:avLst>
            <a:gd name="adj" fmla="val 16667"/>
          </a:avLst>
        </a:prstGeom>
      </dgm:spPr>
    </dgm:pt>
    <dgm:pt modelId="{BF5C3104-325A-471C-A167-2627CC917D2F}" type="pres">
      <dgm:prSet custScaleX="142857" presAssocID="{692587DF-D16C-411D-B533-0F5C43BC4FE5}" presName="parentText" presStyleLbl="node1" presStyleIdx="2" presStyleCnt="5">
        <dgm:presLayoutVars>
          <dgm:chMax val="0"/>
          <dgm:bulletEnabled val="1"/>
        </dgm:presLayoutVars>
      </dgm:prSet>
      <dgm:spPr bwMode="auto"/>
    </dgm:pt>
    <dgm:pt modelId="{1B59FBC8-65BD-464D-B0B6-67B325F72AE9}" type="pres">
      <dgm:prSet presAssocID="{692587DF-D16C-411D-B533-0F5C43BC4FE5}" presName="negativeSpace" presStyleCnt="0"/>
      <dgm:spPr bwMode="auto"/>
    </dgm:pt>
    <dgm:pt modelId="{F3414B73-61A1-4518-9BB0-41BFF1C8E489}" type="pres">
      <dgm:prSet presAssocID="{692587DF-D16C-411D-B533-0F5C43BC4FE5}" presName="childText" presStyleLbl="conFgAcc1" presStyleIdx="2" presStyleCnt="5">
        <dgm:presLayoutVars>
          <dgm:bulletEnabled val="1"/>
        </dgm:presLayoutVars>
      </dgm:prSet>
      <dgm:spPr bwMode="auto">
        <a:xfrm>
          <a:off x="0" y="2010607"/>
          <a:ext cx="6076950" cy="478800"/>
        </a:xfrm>
        <a:prstGeom prst="rect">
          <a:avLst/>
        </a:prstGeom>
        <a:solidFill>
          <a:sysClr val="windowText" lastClr="000000">
            <a:tint val="40000"/>
            <a:hueOff val="0"/>
            <a:satOff val="0"/>
            <a:lumOff val="0"/>
            <a:alphaOff val="0"/>
            <a:alpha val="90000"/>
          </a:sysClr>
        </a:solidFill>
        <a:ln w="12700" cap="flat" cmpd="sng" algn="ctr">
          <a:solidFill>
            <a:srgbClr val="000000"/>
          </a:solidFill>
          <a:prstDash val="solid"/>
        </a:ln>
        <a:effectLst/>
      </dgm:spPr>
    </dgm:pt>
    <dgm:pt modelId="{CA38B66B-3695-48A0-955B-647600BCB960}" type="pres">
      <dgm:prSet presAssocID="{9019CD70-F01D-47E8-90EB-944F52851682}" presName="spaceBetweenRectangles" presStyleCnt="0"/>
      <dgm:spPr bwMode="auto"/>
    </dgm:pt>
    <dgm:pt modelId="{1877DE8D-AC7B-420E-9684-96D64F3A46BB}" type="pres">
      <dgm:prSet presAssocID="{311CCF55-E4A1-4112-88CD-4E040327BB27}" presName="parentLin" presStyleCnt="0"/>
      <dgm:spPr bwMode="auto"/>
    </dgm:pt>
    <dgm:pt modelId="{CD12AD55-1E62-4D1E-A2A3-51A34FA0E0C2}" type="pres">
      <dgm:prSet presAssocID="{311CCF55-E4A1-4112-88CD-4E040327BB27}" presName="parentLeftMargin" presStyleLbl="node1" presStyleIdx="2" presStyleCnt="5"/>
      <dgm:spPr bwMode="auto">
        <a:prstGeom prst="roundRect">
          <a:avLst>
            <a:gd name="adj" fmla="val 16667"/>
          </a:avLst>
        </a:prstGeom>
      </dgm:spPr>
    </dgm:pt>
    <dgm:pt modelId="{FEC3060D-FBF7-4858-BEBD-2C9497C400EE}" type="pres">
      <dgm:prSet custScaleX="142857" presAssocID="{311CCF55-E4A1-4112-88CD-4E040327BB27}" presName="parentText" presStyleLbl="node1" presStyleIdx="3" presStyleCnt="5">
        <dgm:presLayoutVars>
          <dgm:chMax val="0"/>
          <dgm:bulletEnabled val="1"/>
        </dgm:presLayoutVars>
      </dgm:prSet>
      <dgm:spPr bwMode="auto"/>
    </dgm:pt>
    <dgm:pt modelId="{F8F68A44-4A50-4790-A32A-5666E38790A3}" type="pres">
      <dgm:prSet presAssocID="{311CCF55-E4A1-4112-88CD-4E040327BB27}" presName="negativeSpace" presStyleCnt="0"/>
      <dgm:spPr bwMode="auto"/>
    </dgm:pt>
    <dgm:pt modelId="{8286433F-D43B-4B76-AF7F-5D8B45DB784D}" type="pres">
      <dgm:prSet presAssocID="{311CCF55-E4A1-4112-88CD-4E040327BB27}" presName="childText" presStyleLbl="conFgAcc1" presStyleIdx="3" presStyleCnt="5">
        <dgm:presLayoutVars>
          <dgm:bulletEnabled val="1"/>
        </dgm:presLayoutVars>
      </dgm:prSet>
      <dgm:spPr bwMode="auto">
        <a:xfrm>
          <a:off x="0" y="2872447"/>
          <a:ext cx="6076950" cy="478800"/>
        </a:xfrm>
        <a:prstGeom prst="rect">
          <a:avLst/>
        </a:prstGeom>
        <a:solidFill>
          <a:sysClr val="windowText" lastClr="000000">
            <a:tint val="40000"/>
            <a:hueOff val="0"/>
            <a:satOff val="0"/>
            <a:lumOff val="0"/>
            <a:alphaOff val="0"/>
            <a:alpha val="90000"/>
          </a:sysClr>
        </a:solidFill>
        <a:ln w="12700" cap="flat" cmpd="sng" algn="ctr">
          <a:solidFill>
            <a:srgbClr val="000000"/>
          </a:solidFill>
          <a:prstDash val="solid"/>
        </a:ln>
        <a:effectLst/>
      </dgm:spPr>
    </dgm:pt>
    <dgm:pt modelId="{D87B974F-DFCC-436C-BBBD-E989BE0EDDED}" type="pres">
      <dgm:prSet presAssocID="{70529205-4186-4AE7-B01F-CB5901A39C95}" presName="spaceBetweenRectangles" presStyleCnt="0"/>
      <dgm:spPr bwMode="auto"/>
    </dgm:pt>
    <dgm:pt modelId="{B875B45F-23BC-4A0D-AF72-C2B0B2987A53}" type="pres">
      <dgm:prSet presAssocID="{0C9CD457-D688-4354-AAEF-508139A7D565}" presName="parentLin" presStyleCnt="0"/>
      <dgm:spPr bwMode="auto"/>
    </dgm:pt>
    <dgm:pt modelId="{350C0742-5B7B-49ED-B7F6-B8B7B951400C}" type="pres">
      <dgm:prSet presAssocID="{0C9CD457-D688-4354-AAEF-508139A7D565}" presName="parentLeftMargin" presStyleLbl="node1" presStyleIdx="3" presStyleCnt="5"/>
      <dgm:spPr bwMode="auto">
        <a:prstGeom prst="roundRect">
          <a:avLst>
            <a:gd name="adj" fmla="val 16667"/>
          </a:avLst>
        </a:prstGeom>
      </dgm:spPr>
    </dgm:pt>
    <dgm:pt modelId="{EE114030-C759-44BE-8219-06922B603C79}" type="pres">
      <dgm:prSet custScaleX="142857" presAssocID="{0C9CD457-D688-4354-AAEF-508139A7D565}" presName="parentText" presStyleLbl="node1" presStyleIdx="4" presStyleCnt="5">
        <dgm:presLayoutVars>
          <dgm:chMax val="0"/>
          <dgm:bulletEnabled val="1"/>
        </dgm:presLayoutVars>
      </dgm:prSet>
      <dgm:spPr bwMode="auto"/>
    </dgm:pt>
    <dgm:pt modelId="{62DB24EF-E4EF-47AA-A937-AEFA9BC4FCE7}" type="pres">
      <dgm:prSet presAssocID="{0C9CD457-D688-4354-AAEF-508139A7D565}" presName="negativeSpace" presStyleCnt="0"/>
      <dgm:spPr bwMode="auto"/>
    </dgm:pt>
    <dgm:pt modelId="{EFDCEE33-4B5D-412F-B78C-441560A9BCC2}" type="pres">
      <dgm:prSet presAssocID="{0C9CD457-D688-4354-AAEF-508139A7D565}" presName="childText" presStyleLbl="conFgAcc1" presStyleIdx="4" presStyleCnt="5">
        <dgm:presLayoutVars>
          <dgm:bulletEnabled val="1"/>
        </dgm:presLayoutVars>
      </dgm:prSet>
      <dgm:spPr bwMode="auto">
        <a:xfrm>
          <a:off x="0" y="3734287"/>
          <a:ext cx="6076950" cy="478800"/>
        </a:xfrm>
        <a:prstGeom prst="rect">
          <a:avLst/>
        </a:prstGeom>
        <a:solidFill>
          <a:sysClr val="windowText" lastClr="000000">
            <a:tint val="40000"/>
            <a:hueOff val="0"/>
            <a:satOff val="0"/>
            <a:lumOff val="0"/>
            <a:alphaOff val="0"/>
            <a:alpha val="90000"/>
          </a:sysClr>
        </a:solidFill>
        <a:ln w="12700" cap="flat" cmpd="sng" algn="ctr">
          <a:solidFill>
            <a:srgbClr val="000000"/>
          </a:solidFill>
          <a:prstDash val="solid"/>
        </a:ln>
        <a:effectLst/>
      </dgm:spPr>
    </dgm:pt>
  </dgm:ptLst>
  <dgm:cxnLst>
    <dgm:cxn modelId="{EE025D0E-58C6-4CD4-A16C-525B3A87A477}" type="presOf" srcId="{14737DF9-FA4C-4402-A195-56F2FBACE6CA}" destId="{17F7230C-E097-4613-899F-9F11140ADE79}" srcOrd="0" destOrd="0" presId="urn:microsoft.com/office/officeart/2005/8/layout/list1"/>
    <dgm:cxn modelId="{F5401C0F-E2B4-4B0A-B8A8-1C3F06971D65}" type="presOf" srcId="{0C9CD457-D688-4354-AAEF-508139A7D565}" destId="{EE114030-C759-44BE-8219-06922B603C79}" srcOrd="1" destOrd="0" presId="urn:microsoft.com/office/officeart/2005/8/layout/list1"/>
    <dgm:cxn modelId="{5D8FB240-C95D-44D1-BD18-04F0161A4A42}" type="presOf" srcId="{EF37C654-642F-4EA7-B60A-8B70F9CB0849}" destId="{2D2E2641-DA2B-491F-AD8F-C3A627CD1D9A}" srcOrd="0" destOrd="0" presId="urn:microsoft.com/office/officeart/2005/8/layout/list1"/>
    <dgm:cxn modelId="{FE1B1F46-2A99-4E2B-A6BF-1479993FBE03}" type="presOf" srcId="{0C9CD457-D688-4354-AAEF-508139A7D565}" destId="{350C0742-5B7B-49ED-B7F6-B8B7B951400C}" srcOrd="0" destOrd="0" presId="urn:microsoft.com/office/officeart/2005/8/layout/list1"/>
    <dgm:cxn modelId="{A9B1CE4C-5ECD-4B05-AA16-9C99418A052A}" type="presOf" srcId="{14737DF9-FA4C-4402-A195-56F2FBACE6CA}" destId="{5886F5E9-29CD-4FF8-B3C1-359576F0B6BE}" srcOrd="1" destOrd="0" presId="urn:microsoft.com/office/officeart/2005/8/layout/list1"/>
    <dgm:cxn modelId="{0A3A0A8A-DD26-4292-9421-C74E44848FDF}" type="presOf" srcId="{6B451616-D69D-47EE-B5CE-6234C02E1399}" destId="{3009C03C-2FAA-4D5B-875C-B6AC7123F341}" srcOrd="1" destOrd="0" presId="urn:microsoft.com/office/officeart/2005/8/layout/list1"/>
    <dgm:cxn modelId="{D49D918B-9513-442F-9FB9-B5B7E1E3BDA4}" srcId="{EF37C654-642F-4EA7-B60A-8B70F9CB0849}" destId="{14737DF9-FA4C-4402-A195-56F2FBACE6CA}" srcOrd="0" destOrd="0" parTransId="{DD446001-846A-46DF-8FB8-9AD7C39AB459}" sibTransId="{61D09366-770D-46CF-AD23-849C567B5882}"/>
    <dgm:cxn modelId="{0A65CEA5-F5C1-4917-B2EF-326C0F3989F9}" type="presOf" srcId="{692587DF-D16C-411D-B533-0F5C43BC4FE5}" destId="{8C88269F-24C5-47CE-9315-271F28EF8131}" srcOrd="0" destOrd="0" presId="urn:microsoft.com/office/officeart/2005/8/layout/list1"/>
    <dgm:cxn modelId="{DD0CA4C3-8FAD-4239-B439-5ED6001C7C20}" srcId="{EF37C654-642F-4EA7-B60A-8B70F9CB0849}" destId="{0C9CD457-D688-4354-AAEF-508139A7D565}" srcOrd="4" destOrd="0" parTransId="{DB5E1397-C72B-43D5-A437-F79DEF29ADF9}" sibTransId="{C2474388-C247-4B2D-9BC3-8C9F5F1B52C3}"/>
    <dgm:cxn modelId="{CB29FEC3-989D-4DA0-BA8F-A4675A5B9B45}" type="presOf" srcId="{692587DF-D16C-411D-B533-0F5C43BC4FE5}" destId="{BF5C3104-325A-471C-A167-2627CC917D2F}" srcOrd="1" destOrd="0" presId="urn:microsoft.com/office/officeart/2005/8/layout/list1"/>
    <dgm:cxn modelId="{535332C8-AE18-43E3-A6F4-3C6D1990B676}" srcId="{EF37C654-642F-4EA7-B60A-8B70F9CB0849}" destId="{6B451616-D69D-47EE-B5CE-6234C02E1399}" srcOrd="1" destOrd="0" parTransId="{589D2BFD-7DEB-479A-9F04-624B6B77E91F}" sibTransId="{30196497-F768-4A9B-9478-6037CC95F21E}"/>
    <dgm:cxn modelId="{FC763EE2-E27B-4EC3-8D35-B0E13E4222F4}" srcId="{EF37C654-642F-4EA7-B60A-8B70F9CB0849}" destId="{311CCF55-E4A1-4112-88CD-4E040327BB27}" srcOrd="3" destOrd="0" parTransId="{E42D8340-D437-4AC5-99E5-D6B2FF96195A}" sibTransId="{70529205-4186-4AE7-B01F-CB5901A39C95}"/>
    <dgm:cxn modelId="{D368A9E5-3D63-4368-872E-249C122B9B2C}" srcId="{EF37C654-642F-4EA7-B60A-8B70F9CB0849}" destId="{692587DF-D16C-411D-B533-0F5C43BC4FE5}" srcOrd="2" destOrd="0" parTransId="{2A2752AD-E1D8-4E71-A4B0-71432647F4B0}" sibTransId="{9019CD70-F01D-47E8-90EB-944F52851682}"/>
    <dgm:cxn modelId="{CAE7D1EA-4DBB-414D-9F95-CAC12BF4C9A4}" type="presOf" srcId="{311CCF55-E4A1-4112-88CD-4E040327BB27}" destId="{CD12AD55-1E62-4D1E-A2A3-51A34FA0E0C2}" srcOrd="0" destOrd="0" presId="urn:microsoft.com/office/officeart/2005/8/layout/list1"/>
    <dgm:cxn modelId="{FC9F6DF8-35D3-426F-A5E2-5B2F4987CEDF}" type="presOf" srcId="{6B451616-D69D-47EE-B5CE-6234C02E1399}" destId="{C0886321-1EF3-470B-95C9-3667454F0275}" srcOrd="0" destOrd="0" presId="urn:microsoft.com/office/officeart/2005/8/layout/list1"/>
    <dgm:cxn modelId="{32A251FD-0667-45FD-AFA8-27C60D065C99}" type="presOf" srcId="{311CCF55-E4A1-4112-88CD-4E040327BB27}" destId="{FEC3060D-FBF7-4858-BEBD-2C9497C400EE}" srcOrd="1" destOrd="0" presId="urn:microsoft.com/office/officeart/2005/8/layout/list1"/>
    <dgm:cxn modelId="{5C9567A1-0533-4E67-B514-535F8FD1DAD3}" type="presParOf" srcId="{2D2E2641-DA2B-491F-AD8F-C3A627CD1D9A}" destId="{9C1F58A8-A1FC-4241-90D8-53017174C6BC}" srcOrd="0" destOrd="0" presId="urn:microsoft.com/office/officeart/2005/8/layout/list1"/>
    <dgm:cxn modelId="{1BA8354F-4E35-44A6-856D-2CAA14CCFCB9}" type="presParOf" srcId="{9C1F58A8-A1FC-4241-90D8-53017174C6BC}" destId="{17F7230C-E097-4613-899F-9F11140ADE79}" srcOrd="0" destOrd="0" presId="urn:microsoft.com/office/officeart/2005/8/layout/list1"/>
    <dgm:cxn modelId="{28577C13-1123-40B7-8897-2CDC9A6DF6DA}" type="presParOf" srcId="{9C1F58A8-A1FC-4241-90D8-53017174C6BC}" destId="{5886F5E9-29CD-4FF8-B3C1-359576F0B6BE}" srcOrd="1" destOrd="0" presId="urn:microsoft.com/office/officeart/2005/8/layout/list1"/>
    <dgm:cxn modelId="{7EEFCBDA-8421-49AD-8C77-92D5FD4D86FA}" type="presParOf" srcId="{2D2E2641-DA2B-491F-AD8F-C3A627CD1D9A}" destId="{1D50C4BD-FBE6-4FF2-999B-D8F81C39045C}" srcOrd="1" destOrd="0" presId="urn:microsoft.com/office/officeart/2005/8/layout/list1"/>
    <dgm:cxn modelId="{94A0F7C6-4451-4DB9-9266-0289EC225227}" type="presParOf" srcId="{2D2E2641-DA2B-491F-AD8F-C3A627CD1D9A}" destId="{D08BAFF7-926E-4BBD-B7C8-3DB31FA5BB24}" srcOrd="2" destOrd="0" presId="urn:microsoft.com/office/officeart/2005/8/layout/list1"/>
    <dgm:cxn modelId="{3BB00DBE-2EF2-49AF-9D29-DA6FC6B98192}" type="presParOf" srcId="{2D2E2641-DA2B-491F-AD8F-C3A627CD1D9A}" destId="{CABCFCBA-1816-4B3E-A603-FBF3A9F3129D}" srcOrd="3" destOrd="0" presId="urn:microsoft.com/office/officeart/2005/8/layout/list1"/>
    <dgm:cxn modelId="{A0C2C0EB-ED91-4E70-BF13-2E78A67838A0}" type="presParOf" srcId="{2D2E2641-DA2B-491F-AD8F-C3A627CD1D9A}" destId="{23A4EFC8-B0EA-426A-9B53-458BD3E76EA2}" srcOrd="4" destOrd="0" presId="urn:microsoft.com/office/officeart/2005/8/layout/list1"/>
    <dgm:cxn modelId="{B66D5EE8-6224-4C7B-8A4E-9709BC30DE2E}" type="presParOf" srcId="{23A4EFC8-B0EA-426A-9B53-458BD3E76EA2}" destId="{C0886321-1EF3-470B-95C9-3667454F0275}" srcOrd="0" destOrd="0" presId="urn:microsoft.com/office/officeart/2005/8/layout/list1"/>
    <dgm:cxn modelId="{3FCDF8BB-63D2-4B81-B1DE-4CAA9371FA50}" type="presParOf" srcId="{23A4EFC8-B0EA-426A-9B53-458BD3E76EA2}" destId="{3009C03C-2FAA-4D5B-875C-B6AC7123F341}" srcOrd="1" destOrd="0" presId="urn:microsoft.com/office/officeart/2005/8/layout/list1"/>
    <dgm:cxn modelId="{4791830B-9E30-47B7-A890-A22A88ED9C5C}" type="presParOf" srcId="{2D2E2641-DA2B-491F-AD8F-C3A627CD1D9A}" destId="{C442E202-5FC7-4E3F-B688-654DC9BBB260}" srcOrd="5" destOrd="0" presId="urn:microsoft.com/office/officeart/2005/8/layout/list1"/>
    <dgm:cxn modelId="{E55792CE-8B33-45D9-87E2-751488CBDFC8}" type="presParOf" srcId="{2D2E2641-DA2B-491F-AD8F-C3A627CD1D9A}" destId="{4D0F38E6-62FD-49B0-9792-2779B5516C4F}" srcOrd="6" destOrd="0" presId="urn:microsoft.com/office/officeart/2005/8/layout/list1"/>
    <dgm:cxn modelId="{51F90087-385A-4338-B17F-B9E0DD90CDED}" type="presParOf" srcId="{2D2E2641-DA2B-491F-AD8F-C3A627CD1D9A}" destId="{9F362153-A0B5-4C64-A2D8-EE3F2E4EEE55}" srcOrd="7" destOrd="0" presId="urn:microsoft.com/office/officeart/2005/8/layout/list1"/>
    <dgm:cxn modelId="{44B358A0-0599-4364-83A3-5D0C4FF31DA1}" type="presParOf" srcId="{2D2E2641-DA2B-491F-AD8F-C3A627CD1D9A}" destId="{87CA4996-5B88-4482-92E5-B28992E2C2EE}" srcOrd="8" destOrd="0" presId="urn:microsoft.com/office/officeart/2005/8/layout/list1"/>
    <dgm:cxn modelId="{5C92B886-8690-4DBF-B565-39FA2A6CE19F}" type="presParOf" srcId="{87CA4996-5B88-4482-92E5-B28992E2C2EE}" destId="{8C88269F-24C5-47CE-9315-271F28EF8131}" srcOrd="0" destOrd="0" presId="urn:microsoft.com/office/officeart/2005/8/layout/list1"/>
    <dgm:cxn modelId="{7B367386-172D-4DF2-B98C-C314D9D36674}" type="presParOf" srcId="{87CA4996-5B88-4482-92E5-B28992E2C2EE}" destId="{BF5C3104-325A-471C-A167-2627CC917D2F}" srcOrd="1" destOrd="0" presId="urn:microsoft.com/office/officeart/2005/8/layout/list1"/>
    <dgm:cxn modelId="{DBD0BB63-3D47-452F-9689-699AAEC1AC3A}" type="presParOf" srcId="{2D2E2641-DA2B-491F-AD8F-C3A627CD1D9A}" destId="{1B59FBC8-65BD-464D-B0B6-67B325F72AE9}" srcOrd="9" destOrd="0" presId="urn:microsoft.com/office/officeart/2005/8/layout/list1"/>
    <dgm:cxn modelId="{3E3A03D1-56D3-4CE2-A9E5-C148A889565E}" type="presParOf" srcId="{2D2E2641-DA2B-491F-AD8F-C3A627CD1D9A}" destId="{F3414B73-61A1-4518-9BB0-41BFF1C8E489}" srcOrd="10" destOrd="0" presId="urn:microsoft.com/office/officeart/2005/8/layout/list1"/>
    <dgm:cxn modelId="{A138C468-7BB2-4716-8400-922741C37BE2}" type="presParOf" srcId="{2D2E2641-DA2B-491F-AD8F-C3A627CD1D9A}" destId="{CA38B66B-3695-48A0-955B-647600BCB960}" srcOrd="11" destOrd="0" presId="urn:microsoft.com/office/officeart/2005/8/layout/list1"/>
    <dgm:cxn modelId="{E76B6E37-D251-4796-95D4-F4AD53BEC519}" type="presParOf" srcId="{2D2E2641-DA2B-491F-AD8F-C3A627CD1D9A}" destId="{1877DE8D-AC7B-420E-9684-96D64F3A46BB}" srcOrd="12" destOrd="0" presId="urn:microsoft.com/office/officeart/2005/8/layout/list1"/>
    <dgm:cxn modelId="{568B0AB3-0EF9-42CC-96AA-242B86BE9FA7}" type="presParOf" srcId="{1877DE8D-AC7B-420E-9684-96D64F3A46BB}" destId="{CD12AD55-1E62-4D1E-A2A3-51A34FA0E0C2}" srcOrd="0" destOrd="0" presId="urn:microsoft.com/office/officeart/2005/8/layout/list1"/>
    <dgm:cxn modelId="{06EC3D58-817D-4330-B6DB-B40A6A8BC593}" type="presParOf" srcId="{1877DE8D-AC7B-420E-9684-96D64F3A46BB}" destId="{FEC3060D-FBF7-4858-BEBD-2C9497C400EE}" srcOrd="1" destOrd="0" presId="urn:microsoft.com/office/officeart/2005/8/layout/list1"/>
    <dgm:cxn modelId="{E5B324EB-1B0A-4B38-BD8C-FD72E20AA6DA}" type="presParOf" srcId="{2D2E2641-DA2B-491F-AD8F-C3A627CD1D9A}" destId="{F8F68A44-4A50-4790-A32A-5666E38790A3}" srcOrd="13" destOrd="0" presId="urn:microsoft.com/office/officeart/2005/8/layout/list1"/>
    <dgm:cxn modelId="{C2857807-C3C9-4843-97AA-452E5AC9089F}" type="presParOf" srcId="{2D2E2641-DA2B-491F-AD8F-C3A627CD1D9A}" destId="{8286433F-D43B-4B76-AF7F-5D8B45DB784D}" srcOrd="14" destOrd="0" presId="urn:microsoft.com/office/officeart/2005/8/layout/list1"/>
    <dgm:cxn modelId="{B776C7AC-ABC2-4E6C-8624-8DCCB09DC909}" type="presParOf" srcId="{2D2E2641-DA2B-491F-AD8F-C3A627CD1D9A}" destId="{D87B974F-DFCC-436C-BBBD-E989BE0EDDED}" srcOrd="15" destOrd="0" presId="urn:microsoft.com/office/officeart/2005/8/layout/list1"/>
    <dgm:cxn modelId="{AD118AFB-7013-47A2-A606-EDC01CBF4E39}" type="presParOf" srcId="{2D2E2641-DA2B-491F-AD8F-C3A627CD1D9A}" destId="{B875B45F-23BC-4A0D-AF72-C2B0B2987A53}" srcOrd="16" destOrd="0" presId="urn:microsoft.com/office/officeart/2005/8/layout/list1"/>
    <dgm:cxn modelId="{E15EC709-95E3-40AE-A96C-93BD15344435}" type="presParOf" srcId="{B875B45F-23BC-4A0D-AF72-C2B0B2987A53}" destId="{350C0742-5B7B-49ED-B7F6-B8B7B951400C}" srcOrd="0" destOrd="0" presId="urn:microsoft.com/office/officeart/2005/8/layout/list1"/>
    <dgm:cxn modelId="{30655139-05AC-4A53-8F5D-1F64E8EF770B}" type="presParOf" srcId="{B875B45F-23BC-4A0D-AF72-C2B0B2987A53}" destId="{EE114030-C759-44BE-8219-06922B603C79}" srcOrd="1" destOrd="0" presId="urn:microsoft.com/office/officeart/2005/8/layout/list1"/>
    <dgm:cxn modelId="{3EEF0A44-BBCF-474F-8D06-AC05E5DD6946}" type="presParOf" srcId="{2D2E2641-DA2B-491F-AD8F-C3A627CD1D9A}" destId="{62DB24EF-E4EF-47AA-A937-AEFA9BC4FCE7}" srcOrd="17" destOrd="0" presId="urn:microsoft.com/office/officeart/2005/8/layout/list1"/>
    <dgm:cxn modelId="{33515897-743D-4B43-A292-A60834BFB3A7}" type="presParOf" srcId="{2D2E2641-DA2B-491F-AD8F-C3A627CD1D9A}" destId="{EFDCEE33-4B5D-412F-B78C-441560A9BCC2}" srcOrd="18" destOrd="0" presId="urn:microsoft.com/office/officeart/2005/8/layout/list1"/>
  </dgm:cxnLst>
  <dgm:bg/>
  <dgm:whole/>
  <dgm:extLst>
    <a:ext uri="http://schemas.microsoft.com/office/drawing/2008/diagram">
      <dsp:dataModelExt xmlns:dsp="http://schemas.microsoft.com/office/drawing/2008/diagram" relId="rId1" minVer="http://schemas.openxmlformats.org/drawingml/2006/diagram"/>
    </a:ext>
  </dgm:extLst>
</dgm:dataModel>
</file>

<file path=word/diagrams/drawing1.xml><?xml version="1.0" encoding="utf-8"?>
<dsp:drawing xmlns:dsp="http://schemas.microsoft.com/office/drawing/2008/diagram" xmlns:dgm="http://schemas.openxmlformats.org/drawingml/2006/diagram" xmlns:a="http://schemas.openxmlformats.org/drawingml/2006/main" xmlns:r="http://schemas.openxmlformats.org/officeDocument/2006/relationships">
  <dsp:spTree>
    <dsp:nvGrpSpPr>
      <dsp:cNvPr id="0" name=""/>
      <dsp:cNvGrpSpPr/>
    </dsp:nvGrpSpPr>
    <dsp:grpSpPr bwMode="auto">
      <a:xfrm>
        <a:off x="0" y="0"/>
        <a:ext cx="6162675" cy="6781800"/>
        <a:chOff x="0" y="0"/>
        <a:chExt cx="0" cy="0"/>
      </a:xfrm>
    </dsp:grpSpPr>
    <dsp:sp modelId="{A52D899D-23AB-48D3-A47F-ABDA396192DB}">
      <dsp:nvSpPr>
        <dsp:cNvPr id="0" name="" hidden="0"/>
        <dsp:cNvSpPr/>
      </dsp:nvSpPr>
      <dsp:spPr bwMode="auto">
        <a:xfrm>
          <a:off x="0" y="737724"/>
          <a:ext cx="6162675" cy="478800"/>
        </a:xfrm>
        <a:prstGeom prst="rect">
          <a:avLst/>
        </a:prstGeom>
        <a:solidFill>
          <a:schemeClr val="dk1">
            <a:tint val="40000"/>
            <a:hueOff val="0"/>
            <a:satOff val="0"/>
            <a:lumOff val="0"/>
            <a:alphaOff val="0"/>
            <a:alpha val="90000"/>
          </a:schemeClr>
        </a:solidFill>
        <a:ln w="9525" cap="flat" cmpd="sng" algn="ctr">
          <a:solidFill>
            <a:schemeClr val="dk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rgbClr val="000000"/>
        </a:lnRef>
        <a:fillRef idx="1">
          <a:srgbClr val="000000"/>
        </a:fillRef>
        <a:effectRef idx="0">
          <a:srgbClr val="000000"/>
        </a:effectRef>
        <a:fontRef idx="minor"/>
      </dsp:style>
    </dsp:sp>
    <dsp:sp modelId="{E5A91A7F-40D1-4777-9B2B-C2A60628FA2E}">
      <dsp:nvSpPr>
        <dsp:cNvPr id="0" name="" hidden="0"/>
        <dsp:cNvSpPr/>
      </dsp:nvSpPr>
      <dsp:spPr bwMode="auto">
        <a:xfrm>
          <a:off x="293389" y="164033"/>
          <a:ext cx="5867775" cy="854130"/>
        </a:xfrm>
        <a:prstGeom prst="roundRect">
          <a:avLst>
            <a:gd name="adj" fmla="val 16667"/>
          </a:avLst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l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rgbClr val="000000"/>
        </a:lnRef>
        <a:fillRef idx="2">
          <a:srgbClr val="000000"/>
        </a:fillRef>
        <a:effectRef idx="1">
          <a:srgbClr val="000000"/>
        </a:effectRef>
        <a:fontRef idx="minor">
          <a:schemeClr val="dk1"/>
        </a:fontRef>
      </dsp:style>
      <dsp:txBody>
        <a:bodyPr spcFirstLastPara="0" vert="horz" wrap="square" lIns="163054" tIns="0" rIns="163054" bIns="0" numCol="1" spcCol="1270" anchor="ctr" anchorCtr="0">
          <a:noAutofit/>
        </a:bodyPr>
        <a:lstStyle/>
        <a:p>
          <a:pPr marL="0" lvl="0" indent="0" algn="just" defTabSz="533400">
            <a:lnSpc>
              <a:spcPct val="100000"/>
            </a:lnSpc>
            <a:spcBef>
              <a:spcPts val="0"/>
            </a:spcBef>
            <a:spcAft>
              <a:spcPts val="0"/>
            </a:spcAft>
            <a:buNone/>
            <a:defRPr/>
          </a:pPr>
          <a:r>
            <a:rPr lang="ru-RU" sz="1200">
              <a:latin typeface="Times New Roman"/>
              <a:cs typeface="Times New Roman"/>
            </a:rPr>
            <a:t>Отрицание. Это естественная реакция организма на стресс. После разрыва женщина отказывается верить в случившееся, и убеждена, что всё ещё наладится, жизнь не закончена</a:t>
          </a:r>
          <a:endParaRPr/>
        </a:p>
      </dsp:txBody>
      <dsp:txXfrm>
        <a:off x="335084" y="205728"/>
        <a:ext cx="5784385" cy="770739"/>
      </dsp:txXfrm>
    </dsp:sp>
    <dsp:sp modelId="{E07728BB-4CB9-432E-BDC2-459238EED7C8}">
      <dsp:nvSpPr>
        <dsp:cNvPr id="0" name="" hidden="0"/>
        <dsp:cNvSpPr/>
      </dsp:nvSpPr>
      <dsp:spPr bwMode="auto">
        <a:xfrm>
          <a:off x="0" y="2103386"/>
          <a:ext cx="6162675" cy="478800"/>
        </a:xfrm>
        <a:prstGeom prst="rect">
          <a:avLst/>
        </a:prstGeom>
        <a:solidFill>
          <a:schemeClr val="dk1">
            <a:tint val="40000"/>
            <a:hueOff val="0"/>
            <a:satOff val="0"/>
            <a:lumOff val="0"/>
            <a:alphaOff val="0"/>
            <a:alpha val="90000"/>
          </a:schemeClr>
        </a:solidFill>
        <a:ln w="9525" cap="flat" cmpd="sng" algn="ctr">
          <a:solidFill>
            <a:schemeClr val="dk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rgbClr val="000000"/>
        </a:lnRef>
        <a:fillRef idx="1">
          <a:srgbClr val="000000"/>
        </a:fillRef>
        <a:effectRef idx="0">
          <a:srgbClr val="000000"/>
        </a:effectRef>
        <a:fontRef idx="minor"/>
      </dsp:style>
    </dsp:sp>
    <dsp:sp modelId="{589F9CC0-D5A5-44C4-973B-9AD7E984CB67}">
      <dsp:nvSpPr>
        <dsp:cNvPr id="0" name="" hidden="0"/>
        <dsp:cNvSpPr/>
      </dsp:nvSpPr>
      <dsp:spPr bwMode="auto">
        <a:xfrm>
          <a:off x="293389" y="1319124"/>
          <a:ext cx="5867775" cy="1064701"/>
        </a:xfrm>
        <a:prstGeom prst="roundRect">
          <a:avLst>
            <a:gd name="adj" fmla="val 16667"/>
          </a:avLst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l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rgbClr val="000000"/>
        </a:lnRef>
        <a:fillRef idx="2">
          <a:srgbClr val="000000"/>
        </a:fillRef>
        <a:effectRef idx="1">
          <a:srgbClr val="000000"/>
        </a:effectRef>
        <a:fontRef idx="minor">
          <a:schemeClr val="dk1"/>
        </a:fontRef>
      </dsp:style>
      <dsp:txBody>
        <a:bodyPr spcFirstLastPara="0" vert="horz" wrap="square" lIns="163054" tIns="0" rIns="163054" bIns="0" numCol="1" spcCol="1270" anchor="ctr" anchorCtr="0">
          <a:noAutofit/>
        </a:bodyPr>
        <a:lstStyle/>
        <a:p>
          <a:pPr marL="0" lvl="0" indent="0" algn="just" defTabSz="533400">
            <a:lnSpc>
              <a:spcPct val="100000"/>
            </a:lnSpc>
            <a:spcBef>
              <a:spcPts val="0"/>
            </a:spcBef>
            <a:spcAft>
              <a:spcPts val="0"/>
            </a:spcAft>
            <a:buNone/>
            <a:defRPr/>
          </a:pPr>
          <a:r>
            <a:rPr lang="ru-RU" sz="1200">
              <a:latin typeface="Times New Roman"/>
              <a:cs typeface="Times New Roman"/>
            </a:rPr>
            <a:t>Гнев. Когда приходит осмысление произошедшего, женщина пытается оправдать расставание, перекладывая ответственность на партнёра – вспоминает все негативные качества, прошлые обиды</a:t>
          </a:r>
          <a:endParaRPr/>
        </a:p>
      </dsp:txBody>
      <dsp:txXfrm>
        <a:off x="345363" y="1371098"/>
        <a:ext cx="5763827" cy="960753"/>
      </dsp:txXfrm>
    </dsp:sp>
    <dsp:sp modelId="{2E005295-B8E9-4115-9DB0-7300A151E82B}">
      <dsp:nvSpPr>
        <dsp:cNvPr id="0" name="" hidden="0"/>
        <dsp:cNvSpPr/>
      </dsp:nvSpPr>
      <dsp:spPr bwMode="auto">
        <a:xfrm>
          <a:off x="0" y="3466669"/>
          <a:ext cx="6162675" cy="478800"/>
        </a:xfrm>
        <a:prstGeom prst="rect">
          <a:avLst/>
        </a:prstGeom>
        <a:solidFill>
          <a:schemeClr val="dk1">
            <a:tint val="40000"/>
            <a:hueOff val="0"/>
            <a:satOff val="0"/>
            <a:lumOff val="0"/>
            <a:alphaOff val="0"/>
            <a:alpha val="90000"/>
          </a:schemeClr>
        </a:solidFill>
        <a:ln w="9525" cap="flat" cmpd="sng" algn="ctr">
          <a:solidFill>
            <a:schemeClr val="dk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rgbClr val="000000"/>
        </a:lnRef>
        <a:fillRef idx="1">
          <a:srgbClr val="000000"/>
        </a:fillRef>
        <a:effectRef idx="0">
          <a:srgbClr val="000000"/>
        </a:effectRef>
        <a:fontRef idx="minor"/>
      </dsp:style>
    </dsp:sp>
    <dsp:sp modelId="{F42EE201-F0DD-4220-A752-411EB177724D}">
      <dsp:nvSpPr>
        <dsp:cNvPr id="0" name="" hidden="0"/>
        <dsp:cNvSpPr/>
      </dsp:nvSpPr>
      <dsp:spPr bwMode="auto">
        <a:xfrm>
          <a:off x="293389" y="2684786"/>
          <a:ext cx="5867775" cy="1062323"/>
        </a:xfrm>
        <a:prstGeom prst="roundRect">
          <a:avLst>
            <a:gd name="adj" fmla="val 16667"/>
          </a:avLst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l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rgbClr val="000000"/>
        </a:lnRef>
        <a:fillRef idx="2">
          <a:srgbClr val="000000"/>
        </a:fillRef>
        <a:effectRef idx="1">
          <a:srgbClr val="000000"/>
        </a:effectRef>
        <a:fontRef idx="minor">
          <a:schemeClr val="dk1"/>
        </a:fontRef>
      </dsp:style>
      <dsp:txBody>
        <a:bodyPr spcFirstLastPara="0" vert="horz" wrap="square" lIns="163054" tIns="0" rIns="163054" bIns="0" numCol="1" spcCol="1270" anchor="ctr" anchorCtr="0">
          <a:noAutofit/>
        </a:bodyPr>
        <a:lstStyle/>
        <a:p>
          <a:pPr marL="0" lvl="0" indent="0" algn="just" defTabSz="533400">
            <a:lnSpc>
              <a:spcPct val="100000"/>
            </a:lnSpc>
            <a:spcBef>
              <a:spcPts val="0"/>
            </a:spcBef>
            <a:spcAft>
              <a:spcPts val="0"/>
            </a:spcAft>
            <a:buNone/>
            <a:defRPr/>
          </a:pPr>
          <a:r>
            <a:rPr lang="ru-RU" sz="1200">
              <a:latin typeface="Times New Roman"/>
              <a:cs typeface="Times New Roman"/>
            </a:rPr>
            <a:t>Торг. Со временем женщина понимает и свою вину, нередко появляется желание вернуть партнёра и продолжить отношения дальше. Многие женщины готовы сделать всё, чтобы остаться вместе с бывшим партнером</a:t>
          </a:r>
          <a:endParaRPr/>
        </a:p>
      </dsp:txBody>
      <dsp:txXfrm>
        <a:off x="345247" y="2736644"/>
        <a:ext cx="5764059" cy="958607"/>
      </dsp:txXfrm>
    </dsp:sp>
    <dsp:sp modelId="{E62F0F42-A875-489E-B62B-F5D399C6DEB0}">
      <dsp:nvSpPr>
        <dsp:cNvPr id="0" name="" hidden="0"/>
        <dsp:cNvSpPr/>
      </dsp:nvSpPr>
      <dsp:spPr bwMode="auto">
        <a:xfrm>
          <a:off x="0" y="4961810"/>
          <a:ext cx="6162675" cy="478800"/>
        </a:xfrm>
        <a:prstGeom prst="rect">
          <a:avLst/>
        </a:prstGeom>
        <a:solidFill>
          <a:schemeClr val="dk1">
            <a:tint val="40000"/>
            <a:hueOff val="0"/>
            <a:satOff val="0"/>
            <a:lumOff val="0"/>
            <a:alphaOff val="0"/>
            <a:alpha val="90000"/>
          </a:schemeClr>
        </a:solidFill>
        <a:ln w="9525" cap="flat" cmpd="sng" algn="ctr">
          <a:solidFill>
            <a:schemeClr val="dk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rgbClr val="000000"/>
        </a:lnRef>
        <a:fillRef idx="1">
          <a:srgbClr val="000000"/>
        </a:fillRef>
        <a:effectRef idx="0">
          <a:srgbClr val="000000"/>
        </a:effectRef>
        <a:fontRef idx="minor"/>
      </dsp:style>
    </dsp:sp>
    <dsp:sp modelId="{D991DB8B-2F23-419A-916B-CEE1898AD694}">
      <dsp:nvSpPr>
        <dsp:cNvPr id="0" name="" hidden="0"/>
        <dsp:cNvSpPr/>
      </dsp:nvSpPr>
      <dsp:spPr bwMode="auto">
        <a:xfrm>
          <a:off x="293389" y="4048069"/>
          <a:ext cx="5867775" cy="1194180"/>
        </a:xfrm>
        <a:prstGeom prst="roundRect">
          <a:avLst>
            <a:gd name="adj" fmla="val 16667"/>
          </a:avLst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l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rgbClr val="000000"/>
        </a:lnRef>
        <a:fillRef idx="2">
          <a:srgbClr val="000000"/>
        </a:fillRef>
        <a:effectRef idx="1">
          <a:srgbClr val="000000"/>
        </a:effectRef>
        <a:fontRef idx="minor">
          <a:schemeClr val="dk1"/>
        </a:fontRef>
      </dsp:style>
      <dsp:txBody>
        <a:bodyPr spcFirstLastPara="0" vert="horz" wrap="square" lIns="163054" tIns="0" rIns="163054" bIns="0" numCol="1" spcCol="1270" anchor="ctr" anchorCtr="0">
          <a:noAutofit/>
        </a:bodyPr>
        <a:lstStyle/>
        <a:p>
          <a:pPr marL="0" lvl="0" indent="0" algn="just" defTabSz="533400">
            <a:lnSpc>
              <a:spcPct val="100000"/>
            </a:lnSpc>
            <a:spcBef>
              <a:spcPts val="0"/>
            </a:spcBef>
            <a:spcAft>
              <a:spcPts val="0"/>
            </a:spcAft>
            <a:buNone/>
            <a:defRPr/>
          </a:pPr>
          <a:r>
            <a:rPr lang="ru-RU" sz="1200">
              <a:latin typeface="Times New Roman"/>
              <a:cs typeface="Times New Roman"/>
            </a:rPr>
            <a:t>Апатия. Душевная пустота наступает, когда предпринятые попытки убедить партнёра в допущенной ошибке не дали должного эффекта. Наступает депрессия, ограничиваются социальные связи, снижается мотивация женщины к самосовершенствованию</a:t>
          </a:r>
          <a:endParaRPr/>
        </a:p>
      </dsp:txBody>
      <dsp:txXfrm>
        <a:off x="351684" y="4106364"/>
        <a:ext cx="5751185" cy="1077590"/>
      </dsp:txXfrm>
    </dsp:sp>
    <dsp:sp modelId="{71D5D9A5-947F-4526-87FE-37DE7C31B568}">
      <dsp:nvSpPr>
        <dsp:cNvPr id="0" name="" hidden="0"/>
        <dsp:cNvSpPr/>
      </dsp:nvSpPr>
      <dsp:spPr bwMode="auto">
        <a:xfrm>
          <a:off x="0" y="6138966"/>
          <a:ext cx="6162675" cy="478800"/>
        </a:xfrm>
        <a:prstGeom prst="rect">
          <a:avLst/>
        </a:prstGeom>
        <a:solidFill>
          <a:schemeClr val="dk1">
            <a:tint val="40000"/>
            <a:hueOff val="0"/>
            <a:satOff val="0"/>
            <a:lumOff val="0"/>
            <a:alphaOff val="0"/>
            <a:alpha val="90000"/>
          </a:schemeClr>
        </a:solidFill>
        <a:ln w="9525" cap="flat" cmpd="sng" algn="ctr">
          <a:solidFill>
            <a:schemeClr val="dk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rgbClr val="000000"/>
        </a:lnRef>
        <a:fillRef idx="1">
          <a:srgbClr val="000000"/>
        </a:fillRef>
        <a:effectRef idx="0">
          <a:srgbClr val="000000"/>
        </a:effectRef>
        <a:fontRef idx="minor"/>
      </dsp:style>
    </dsp:sp>
    <dsp:sp modelId="{EBDADEC0-20E0-4B55-83BC-7E35A89D3E3C}">
      <dsp:nvSpPr>
        <dsp:cNvPr id="0" name="" hidden="0"/>
        <dsp:cNvSpPr/>
      </dsp:nvSpPr>
      <dsp:spPr bwMode="auto">
        <a:xfrm>
          <a:off x="293389" y="5543210"/>
          <a:ext cx="5867775" cy="876195"/>
        </a:xfrm>
        <a:prstGeom prst="roundRect">
          <a:avLst>
            <a:gd name="adj" fmla="val 16667"/>
          </a:avLst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l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rgbClr val="000000"/>
        </a:lnRef>
        <a:fillRef idx="2">
          <a:srgbClr val="000000"/>
        </a:fillRef>
        <a:effectRef idx="1">
          <a:srgbClr val="000000"/>
        </a:effectRef>
        <a:fontRef idx="minor">
          <a:schemeClr val="dk1"/>
        </a:fontRef>
      </dsp:style>
      <dsp:txBody>
        <a:bodyPr spcFirstLastPara="0" vert="horz" wrap="square" lIns="163054" tIns="0" rIns="163054" bIns="0" numCol="1" spcCol="1270" anchor="ctr" anchorCtr="0">
          <a:noAutofit/>
        </a:bodyPr>
        <a:lstStyle/>
        <a:p>
          <a:pPr marL="0" lvl="0" indent="0" algn="just" defTabSz="533400">
            <a:lnSpc>
              <a:spcPct val="100000"/>
            </a:lnSpc>
            <a:spcBef>
              <a:spcPts val="0"/>
            </a:spcBef>
            <a:spcAft>
              <a:spcPts val="0"/>
            </a:spcAft>
            <a:buNone/>
            <a:defRPr/>
          </a:pPr>
          <a:r>
            <a:rPr lang="ru-RU" sz="1200">
              <a:latin typeface="Times New Roman"/>
              <a:cs typeface="Times New Roman"/>
            </a:rPr>
            <a:t>Принятие. Рано или поздно женщина принимает случившееся как данность. Она может продолжать жалеть о расставании или перестать вспоминать мужчину, но реальность произошедшего осознаётся полностью</a:t>
          </a:r>
          <a:endParaRPr/>
        </a:p>
      </dsp:txBody>
      <dsp:txXfrm>
        <a:off x="336161" y="5585982"/>
        <a:ext cx="5782231" cy="790650"/>
      </dsp:txXfrm>
    </dsp:sp>
  </dsp:spTree>
</dsp:drawing>
</file>

<file path=word/diagrams/drawing2.xml><?xml version="1.0" encoding="utf-8"?>
<dsp:drawing xmlns:dsp="http://schemas.microsoft.com/office/drawing/2008/diagram" xmlns:dgm="http://schemas.openxmlformats.org/drawingml/2006/diagram" xmlns:a="http://schemas.openxmlformats.org/drawingml/2006/main" xmlns:r="http://schemas.openxmlformats.org/officeDocument/2006/relationships">
  <dsp:spTree>
    <dsp:nvGrpSpPr>
      <dsp:cNvPr id="0" name=""/>
      <dsp:cNvGrpSpPr/>
    </dsp:nvGrpSpPr>
    <dsp:grpSpPr bwMode="auto">
      <a:xfrm>
        <a:off x="0" y="0"/>
        <a:ext cx="6162675" cy="5210175"/>
        <a:chOff x="0" y="0"/>
        <a:chExt cx="0" cy="0"/>
      </a:xfrm>
    </dsp:grpSpPr>
    <dsp:sp modelId="{A52D899D-23AB-48D3-A47F-ABDA396192DB}">
      <dsp:nvSpPr>
        <dsp:cNvPr id="0" name="" hidden="0"/>
        <dsp:cNvSpPr/>
      </dsp:nvSpPr>
      <dsp:spPr bwMode="auto">
        <a:xfrm>
          <a:off x="0" y="802839"/>
          <a:ext cx="6162675" cy="655200"/>
        </a:xfrm>
        <a:prstGeom prst="rect">
          <a:avLst/>
        </a:prstGeom>
        <a:solidFill>
          <a:sysClr val="windowText" lastClr="000000">
            <a:tint val="40000"/>
            <a:hueOff val="0"/>
            <a:satOff val="0"/>
            <a:lumOff val="0"/>
            <a:alphaOff val="0"/>
            <a:alpha val="90000"/>
          </a:sysClr>
        </a:solidFill>
        <a:ln w="9525" cap="flat" cmpd="sng" algn="ctr">
          <a:solidFill>
            <a:sysClr val="windowText" lastClr="000000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1">
          <a:srgbClr val="000000"/>
        </a:lnRef>
        <a:fillRef idx="1">
          <a:srgbClr val="000000"/>
        </a:fillRef>
        <a:effectRef idx="0">
          <a:srgbClr val="000000"/>
        </a:effectRef>
        <a:fontRef idx="minor"/>
      </dsp:style>
    </dsp:sp>
    <dsp:sp modelId="{E5A91A7F-40D1-4777-9B2B-C2A60628FA2E}">
      <dsp:nvSpPr>
        <dsp:cNvPr id="0" name="" hidden="0"/>
        <dsp:cNvSpPr/>
      </dsp:nvSpPr>
      <dsp:spPr bwMode="auto">
        <a:xfrm>
          <a:off x="293389" y="17789"/>
          <a:ext cx="5867775" cy="1168810"/>
        </a:xfrm>
        <a:prstGeom prst="roundRect">
          <a:avLst>
            <a:gd name="adj" fmla="val 16667"/>
          </a:avLst>
        </a:prstGeom>
        <a:gradFill rotWithShape="0">
          <a:gsLst>
            <a:gs pos="0">
              <a:sysClr val="window" lastClr="FFFFFF">
                <a:hueOff val="0"/>
                <a:satOff val="0"/>
                <a:lumOff val="0"/>
                <a:alphaOff val="0"/>
                <a:tint val="50000"/>
                <a:satMod val="300000"/>
              </a:sysClr>
            </a:gs>
            <a:gs pos="35000">
              <a:sysClr val="window" lastClr="FFFFFF">
                <a:hueOff val="0"/>
                <a:satOff val="0"/>
                <a:lumOff val="0"/>
                <a:alphaOff val="0"/>
                <a:tint val="37000"/>
                <a:satMod val="300000"/>
              </a:sysClr>
            </a:gs>
            <a:gs pos="100000">
              <a:sysClr val="window" lastClr="FFFFFF">
                <a:hueOff val="0"/>
                <a:satOff val="0"/>
                <a:lumOff val="0"/>
                <a:alphaOff val="0"/>
                <a:tint val="15000"/>
                <a:satMod val="350000"/>
              </a:sys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rgbClr val="000000"/>
        </a:lnRef>
        <a:fillRef idx="2">
          <a:srgbClr val="000000"/>
        </a:fillRef>
        <a:effectRef idx="1">
          <a:srgbClr val="000000"/>
        </a:effectRef>
        <a:fontRef idx="minor">
          <a:schemeClr val="dk1"/>
        </a:fontRef>
      </dsp:style>
      <dsp:txBody>
        <a:bodyPr spcFirstLastPara="0" vert="horz" wrap="square" lIns="163054" tIns="0" rIns="163054" bIns="0" numCol="1" spcCol="1270" anchor="ctr" anchorCtr="0">
          <a:noAutofit/>
        </a:bodyPr>
        <a:lstStyle/>
        <a:p>
          <a:pPr marL="0" lvl="0" indent="0" algn="just" defTabSz="533400">
            <a:lnSpc>
              <a:spcPct val="100000"/>
            </a:lnSpc>
            <a:spcBef>
              <a:spcPts val="0"/>
            </a:spcBef>
            <a:spcAft>
              <a:spcPts val="0"/>
            </a:spcAft>
            <a:buNone/>
            <a:defRPr/>
          </a:pPr>
          <a:r>
            <a:rPr lang="ru-RU" sz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/>
              <a:ea typeface="Arial"/>
              <a:cs typeface="Times New Roman"/>
            </a:rPr>
            <a:t>Несоответствие ожиданиям. Излишне идеализируя партнёра, женщина не готова к тому, что произойдёт расставание – обесценивание возложенной роли. Не сумев признать собственную ошибку в выборе, женщина начинает принижать того, кто поставил под сомнение её убеждения</a:t>
          </a:r>
          <a:endParaRPr/>
        </a:p>
      </dsp:txBody>
      <dsp:txXfrm>
        <a:off x="350446" y="74846"/>
        <a:ext cx="5753661" cy="1054696"/>
      </dsp:txXfrm>
    </dsp:sp>
    <dsp:sp modelId="{E07728BB-4CB9-432E-BDC2-459238EED7C8}">
      <dsp:nvSpPr>
        <dsp:cNvPr id="0" name="" hidden="0"/>
        <dsp:cNvSpPr/>
      </dsp:nvSpPr>
      <dsp:spPr bwMode="auto">
        <a:xfrm>
          <a:off x="0" y="2671639"/>
          <a:ext cx="6162675" cy="655200"/>
        </a:xfrm>
        <a:prstGeom prst="rect">
          <a:avLst/>
        </a:prstGeom>
        <a:solidFill>
          <a:sysClr val="windowText" lastClr="000000">
            <a:tint val="40000"/>
            <a:hueOff val="0"/>
            <a:satOff val="0"/>
            <a:lumOff val="0"/>
            <a:alphaOff val="0"/>
            <a:alpha val="90000"/>
          </a:sysClr>
        </a:solidFill>
        <a:ln w="9525" cap="flat" cmpd="sng" algn="ctr">
          <a:solidFill>
            <a:sysClr val="windowText" lastClr="000000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1">
          <a:srgbClr val="000000"/>
        </a:lnRef>
        <a:fillRef idx="1">
          <a:srgbClr val="000000"/>
        </a:fillRef>
        <a:effectRef idx="0">
          <a:srgbClr val="000000"/>
        </a:effectRef>
        <a:fontRef idx="minor"/>
      </dsp:style>
    </dsp:sp>
    <dsp:sp modelId="{589F9CC0-D5A5-44C4-973B-9AD7E984CB67}">
      <dsp:nvSpPr>
        <dsp:cNvPr id="0" name="" hidden="0"/>
        <dsp:cNvSpPr/>
      </dsp:nvSpPr>
      <dsp:spPr bwMode="auto">
        <a:xfrm>
          <a:off x="293389" y="1598439"/>
          <a:ext cx="5867775" cy="1456960"/>
        </a:xfrm>
        <a:prstGeom prst="roundRect">
          <a:avLst>
            <a:gd name="adj" fmla="val 16667"/>
          </a:avLst>
        </a:prstGeom>
        <a:gradFill rotWithShape="0">
          <a:gsLst>
            <a:gs pos="0">
              <a:sysClr val="window" lastClr="FFFFFF">
                <a:hueOff val="0"/>
                <a:satOff val="0"/>
                <a:lumOff val="0"/>
                <a:alphaOff val="0"/>
                <a:tint val="50000"/>
                <a:satMod val="300000"/>
              </a:sysClr>
            </a:gs>
            <a:gs pos="35000">
              <a:sysClr val="window" lastClr="FFFFFF">
                <a:hueOff val="0"/>
                <a:satOff val="0"/>
                <a:lumOff val="0"/>
                <a:alphaOff val="0"/>
                <a:tint val="37000"/>
                <a:satMod val="300000"/>
              </a:sysClr>
            </a:gs>
            <a:gs pos="100000">
              <a:sysClr val="window" lastClr="FFFFFF">
                <a:hueOff val="0"/>
                <a:satOff val="0"/>
                <a:lumOff val="0"/>
                <a:alphaOff val="0"/>
                <a:tint val="15000"/>
                <a:satMod val="350000"/>
              </a:sys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rgbClr val="000000"/>
        </a:lnRef>
        <a:fillRef idx="2">
          <a:srgbClr val="000000"/>
        </a:fillRef>
        <a:effectRef idx="1">
          <a:srgbClr val="000000"/>
        </a:effectRef>
        <a:fontRef idx="minor">
          <a:schemeClr val="dk1"/>
        </a:fontRef>
      </dsp:style>
      <dsp:txBody>
        <a:bodyPr spcFirstLastPara="0" vert="horz" wrap="square" lIns="163054" tIns="0" rIns="163054" bIns="0" numCol="1" spcCol="1270" anchor="ctr" anchorCtr="0">
          <a:noAutofit/>
        </a:bodyPr>
        <a:lstStyle/>
        <a:p>
          <a:pPr marL="0" lvl="0" indent="0" algn="just" defTabSz="533400">
            <a:lnSpc>
              <a:spcPct val="100000"/>
            </a:lnSpc>
            <a:spcBef>
              <a:spcPts val="0"/>
            </a:spcBef>
            <a:spcAft>
              <a:spcPts val="0"/>
            </a:spcAft>
            <a:buNone/>
            <a:defRPr/>
          </a:pPr>
          <a:r>
            <a:rPr lang="ru-RU" sz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/>
              <a:ea typeface="Arial"/>
              <a:cs typeface="Times New Roman"/>
            </a:rPr>
            <a:t>Роль жертвы. Некоторые женщины любят чрезмерное внимание к себе. Чтобы вызвать сочувствие и жалость окружающих, такие женщины начинают убеждать всех, и себя, в том числе, что бывший партнёр – настоящий тиран</a:t>
          </a:r>
          <a:endParaRPr/>
        </a:p>
      </dsp:txBody>
      <dsp:txXfrm>
        <a:off x="364512" y="1669562"/>
        <a:ext cx="5725529" cy="1314714"/>
      </dsp:txXfrm>
    </dsp:sp>
    <dsp:sp modelId="{2E005295-B8E9-4115-9DB0-7300A151E82B}">
      <dsp:nvSpPr>
        <dsp:cNvPr id="0" name="" hidden="0"/>
        <dsp:cNvSpPr/>
      </dsp:nvSpPr>
      <dsp:spPr bwMode="auto">
        <a:xfrm>
          <a:off x="0" y="4537185"/>
          <a:ext cx="6162675" cy="655200"/>
        </a:xfrm>
        <a:prstGeom prst="rect">
          <a:avLst/>
        </a:prstGeom>
        <a:solidFill>
          <a:sysClr val="windowText" lastClr="000000">
            <a:tint val="40000"/>
            <a:hueOff val="0"/>
            <a:satOff val="0"/>
            <a:lumOff val="0"/>
            <a:alphaOff val="0"/>
            <a:alpha val="90000"/>
          </a:sysClr>
        </a:solidFill>
        <a:ln w="9525" cap="flat" cmpd="sng" algn="ctr">
          <a:solidFill>
            <a:sysClr val="windowText" lastClr="000000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1">
          <a:srgbClr val="000000"/>
        </a:lnRef>
        <a:fillRef idx="1">
          <a:srgbClr val="000000"/>
        </a:fillRef>
        <a:effectRef idx="0">
          <a:srgbClr val="000000"/>
        </a:effectRef>
        <a:fontRef idx="minor"/>
      </dsp:style>
    </dsp:sp>
    <dsp:sp modelId="{F42EE201-F0DD-4220-A752-411EB177724D}">
      <dsp:nvSpPr>
        <dsp:cNvPr id="0" name="" hidden="0"/>
        <dsp:cNvSpPr/>
      </dsp:nvSpPr>
      <dsp:spPr bwMode="auto">
        <a:xfrm>
          <a:off x="293389" y="3467239"/>
          <a:ext cx="5867775" cy="1453705"/>
        </a:xfrm>
        <a:prstGeom prst="roundRect">
          <a:avLst>
            <a:gd name="adj" fmla="val 16667"/>
          </a:avLst>
        </a:prstGeom>
        <a:gradFill rotWithShape="0">
          <a:gsLst>
            <a:gs pos="0">
              <a:sysClr val="window" lastClr="FFFFFF">
                <a:hueOff val="0"/>
                <a:satOff val="0"/>
                <a:lumOff val="0"/>
                <a:alphaOff val="0"/>
                <a:tint val="50000"/>
                <a:satMod val="300000"/>
              </a:sysClr>
            </a:gs>
            <a:gs pos="35000">
              <a:sysClr val="window" lastClr="FFFFFF">
                <a:hueOff val="0"/>
                <a:satOff val="0"/>
                <a:lumOff val="0"/>
                <a:alphaOff val="0"/>
                <a:tint val="37000"/>
                <a:satMod val="300000"/>
              </a:sysClr>
            </a:gs>
            <a:gs pos="100000">
              <a:sysClr val="window" lastClr="FFFFFF">
                <a:hueOff val="0"/>
                <a:satOff val="0"/>
                <a:lumOff val="0"/>
                <a:alphaOff val="0"/>
                <a:tint val="15000"/>
                <a:satMod val="350000"/>
              </a:sys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rgbClr val="000000"/>
        </a:lnRef>
        <a:fillRef idx="2">
          <a:srgbClr val="000000"/>
        </a:fillRef>
        <a:effectRef idx="1">
          <a:srgbClr val="000000"/>
        </a:effectRef>
        <a:fontRef idx="minor">
          <a:schemeClr val="dk1"/>
        </a:fontRef>
      </dsp:style>
      <dsp:txBody>
        <a:bodyPr spcFirstLastPara="0" vert="horz" wrap="square" lIns="163054" tIns="0" rIns="163054" bIns="0" numCol="1" spcCol="1270" anchor="ctr" anchorCtr="0">
          <a:noAutofit/>
        </a:bodyPr>
        <a:lstStyle/>
        <a:p>
          <a:pPr marL="0" lvl="0" indent="0" algn="just" defTabSz="533400">
            <a:lnSpc>
              <a:spcPct val="100000"/>
            </a:lnSpc>
            <a:spcBef>
              <a:spcPts val="0"/>
            </a:spcBef>
            <a:spcAft>
              <a:spcPts val="0"/>
            </a:spcAft>
            <a:buNone/>
            <a:defRPr/>
          </a:pPr>
          <a:r>
            <a:rPr lang="ru-RU" sz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/>
              <a:ea typeface="Arial"/>
              <a:cs typeface="Times New Roman"/>
            </a:rPr>
            <a:t>Новый мужчина. Начиная практически сразу после расставания новые отношения с другим мужчиной, женщина неосознанно хочет, чтобы нынешний партнёр во всём превосходил бывшего. Если это не соответствует действительности, она намеренно принижает достоинства некогда любимого мужчины</a:t>
          </a:r>
          <a:endParaRPr/>
        </a:p>
      </dsp:txBody>
      <dsp:txXfrm>
        <a:off x="364353" y="3538203"/>
        <a:ext cx="5725847" cy="1311776"/>
      </dsp:txXfrm>
    </dsp:sp>
  </dsp:spTree>
</dsp:drawing>
</file>

<file path=word/diagrams/drawing3.xml><?xml version="1.0" encoding="utf-8"?>
<dsp:drawing xmlns:dsp="http://schemas.microsoft.com/office/drawing/2008/diagram" xmlns:dgm="http://schemas.openxmlformats.org/drawingml/2006/diagram" xmlns:a="http://schemas.openxmlformats.org/drawingml/2006/main" xmlns:r="http://schemas.openxmlformats.org/officeDocument/2006/relationships">
  <dsp:spTree>
    <dsp:nvGrpSpPr>
      <dsp:cNvPr id="0" name=""/>
      <dsp:cNvGrpSpPr/>
    </dsp:nvGrpSpPr>
    <dsp:grpSpPr bwMode="auto">
      <a:xfrm>
        <a:off x="0" y="0"/>
        <a:ext cx="5991225" cy="2695575"/>
        <a:chOff x="0" y="0"/>
        <a:chExt cx="0" cy="0"/>
      </a:xfrm>
    </dsp:grpSpPr>
    <dsp:sp modelId="{7707EE9E-6FAC-437B-A2EC-5409C340912A}">
      <dsp:nvSpPr>
        <dsp:cNvPr id="0" name="" hidden="0"/>
        <dsp:cNvSpPr/>
      </dsp:nvSpPr>
      <dsp:spPr bwMode="auto">
        <a:xfrm>
          <a:off x="-96911" y="-29051"/>
          <a:ext cx="5480185" cy="808672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l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rgbClr val="000000"/>
        </a:lnRef>
        <a:fillRef idx="2">
          <a:srgbClr val="000000"/>
        </a:fillRef>
        <a:effectRef idx="1">
          <a:srgbClr val="000000"/>
        </a:effectRef>
        <a:fontRef idx="minor">
          <a:schemeClr val="dk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ts val="0"/>
            </a:spcBef>
            <a:spcAft>
              <a:spcPts val="0"/>
            </a:spcAft>
            <a:buNone/>
            <a:defRPr/>
          </a:pPr>
          <a:r>
            <a:rPr lang="en-US" sz="1200">
              <a:latin typeface="Times New Roman"/>
              <a:ea typeface="Arial"/>
              <a:cs typeface="Times New Roman"/>
            </a:rPr>
            <a:t>I </a:t>
          </a:r>
          <a:r>
            <a:rPr lang="ru-RU" sz="1200">
              <a:latin typeface="Times New Roman"/>
              <a:ea typeface="Arial"/>
              <a:cs typeface="Times New Roman"/>
            </a:rPr>
            <a:t>теория заключается в попытке приравнивания психологических триггеров боли к базовому набору расстройств, возникших или обострившихся у женщины на фоне развода: биполярное расстройство; тревожное расстройство; депрессия; обсессивно-компульсивное расстройство; панические атаки</a:t>
          </a:r>
          <a:endParaRPr/>
        </a:p>
      </dsp:txBody>
      <dsp:txXfrm>
        <a:off x="-73226" y="-5366"/>
        <a:ext cx="4544747" cy="761302"/>
      </dsp:txXfrm>
    </dsp:sp>
    <dsp:sp modelId="{F6EC5267-828A-4974-BF7D-BC66335401B2}">
      <dsp:nvSpPr>
        <dsp:cNvPr id="0" name="" hidden="0"/>
        <dsp:cNvSpPr/>
      </dsp:nvSpPr>
      <dsp:spPr bwMode="auto">
        <a:xfrm>
          <a:off x="546252" y="914399"/>
          <a:ext cx="5092541" cy="808672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l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rgbClr val="000000"/>
        </a:lnRef>
        <a:fillRef idx="2">
          <a:srgbClr val="000000"/>
        </a:fillRef>
        <a:effectRef idx="1">
          <a:srgbClr val="000000"/>
        </a:effectRef>
        <a:fontRef idx="minor">
          <a:schemeClr val="dk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ts val="0"/>
            </a:spcBef>
            <a:spcAft>
              <a:spcPts val="0"/>
            </a:spcAft>
            <a:buNone/>
            <a:defRPr/>
          </a:pPr>
          <a:r>
            <a:rPr lang="en-US" sz="1200">
              <a:latin typeface="Times New Roman"/>
              <a:ea typeface="Arial"/>
              <a:cs typeface="Times New Roman"/>
            </a:rPr>
            <a:t>II </a:t>
          </a:r>
          <a:r>
            <a:rPr lang="ru-RU" sz="1200">
              <a:latin typeface="Times New Roman"/>
              <a:ea typeface="Arial"/>
              <a:cs typeface="Times New Roman"/>
            </a:rPr>
            <a:t>теория предполагает участие психогенных факторов развода как вторичного механизма, который утяжеляет имеющийся у женщины болевой синдром, если больная не получала должного лечения</a:t>
          </a:r>
          <a:endParaRPr/>
        </a:p>
      </dsp:txBody>
      <dsp:txXfrm>
        <a:off x="569937" y="938084"/>
        <a:ext cx="4070192" cy="761302"/>
      </dsp:txXfrm>
    </dsp:sp>
    <dsp:sp modelId="{A1B10AD2-31B2-4E5E-9604-DAD2F7CB31FA}">
      <dsp:nvSpPr>
        <dsp:cNvPr id="0" name="" hidden="0"/>
        <dsp:cNvSpPr/>
      </dsp:nvSpPr>
      <dsp:spPr bwMode="auto">
        <a:xfrm>
          <a:off x="1187761" y="1799747"/>
          <a:ext cx="4708207" cy="924878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l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rgbClr val="000000"/>
        </a:lnRef>
        <a:fillRef idx="2">
          <a:srgbClr val="000000"/>
        </a:fillRef>
        <a:effectRef idx="1">
          <a:srgbClr val="000000"/>
        </a:effectRef>
        <a:fontRef idx="minor">
          <a:schemeClr val="dk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ts val="0"/>
            </a:spcBef>
            <a:spcAft>
              <a:spcPts val="0"/>
            </a:spcAft>
            <a:buNone/>
            <a:defRPr/>
          </a:pPr>
          <a:r>
            <a:rPr lang="en-US" sz="1200">
              <a:latin typeface="Times New Roman"/>
              <a:ea typeface="Arial"/>
              <a:cs typeface="Times New Roman"/>
            </a:rPr>
            <a:t>III </a:t>
          </a:r>
          <a:r>
            <a:rPr lang="ru-RU" sz="1200">
              <a:latin typeface="Times New Roman"/>
              <a:ea typeface="Arial"/>
              <a:cs typeface="Times New Roman"/>
            </a:rPr>
            <a:t>теория предполагает одновременное развитие нейропатической / ноцицептивной и психогенной боли у женщины после развода, но роль психогенных факторов является ведущей, так как они определяют интенсивность и продолжительность болевого синдрома</a:t>
          </a:r>
          <a:endParaRPr/>
        </a:p>
      </dsp:txBody>
      <dsp:txXfrm>
        <a:off x="1214849" y="1826836"/>
        <a:ext cx="3752631" cy="870700"/>
      </dsp:txXfrm>
    </dsp:sp>
    <dsp:sp modelId="{73D36D3A-0990-41B6-8965-124E7C8964B9}">
      <dsp:nvSpPr>
        <dsp:cNvPr id="0" name="" hidden="0"/>
        <dsp:cNvSpPr/>
      </dsp:nvSpPr>
      <dsp:spPr bwMode="auto">
        <a:xfrm>
          <a:off x="4663815" y="584191"/>
          <a:ext cx="525637" cy="525637"/>
        </a:xfrm>
        <a:prstGeom prst="downArrow">
          <a:avLst>
            <a:gd name="adj1" fmla="val 55000"/>
            <a:gd name="adj2" fmla="val 45000"/>
          </a:avLst>
        </a:prstGeom>
        <a:solidFill>
          <a:schemeClr val="lt1">
            <a:tint val="40000"/>
            <a:hueOff val="0"/>
            <a:satOff val="0"/>
            <a:lumOff val="0"/>
            <a:alphaOff val="0"/>
            <a:alpha val="90000"/>
          </a:schemeClr>
        </a:solidFill>
        <a:ln w="9525" cap="flat" cmpd="sng" algn="ctr">
          <a:solidFill>
            <a:schemeClr val="dk1">
              <a:hueOff val="0"/>
              <a:satOff val="0"/>
              <a:lumOff val="0"/>
              <a:alphaOff val="0"/>
              <a:alpha val="90000"/>
            </a:schemeClr>
          </a:solidFill>
          <a:prstDash val="solid"/>
        </a:ln>
        <a:effectLst/>
      </dsp:spPr>
      <dsp:style>
        <a:lnRef idx="1">
          <a:srgbClr val="000000"/>
        </a:lnRef>
        <a:fillRef idx="1">
          <a:srgbClr val="000000"/>
        </a:fillRef>
        <a:effectRef idx="0">
          <a:srgbClr val="000000"/>
        </a:effectRef>
        <a:fontRef idx="minor"/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ts val="0"/>
            </a:spcBef>
            <a:spcAft>
              <a:spcPts val="0"/>
            </a:spcAft>
            <a:buNone/>
            <a:defRPr/>
          </a:pPr>
          <a:endParaRPr lang="ru-RU" sz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imes New Roman"/>
            <a:ea typeface="Arial"/>
            <a:cs typeface="Times New Roman"/>
          </a:endParaRPr>
        </a:p>
      </dsp:txBody>
      <dsp:txXfrm>
        <a:off x="4782083" y="584191"/>
        <a:ext cx="289100" cy="395542"/>
      </dsp:txXfrm>
    </dsp:sp>
    <dsp:sp modelId="{632ADD81-6B64-466F-91B0-8964FCD62F4A}">
      <dsp:nvSpPr>
        <dsp:cNvPr id="0" name="" hidden="0"/>
        <dsp:cNvSpPr/>
      </dsp:nvSpPr>
      <dsp:spPr bwMode="auto">
        <a:xfrm>
          <a:off x="5113157" y="1522251"/>
          <a:ext cx="525637" cy="525637"/>
        </a:xfrm>
        <a:prstGeom prst="downArrow">
          <a:avLst>
            <a:gd name="adj1" fmla="val 55000"/>
            <a:gd name="adj2" fmla="val 45000"/>
          </a:avLst>
        </a:prstGeom>
        <a:solidFill>
          <a:schemeClr val="lt1">
            <a:tint val="40000"/>
            <a:hueOff val="0"/>
            <a:satOff val="0"/>
            <a:lumOff val="0"/>
            <a:alphaOff val="0"/>
            <a:alpha val="90000"/>
          </a:schemeClr>
        </a:solidFill>
        <a:ln w="9525" cap="flat" cmpd="sng" algn="ctr">
          <a:solidFill>
            <a:schemeClr val="dk1">
              <a:hueOff val="0"/>
              <a:satOff val="0"/>
              <a:lumOff val="0"/>
              <a:alphaOff val="0"/>
              <a:alpha val="90000"/>
            </a:schemeClr>
          </a:solidFill>
          <a:prstDash val="solid"/>
        </a:ln>
        <a:effectLst/>
      </dsp:spPr>
      <dsp:style>
        <a:lnRef idx="1">
          <a:srgbClr val="000000"/>
        </a:lnRef>
        <a:fillRef idx="1">
          <a:srgbClr val="000000"/>
        </a:fillRef>
        <a:effectRef idx="0">
          <a:srgbClr val="000000"/>
        </a:effectRef>
        <a:fontRef idx="minor"/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ts val="0"/>
            </a:spcBef>
            <a:spcAft>
              <a:spcPts val="0"/>
            </a:spcAft>
            <a:buNone/>
            <a:defRPr/>
          </a:pPr>
          <a:endParaRPr lang="ru-RU" sz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imes New Roman"/>
            <a:ea typeface="Arial"/>
            <a:cs typeface="Times New Roman"/>
          </a:endParaRPr>
        </a:p>
      </dsp:txBody>
      <dsp:txXfrm>
        <a:off x="5231424" y="1522251"/>
        <a:ext cx="289100" cy="395542"/>
      </dsp:txXfrm>
    </dsp:sp>
  </dsp:spTree>
</dsp:drawing>
</file>

<file path=word/diagrams/drawing4.xml><?xml version="1.0" encoding="utf-8"?>
<dsp:drawing xmlns:dsp="http://schemas.microsoft.com/office/drawing/2008/diagram" xmlns:dgm="http://schemas.openxmlformats.org/drawingml/2006/diagram" xmlns:a="http://schemas.openxmlformats.org/drawingml/2006/main" xmlns:r="http://schemas.openxmlformats.org/officeDocument/2006/relationships">
  <dsp:spTree>
    <dsp:nvGrpSpPr>
      <dsp:cNvPr id="0" name=""/>
      <dsp:cNvGrpSpPr/>
    </dsp:nvGrpSpPr>
    <dsp:grpSpPr bwMode="auto">
      <a:xfrm>
        <a:off x="0" y="0"/>
        <a:ext cx="6000750" cy="2038350"/>
        <a:chOff x="0" y="0"/>
        <a:chExt cx="0" cy="0"/>
      </a:xfrm>
    </dsp:grpSpPr>
    <dsp:sp modelId="{4D225CF7-7C32-4679-B4FB-5DB9A1B6B913}">
      <dsp:nvSpPr>
        <dsp:cNvPr id="0" name="" hidden="0"/>
        <dsp:cNvSpPr/>
      </dsp:nvSpPr>
      <dsp:spPr bwMode="auto">
        <a:xfrm>
          <a:off x="0" y="260475"/>
          <a:ext cx="6000750" cy="378000"/>
        </a:xfrm>
        <a:prstGeom prst="rect">
          <a:avLst/>
        </a:prstGeom>
        <a:solidFill>
          <a:sysClr val="windowText" lastClr="000000">
            <a:tint val="40000"/>
            <a:hueOff val="0"/>
            <a:satOff val="0"/>
            <a:lumOff val="0"/>
            <a:alphaOff val="0"/>
            <a:alpha val="90000"/>
          </a:sysClr>
        </a:solidFill>
        <a:ln w="25400" cap="flat" cmpd="sng" algn="ctr">
          <a:noFill/>
          <a:prstDash val="solid"/>
        </a:ln>
        <a:effectLst/>
      </dsp:spPr>
      <dsp:style>
        <a:lnRef idx="2">
          <a:srgbClr val="000000"/>
        </a:lnRef>
        <a:fillRef idx="1">
          <a:srgbClr val="000000"/>
        </a:fillRef>
        <a:effectRef idx="0">
          <a:srgbClr val="000000"/>
        </a:effectRef>
        <a:fontRef idx="minor"/>
      </dsp:style>
    </dsp:sp>
    <dsp:sp modelId="{0652E3F1-328B-4386-86E9-7D5CC31F6D15}">
      <dsp:nvSpPr>
        <dsp:cNvPr id="0" name="" hidden="0"/>
        <dsp:cNvSpPr/>
      </dsp:nvSpPr>
      <dsp:spPr bwMode="auto">
        <a:xfrm>
          <a:off x="285680" y="39075"/>
          <a:ext cx="5713599" cy="442800"/>
        </a:xfrm>
        <a:prstGeom prst="roundRect">
          <a:avLst>
            <a:gd name="adj" fmla="val 16667"/>
          </a:avLst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000000"/>
          </a:solidFill>
          <a:prstDash val="solid"/>
        </a:ln>
        <a:effectLst/>
      </dsp:spPr>
      <dsp:style>
        <a:lnRef idx="2">
          <a:srgbClr val="000000"/>
        </a:lnRef>
        <a:fillRef idx="1">
          <a:srgbClr val="000000"/>
        </a:fillRef>
        <a:effectRef idx="0">
          <a:srgbClr val="000000"/>
        </a:effectRef>
        <a:fontRef idx="minor">
          <a:schemeClr val="lt1"/>
        </a:fontRef>
      </dsp:style>
      <dsp:txBody>
        <a:bodyPr spcFirstLastPara="0" vert="horz" wrap="square" lIns="158770" tIns="0" rIns="158770" bIns="0" numCol="1" spcCol="1270" anchor="ctr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ts val="0"/>
            </a:spcBef>
            <a:spcAft>
              <a:spcPts val="0"/>
            </a:spcAft>
            <a:buNone/>
            <a:defRPr/>
          </a:pPr>
          <a:r>
            <a:rPr lang="ru-RU" sz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/>
              <a:ea typeface="Arial"/>
              <a:cs typeface="Times New Roman"/>
            </a:rPr>
            <a:t>недостаточная устойчивость к стрессовым ситуациям</a:t>
          </a:r>
          <a:endParaRPr/>
        </a:p>
      </dsp:txBody>
      <dsp:txXfrm>
        <a:off x="307296" y="60691"/>
        <a:ext cx="5670367" cy="399567"/>
      </dsp:txXfrm>
    </dsp:sp>
    <dsp:sp modelId="{0B05E982-B56B-4574-BB32-DEF442532998}">
      <dsp:nvSpPr>
        <dsp:cNvPr id="0" name="" hidden="0"/>
        <dsp:cNvSpPr/>
      </dsp:nvSpPr>
      <dsp:spPr bwMode="auto">
        <a:xfrm>
          <a:off x="0" y="940875"/>
          <a:ext cx="6000750" cy="378000"/>
        </a:xfrm>
        <a:prstGeom prst="rect">
          <a:avLst/>
        </a:prstGeom>
        <a:solidFill>
          <a:sysClr val="windowText" lastClr="000000">
            <a:tint val="40000"/>
            <a:hueOff val="0"/>
            <a:satOff val="0"/>
            <a:lumOff val="0"/>
            <a:alphaOff val="0"/>
            <a:alpha val="90000"/>
          </a:sysClr>
        </a:solidFill>
        <a:ln w="25400" cap="flat" cmpd="sng" algn="ctr">
          <a:noFill/>
          <a:prstDash val="solid"/>
        </a:ln>
        <a:effectLst/>
      </dsp:spPr>
      <dsp:style>
        <a:lnRef idx="2">
          <a:srgbClr val="000000"/>
        </a:lnRef>
        <a:fillRef idx="1">
          <a:srgbClr val="000000"/>
        </a:fillRef>
        <a:effectRef idx="0">
          <a:srgbClr val="000000"/>
        </a:effectRef>
        <a:fontRef idx="minor"/>
      </dsp:style>
    </dsp:sp>
    <dsp:sp modelId="{F4ABA1A3-5CBE-4B6D-ADE4-832BAB9B89ED}">
      <dsp:nvSpPr>
        <dsp:cNvPr id="0" name="" hidden="0"/>
        <dsp:cNvSpPr/>
      </dsp:nvSpPr>
      <dsp:spPr bwMode="auto">
        <a:xfrm>
          <a:off x="285680" y="719475"/>
          <a:ext cx="5713599" cy="442800"/>
        </a:xfrm>
        <a:prstGeom prst="roundRect">
          <a:avLst>
            <a:gd name="adj" fmla="val 16667"/>
          </a:avLst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000000"/>
          </a:solidFill>
          <a:prstDash val="solid"/>
        </a:ln>
        <a:effectLst/>
      </dsp:spPr>
      <dsp:style>
        <a:lnRef idx="2">
          <a:srgbClr val="000000"/>
        </a:lnRef>
        <a:fillRef idx="1">
          <a:srgbClr val="000000"/>
        </a:fillRef>
        <a:effectRef idx="0">
          <a:srgbClr val="000000"/>
        </a:effectRef>
        <a:fontRef idx="minor">
          <a:schemeClr val="lt1"/>
        </a:fontRef>
      </dsp:style>
      <dsp:txBody>
        <a:bodyPr spcFirstLastPara="0" vert="horz" wrap="square" lIns="158770" tIns="0" rIns="158770" bIns="0" numCol="1" spcCol="1270" anchor="ctr" anchorCtr="0">
          <a:noAutofit/>
        </a:bodyPr>
        <a:lstStyle/>
        <a:p>
          <a:pPr marL="0" lvl="0" indent="0" algn="just" defTabSz="533400">
            <a:lnSpc>
              <a:spcPct val="100000"/>
            </a:lnSpc>
            <a:spcBef>
              <a:spcPts val="0"/>
            </a:spcBef>
            <a:spcAft>
              <a:spcPts val="0"/>
            </a:spcAft>
            <a:buNone/>
            <a:defRPr/>
          </a:pPr>
          <a:r>
            <a:rPr lang="ru-RU" sz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/>
              <a:ea typeface="Arial"/>
              <a:cs typeface="Times New Roman"/>
            </a:rPr>
            <a:t>возникшие депрессия и невротические расстройства, в том числе ипохондрическое, генерализованное тревожное состояние</a:t>
          </a:r>
          <a:endParaRPr/>
        </a:p>
      </dsp:txBody>
      <dsp:txXfrm>
        <a:off x="307296" y="741091"/>
        <a:ext cx="5670367" cy="399567"/>
      </dsp:txXfrm>
    </dsp:sp>
    <dsp:sp modelId="{28C03C4F-1F90-4441-A9FD-545B92D05BE4}">
      <dsp:nvSpPr>
        <dsp:cNvPr id="0" name="" hidden="0"/>
        <dsp:cNvSpPr/>
      </dsp:nvSpPr>
      <dsp:spPr bwMode="auto">
        <a:xfrm>
          <a:off x="0" y="1621274"/>
          <a:ext cx="6000750" cy="378000"/>
        </a:xfrm>
        <a:prstGeom prst="rect">
          <a:avLst/>
        </a:prstGeom>
        <a:solidFill>
          <a:sysClr val="windowText" lastClr="000000">
            <a:tint val="40000"/>
            <a:hueOff val="0"/>
            <a:satOff val="0"/>
            <a:lumOff val="0"/>
            <a:alphaOff val="0"/>
            <a:alpha val="90000"/>
          </a:sysClr>
        </a:solidFill>
        <a:ln w="25400" cap="flat" cmpd="sng" algn="ctr">
          <a:noFill/>
          <a:prstDash val="solid"/>
        </a:ln>
        <a:effectLst/>
      </dsp:spPr>
      <dsp:style>
        <a:lnRef idx="2">
          <a:srgbClr val="000000"/>
        </a:lnRef>
        <a:fillRef idx="1">
          <a:srgbClr val="000000"/>
        </a:fillRef>
        <a:effectRef idx="0">
          <a:srgbClr val="000000"/>
        </a:effectRef>
        <a:fontRef idx="minor"/>
      </dsp:style>
    </dsp:sp>
    <dsp:sp modelId="{A6ABCA96-14AD-45A6-8D8E-89893494FBEA}">
      <dsp:nvSpPr>
        <dsp:cNvPr id="0" name="" hidden="0"/>
        <dsp:cNvSpPr/>
      </dsp:nvSpPr>
      <dsp:spPr bwMode="auto">
        <a:xfrm>
          <a:off x="290075" y="1399875"/>
          <a:ext cx="5709436" cy="442800"/>
        </a:xfrm>
        <a:prstGeom prst="roundRect">
          <a:avLst>
            <a:gd name="adj" fmla="val 16667"/>
          </a:avLst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000000"/>
          </a:solidFill>
          <a:prstDash val="solid"/>
        </a:ln>
        <a:effectLst/>
      </dsp:spPr>
      <dsp:style>
        <a:lnRef idx="2">
          <a:srgbClr val="000000"/>
        </a:lnRef>
        <a:fillRef idx="1">
          <a:srgbClr val="000000"/>
        </a:fillRef>
        <a:effectRef idx="0">
          <a:srgbClr val="000000"/>
        </a:effectRef>
        <a:fontRef idx="minor">
          <a:schemeClr val="lt1"/>
        </a:fontRef>
      </dsp:style>
      <dsp:txBody>
        <a:bodyPr spcFirstLastPara="0" vert="horz" wrap="square" lIns="158770" tIns="0" rIns="158770" bIns="0" numCol="1" spcCol="1270" anchor="ctr" anchorCtr="0">
          <a:noAutofit/>
        </a:bodyPr>
        <a:lstStyle/>
        <a:p>
          <a:pPr marL="0" lvl="0" indent="0" algn="l" defTabSz="488950">
            <a:lnSpc>
              <a:spcPct val="100000"/>
            </a:lnSpc>
            <a:spcBef>
              <a:spcPts val="0"/>
            </a:spcBef>
            <a:spcAft>
              <a:spcPts val="0"/>
            </a:spcAft>
            <a:buNone/>
            <a:defRPr/>
          </a:pPr>
          <a:r>
            <a:rPr lang="ru-RU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/>
              <a:ea typeface="Arial"/>
              <a:cs typeface="Times New Roman"/>
            </a:rPr>
            <a:t>сочетание </a:t>
          </a:r>
          <a:r>
            <a:rPr lang="ru-RU" sz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/>
              <a:ea typeface="Arial"/>
              <a:cs typeface="Times New Roman"/>
            </a:rPr>
            <a:t>сильного</a:t>
          </a:r>
          <a:r>
            <a:rPr lang="ru-RU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/>
              <a:ea typeface="Arial"/>
              <a:cs typeface="Times New Roman"/>
            </a:rPr>
            <a:t> стресса с имеющейся вегетососудистой дистонией, ПТСР и т.п.</a:t>
          </a:r>
          <a:endParaRPr/>
        </a:p>
      </dsp:txBody>
      <dsp:txXfrm>
        <a:off x="311691" y="1421491"/>
        <a:ext cx="5666203" cy="399567"/>
      </dsp:txXfrm>
    </dsp:sp>
  </dsp:spTree>
</dsp:drawing>
</file>

<file path=word/diagrams/drawing5.xml><?xml version="1.0" encoding="utf-8"?>
<dsp:drawing xmlns:dsp="http://schemas.microsoft.com/office/drawing/2008/diagram" xmlns:dgm="http://schemas.openxmlformats.org/drawingml/2006/diagram" xmlns:a="http://schemas.openxmlformats.org/drawingml/2006/main" xmlns:r="http://schemas.openxmlformats.org/officeDocument/2006/relationships">
  <dsp:spTree>
    <dsp:nvGrpSpPr>
      <dsp:cNvPr id="0" name=""/>
      <dsp:cNvGrpSpPr/>
    </dsp:nvGrpSpPr>
    <dsp:grpSpPr bwMode="auto">
      <a:xfrm>
        <a:off x="0" y="0"/>
        <a:ext cx="6048375" cy="6076950"/>
        <a:chOff x="0" y="0"/>
        <a:chExt cx="0" cy="0"/>
      </a:xfrm>
    </dsp:grpSpPr>
    <dsp:sp modelId="{3FD9512C-5BFB-4DCD-AF8E-615D40272CB6}">
      <dsp:nvSpPr>
        <dsp:cNvPr id="0" name="" hidden="0"/>
        <dsp:cNvSpPr/>
      </dsp:nvSpPr>
      <dsp:spPr bwMode="auto">
        <a:xfrm rot="5400000">
          <a:off x="3527751" y="-1201008"/>
          <a:ext cx="1170287" cy="3870960"/>
        </a:xfrm>
        <a:prstGeom prst="round2SameRect">
          <a:avLst>
            <a:gd name="adj1" fmla="val 16667"/>
            <a:gd name="adj2" fmla="val 0"/>
          </a:avLst>
        </a:prstGeom>
        <a:solidFill>
          <a:schemeClr val="lt1">
            <a:tint val="40000"/>
            <a:hueOff val="0"/>
            <a:satOff val="0"/>
            <a:lumOff val="0"/>
            <a:alphaOff val="0"/>
            <a:alpha val="90000"/>
          </a:schemeClr>
        </a:solidFill>
        <a:ln w="9525" cap="flat" cmpd="sng" algn="ctr">
          <a:solidFill>
            <a:schemeClr val="dk1">
              <a:hueOff val="0"/>
              <a:satOff val="0"/>
              <a:lumOff val="0"/>
              <a:alphaOff val="0"/>
              <a:alpha val="90000"/>
            </a:schemeClr>
          </a:solidFill>
          <a:prstDash val="solid"/>
        </a:ln>
        <a:effectLst/>
      </dsp:spPr>
      <dsp:style>
        <a:lnRef idx="1">
          <a:srgbClr val="000000"/>
        </a:lnRef>
        <a:fillRef idx="1">
          <a:srgbClr val="000000"/>
        </a:fillRef>
        <a:effectRef idx="0">
          <a:srgbClr val="00000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ts val="0"/>
            </a:spcBef>
            <a:spcAft>
              <a:spcPts val="0"/>
            </a:spcAft>
            <a:buChar char="•"/>
            <a:defRPr/>
          </a:pPr>
          <a:r>
            <a:rPr lang="ru-RU" sz="1200">
              <a:latin typeface="Times New Roman"/>
              <a:ea typeface="Arial"/>
              <a:cs typeface="Times New Roman"/>
            </a:rPr>
            <a:t>развивается под влиянием психотравмирующих событий, конфликтных ситуаций, сильных эмоций. Провоцируется избыточным мышечным напряжением из-за сдерживания сильных чувств</a:t>
          </a:r>
          <a:endParaRPr/>
        </a:p>
      </dsp:txBody>
      <dsp:txXfrm rot="-5400000">
        <a:off x="2177415" y="206457"/>
        <a:ext cx="3813831" cy="1056029"/>
      </dsp:txXfrm>
    </dsp:sp>
    <dsp:sp modelId="{2F44DDFB-9801-454A-991A-E2CEF566A2E3}">
      <dsp:nvSpPr>
        <dsp:cNvPr id="0" name="" hidden="0"/>
        <dsp:cNvSpPr/>
      </dsp:nvSpPr>
      <dsp:spPr bwMode="auto">
        <a:xfrm>
          <a:off x="0" y="3041"/>
          <a:ext cx="2177414" cy="1462859"/>
        </a:xfrm>
        <a:prstGeom prst="roundRect">
          <a:avLst>
            <a:gd name="adj" fmla="val 16667"/>
          </a:avLst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l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rgbClr val="000000"/>
        </a:lnRef>
        <a:fillRef idx="2">
          <a:srgbClr val="000000"/>
        </a:fillRef>
        <a:effectRef idx="1">
          <a:srgbClr val="000000"/>
        </a:effectRef>
        <a:fontRef idx="minor">
          <a:schemeClr val="dk1"/>
        </a:fontRef>
      </dsp:style>
      <dsp:txBody>
        <a:bodyPr spcFirstLastPara="0" vert="horz" wrap="square" lIns="45720" tIns="22860" rIns="45720" bIns="2286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ts val="0"/>
            </a:spcBef>
            <a:spcAft>
              <a:spcPts val="0"/>
            </a:spcAft>
            <a:buNone/>
            <a:defRPr/>
          </a:pPr>
          <a:r>
            <a:rPr lang="ru-RU" sz="1200">
              <a:latin typeface="Times New Roman"/>
              <a:ea typeface="Arial"/>
              <a:cs typeface="Times New Roman"/>
            </a:rPr>
            <a:t>Невротическая</a:t>
          </a:r>
          <a:endParaRPr/>
        </a:p>
      </dsp:txBody>
      <dsp:txXfrm>
        <a:off x="71411" y="74452"/>
        <a:ext cx="2034592" cy="1320037"/>
      </dsp:txXfrm>
    </dsp:sp>
    <dsp:sp modelId="{DD2DFE75-C5DF-4D6A-AF69-B00EB0D777E7}">
      <dsp:nvSpPr>
        <dsp:cNvPr id="0" name="" hidden="0"/>
        <dsp:cNvSpPr/>
      </dsp:nvSpPr>
      <dsp:spPr bwMode="auto">
        <a:xfrm rot="5400000">
          <a:off x="3527751" y="334993"/>
          <a:ext cx="1170287" cy="3870960"/>
        </a:xfrm>
        <a:prstGeom prst="round2SameRect">
          <a:avLst>
            <a:gd name="adj1" fmla="val 16667"/>
            <a:gd name="adj2" fmla="val 0"/>
          </a:avLst>
        </a:prstGeom>
        <a:solidFill>
          <a:schemeClr val="lt1">
            <a:tint val="40000"/>
            <a:hueOff val="0"/>
            <a:satOff val="0"/>
            <a:lumOff val="0"/>
            <a:alphaOff val="0"/>
            <a:alpha val="90000"/>
          </a:schemeClr>
        </a:solidFill>
        <a:ln w="9525" cap="flat" cmpd="sng" algn="ctr">
          <a:solidFill>
            <a:schemeClr val="dk1">
              <a:hueOff val="0"/>
              <a:satOff val="0"/>
              <a:lumOff val="0"/>
              <a:alphaOff val="0"/>
              <a:alpha val="90000"/>
            </a:schemeClr>
          </a:solidFill>
          <a:prstDash val="solid"/>
        </a:ln>
        <a:effectLst/>
      </dsp:spPr>
      <dsp:style>
        <a:lnRef idx="1">
          <a:srgbClr val="000000"/>
        </a:lnRef>
        <a:fillRef idx="1">
          <a:srgbClr val="000000"/>
        </a:fillRef>
        <a:effectRef idx="0">
          <a:srgbClr val="00000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ts val="0"/>
            </a:spcBef>
            <a:spcAft>
              <a:spcPts val="0"/>
            </a:spcAft>
            <a:buChar char="•"/>
            <a:defRPr/>
          </a:pPr>
          <a:r>
            <a:rPr lang="ru-RU" sz="1200">
              <a:latin typeface="Times New Roman"/>
              <a:ea typeface="Arial"/>
              <a:cs typeface="Times New Roman"/>
            </a:rPr>
            <a:t>выявляется при психозах на фоне развода. Обусловлена бредово-галлюцинаторным синдромом, исчезает после выхода из психоза</a:t>
          </a:r>
          <a:endParaRPr/>
        </a:p>
      </dsp:txBody>
      <dsp:txXfrm rot="-5400000">
        <a:off x="2177415" y="1742459"/>
        <a:ext cx="3813831" cy="1056029"/>
      </dsp:txXfrm>
    </dsp:sp>
    <dsp:sp modelId="{D2CAC74F-3B76-4F72-895B-C481BFF7CE5D}">
      <dsp:nvSpPr>
        <dsp:cNvPr id="0" name="" hidden="0"/>
        <dsp:cNvSpPr/>
      </dsp:nvSpPr>
      <dsp:spPr bwMode="auto">
        <a:xfrm>
          <a:off x="0" y="1539043"/>
          <a:ext cx="2177414" cy="1462859"/>
        </a:xfrm>
        <a:prstGeom prst="roundRect">
          <a:avLst>
            <a:gd name="adj" fmla="val 16667"/>
          </a:avLst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l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rgbClr val="000000"/>
        </a:lnRef>
        <a:fillRef idx="2">
          <a:srgbClr val="000000"/>
        </a:fillRef>
        <a:effectRef idx="1">
          <a:srgbClr val="000000"/>
        </a:effectRef>
        <a:fontRef idx="minor">
          <a:schemeClr val="dk1"/>
        </a:fontRef>
      </dsp:style>
      <dsp:txBody>
        <a:bodyPr spcFirstLastPara="0" vert="horz" wrap="square" lIns="45720" tIns="22860" rIns="45720" bIns="2286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ts val="0"/>
            </a:spcBef>
            <a:spcAft>
              <a:spcPts val="0"/>
            </a:spcAft>
            <a:buNone/>
            <a:defRPr/>
          </a:pPr>
          <a:r>
            <a:rPr lang="ru-RU" sz="1200">
              <a:latin typeface="Times New Roman"/>
              <a:ea typeface="Arial"/>
              <a:cs typeface="Times New Roman"/>
            </a:rPr>
            <a:t>Психотическая</a:t>
          </a:r>
          <a:endParaRPr/>
        </a:p>
      </dsp:txBody>
      <dsp:txXfrm>
        <a:off x="71411" y="1610454"/>
        <a:ext cx="2034592" cy="1320037"/>
      </dsp:txXfrm>
    </dsp:sp>
    <dsp:sp modelId="{5D1CCE8F-B161-41EC-9F89-CC922E67F26D}">
      <dsp:nvSpPr>
        <dsp:cNvPr id="0" name="" hidden="0"/>
        <dsp:cNvSpPr/>
      </dsp:nvSpPr>
      <dsp:spPr bwMode="auto">
        <a:xfrm rot="5400000">
          <a:off x="3410950" y="1870996"/>
          <a:ext cx="1403888" cy="3870960"/>
        </a:xfrm>
        <a:prstGeom prst="round2SameRect">
          <a:avLst>
            <a:gd name="adj1" fmla="val 16667"/>
            <a:gd name="adj2" fmla="val 0"/>
          </a:avLst>
        </a:prstGeom>
        <a:solidFill>
          <a:schemeClr val="lt1">
            <a:tint val="40000"/>
            <a:hueOff val="0"/>
            <a:satOff val="0"/>
            <a:lumOff val="0"/>
            <a:alphaOff val="0"/>
            <a:alpha val="90000"/>
          </a:schemeClr>
        </a:solidFill>
        <a:ln w="9525" cap="flat" cmpd="sng" algn="ctr">
          <a:solidFill>
            <a:schemeClr val="dk1">
              <a:hueOff val="0"/>
              <a:satOff val="0"/>
              <a:lumOff val="0"/>
              <a:alphaOff val="0"/>
              <a:alpha val="90000"/>
            </a:schemeClr>
          </a:solidFill>
          <a:prstDash val="solid"/>
        </a:ln>
        <a:effectLst/>
      </dsp:spPr>
      <dsp:style>
        <a:lnRef idx="1">
          <a:srgbClr val="000000"/>
        </a:lnRef>
        <a:fillRef idx="1">
          <a:srgbClr val="000000"/>
        </a:fillRef>
        <a:effectRef idx="0">
          <a:srgbClr val="00000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ts val="0"/>
            </a:spcBef>
            <a:spcAft>
              <a:spcPts val="0"/>
            </a:spcAft>
            <a:buChar char="•"/>
            <a:defRPr/>
          </a:pPr>
          <a:r>
            <a:rPr lang="ru-RU" sz="1200">
              <a:latin typeface="Times New Roman"/>
              <a:ea typeface="Arial"/>
              <a:cs typeface="Times New Roman"/>
            </a:rPr>
            <a:t>обнаруживается при ипохондрии и истерии, которые усугубляются или появляются на фоне развода. Формируется в результате чрезмерного внимания к своему состоянию. При истерии предполагает получение неосознанных выгод от своего страдания</a:t>
          </a:r>
          <a:endParaRPr/>
        </a:p>
      </dsp:txBody>
      <dsp:txXfrm rot="-5400000">
        <a:off x="2177414" y="3173064"/>
        <a:ext cx="3802428" cy="1266824"/>
      </dsp:txXfrm>
    </dsp:sp>
    <dsp:sp modelId="{6AF532AB-4C51-430F-8CC6-DFAB38785096}">
      <dsp:nvSpPr>
        <dsp:cNvPr id="0" name="" hidden="0"/>
        <dsp:cNvSpPr/>
      </dsp:nvSpPr>
      <dsp:spPr bwMode="auto">
        <a:xfrm>
          <a:off x="0" y="3075046"/>
          <a:ext cx="2177414" cy="1462859"/>
        </a:xfrm>
        <a:prstGeom prst="roundRect">
          <a:avLst>
            <a:gd name="adj" fmla="val 16667"/>
          </a:avLst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l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rgbClr val="000000"/>
        </a:lnRef>
        <a:fillRef idx="2">
          <a:srgbClr val="000000"/>
        </a:fillRef>
        <a:effectRef idx="1">
          <a:srgbClr val="000000"/>
        </a:effectRef>
        <a:fontRef idx="minor">
          <a:schemeClr val="dk1"/>
        </a:fontRef>
      </dsp:style>
      <dsp:txBody>
        <a:bodyPr spcFirstLastPara="0" vert="horz" wrap="square" lIns="45720" tIns="22860" rIns="45720" bIns="2286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ts val="0"/>
            </a:spcBef>
            <a:spcAft>
              <a:spcPts val="0"/>
            </a:spcAft>
            <a:buNone/>
            <a:defRPr/>
          </a:pPr>
          <a:r>
            <a:rPr lang="ru-RU" sz="1200">
              <a:latin typeface="Times New Roman"/>
              <a:ea typeface="Arial"/>
              <a:cs typeface="Times New Roman"/>
            </a:rPr>
            <a:t>Ипохондрическая</a:t>
          </a:r>
          <a:endParaRPr/>
        </a:p>
      </dsp:txBody>
      <dsp:txXfrm>
        <a:off x="71411" y="3146457"/>
        <a:ext cx="2034592" cy="1320037"/>
      </dsp:txXfrm>
    </dsp:sp>
    <dsp:sp modelId="{FE2861A6-8EBD-43D8-A255-E6D2B0F3B1AB}">
      <dsp:nvSpPr>
        <dsp:cNvPr id="0" name="" hidden="0"/>
        <dsp:cNvSpPr/>
      </dsp:nvSpPr>
      <dsp:spPr bwMode="auto">
        <a:xfrm rot="5400000">
          <a:off x="3460243" y="3406998"/>
          <a:ext cx="1305303" cy="3870960"/>
        </a:xfrm>
        <a:prstGeom prst="round2SameRect">
          <a:avLst>
            <a:gd name="adj1" fmla="val 16667"/>
            <a:gd name="adj2" fmla="val 0"/>
          </a:avLst>
        </a:prstGeom>
        <a:solidFill>
          <a:schemeClr val="lt1">
            <a:tint val="40000"/>
            <a:hueOff val="0"/>
            <a:satOff val="0"/>
            <a:lumOff val="0"/>
            <a:alphaOff val="0"/>
            <a:alpha val="90000"/>
          </a:schemeClr>
        </a:solidFill>
        <a:ln w="9525" cap="flat" cmpd="sng" algn="ctr">
          <a:solidFill>
            <a:schemeClr val="dk1">
              <a:hueOff val="0"/>
              <a:satOff val="0"/>
              <a:lumOff val="0"/>
              <a:alphaOff val="0"/>
              <a:alpha val="90000"/>
            </a:schemeClr>
          </a:solidFill>
          <a:prstDash val="solid"/>
        </a:ln>
        <a:effectLst/>
      </dsp:spPr>
      <dsp:style>
        <a:lnRef idx="1">
          <a:srgbClr val="000000"/>
        </a:lnRef>
        <a:fillRef idx="1">
          <a:srgbClr val="000000"/>
        </a:fillRef>
        <a:effectRef idx="0">
          <a:srgbClr val="00000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ts val="0"/>
            </a:spcBef>
            <a:spcAft>
              <a:spcPts val="0"/>
            </a:spcAft>
            <a:buChar char="•"/>
            <a:defRPr/>
          </a:pPr>
          <a:r>
            <a:rPr lang="ru-RU" sz="1200">
              <a:latin typeface="Times New Roman"/>
              <a:ea typeface="Arial"/>
              <a:cs typeface="Times New Roman"/>
            </a:rPr>
            <a:t>определяется при депрессиях. Становится следствием уменьшение уровня серотонина, что влечет за собой снижение порога чувствительности и восприятие слабых сигналов, которые в норме не доходят до сознания</a:t>
          </a:r>
          <a:endParaRPr/>
        </a:p>
      </dsp:txBody>
      <dsp:txXfrm rot="-5400000">
        <a:off x="2177415" y="4753546"/>
        <a:ext cx="3807240" cy="1177863"/>
      </dsp:txXfrm>
    </dsp:sp>
    <dsp:sp modelId="{B090D35A-661E-431B-9421-44B29247FDD8}">
      <dsp:nvSpPr>
        <dsp:cNvPr id="0" name="" hidden="0"/>
        <dsp:cNvSpPr/>
      </dsp:nvSpPr>
      <dsp:spPr bwMode="auto">
        <a:xfrm>
          <a:off x="0" y="4611049"/>
          <a:ext cx="2177414" cy="1462859"/>
        </a:xfrm>
        <a:prstGeom prst="roundRect">
          <a:avLst>
            <a:gd name="adj" fmla="val 16667"/>
          </a:avLst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l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rgbClr val="000000"/>
        </a:lnRef>
        <a:fillRef idx="2">
          <a:srgbClr val="000000"/>
        </a:fillRef>
        <a:effectRef idx="1">
          <a:srgbClr val="000000"/>
        </a:effectRef>
        <a:fontRef idx="minor">
          <a:schemeClr val="dk1"/>
        </a:fontRef>
      </dsp:style>
      <dsp:txBody>
        <a:bodyPr spcFirstLastPara="0" vert="horz" wrap="square" lIns="45720" tIns="22860" rIns="45720" bIns="2286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ts val="0"/>
            </a:spcBef>
            <a:spcAft>
              <a:spcPts val="0"/>
            </a:spcAft>
            <a:buNone/>
            <a:defRPr/>
          </a:pPr>
          <a:r>
            <a:rPr lang="ru-RU" sz="1200">
              <a:latin typeface="Times New Roman"/>
              <a:ea typeface="Arial"/>
              <a:cs typeface="Times New Roman"/>
            </a:rPr>
            <a:t>Депрессивная</a:t>
          </a:r>
          <a:endParaRPr/>
        </a:p>
      </dsp:txBody>
      <dsp:txXfrm>
        <a:off x="71411" y="4682460"/>
        <a:ext cx="2034592" cy="1320037"/>
      </dsp:txXfrm>
    </dsp:sp>
  </dsp:spTree>
</dsp:drawing>
</file>

<file path=word/diagrams/drawing6.xml><?xml version="1.0" encoding="utf-8"?>
<dsp:drawing xmlns:dsp="http://schemas.microsoft.com/office/drawing/2008/diagram" xmlns:dgm="http://schemas.openxmlformats.org/drawingml/2006/diagram" xmlns:a="http://schemas.openxmlformats.org/drawingml/2006/main" xmlns:r="http://schemas.openxmlformats.org/officeDocument/2006/relationships">
  <dsp:spTree>
    <dsp:nvGrpSpPr>
      <dsp:cNvPr id="0" name=""/>
      <dsp:cNvGrpSpPr/>
    </dsp:nvGrpSpPr>
    <dsp:grpSpPr bwMode="auto">
      <a:xfrm>
        <a:off x="0" y="0"/>
        <a:ext cx="6029325" cy="5915025"/>
        <a:chOff x="0" y="0"/>
        <a:chExt cx="0" cy="0"/>
      </a:xfrm>
    </dsp:grpSpPr>
    <dsp:sp modelId="{3FD9512C-5BFB-4DCD-AF8E-615D40272CB6}">
      <dsp:nvSpPr>
        <dsp:cNvPr id="0" name="" hidden="0"/>
        <dsp:cNvSpPr/>
      </dsp:nvSpPr>
      <dsp:spPr bwMode="auto">
        <a:xfrm rot="5400000">
          <a:off x="3530388" y="-1214483"/>
          <a:ext cx="1139104" cy="3858767"/>
        </a:xfrm>
        <a:prstGeom prst="round2SameRect">
          <a:avLst>
            <a:gd name="adj1" fmla="val 16667"/>
            <a:gd name="adj2" fmla="val 0"/>
          </a:avLst>
        </a:prstGeom>
        <a:solidFill>
          <a:schemeClr val="lt1">
            <a:tint val="40000"/>
            <a:hueOff val="0"/>
            <a:satOff val="0"/>
            <a:lumOff val="0"/>
            <a:alphaOff val="0"/>
            <a:alpha val="90000"/>
          </a:schemeClr>
        </a:solidFill>
        <a:ln w="9525" cap="flat" cmpd="sng" algn="ctr">
          <a:solidFill>
            <a:schemeClr val="dk1">
              <a:hueOff val="0"/>
              <a:satOff val="0"/>
              <a:lumOff val="0"/>
              <a:alphaOff val="0"/>
              <a:alpha val="90000"/>
            </a:schemeClr>
          </a:solidFill>
          <a:prstDash val="solid"/>
        </a:ln>
        <a:effectLst/>
      </dsp:spPr>
      <dsp:style>
        <a:lnRef idx="1">
          <a:srgbClr val="000000"/>
        </a:lnRef>
        <a:fillRef idx="1">
          <a:srgbClr val="000000"/>
        </a:fillRef>
        <a:effectRef idx="0">
          <a:srgbClr val="00000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ts val="0"/>
            </a:spcBef>
            <a:spcAft>
              <a:spcPts val="0"/>
            </a:spcAft>
            <a:buChar char="•"/>
            <a:defRPr/>
          </a:pPr>
          <a:r>
            <a:rPr lang="ru-RU" sz="1200">
              <a:latin typeface="Times New Roman"/>
              <a:ea typeface="Arial"/>
              <a:cs typeface="Times New Roman"/>
            </a:rPr>
            <a:t>Уверенно занимает первое место. Является частой жалобой женщин, страдающих от последствий стрессов и невротических расстройств после развода. При неврастении имеет особые характеристики, ощущается, как «каска», сдавливающая голову</a:t>
          </a:r>
          <a:endParaRPr/>
        </a:p>
      </dsp:txBody>
      <dsp:txXfrm rot="-5400000">
        <a:off x="2170557" y="200954"/>
        <a:ext cx="3803161" cy="1027892"/>
      </dsp:txXfrm>
    </dsp:sp>
    <dsp:sp modelId="{2F44DDFB-9801-454A-991A-E2CEF566A2E3}">
      <dsp:nvSpPr>
        <dsp:cNvPr id="0" name="" hidden="0"/>
        <dsp:cNvSpPr/>
      </dsp:nvSpPr>
      <dsp:spPr bwMode="auto">
        <a:xfrm>
          <a:off x="0" y="2960"/>
          <a:ext cx="2170556" cy="1423880"/>
        </a:xfrm>
        <a:prstGeom prst="roundRect">
          <a:avLst>
            <a:gd name="adj" fmla="val 16667"/>
          </a:avLst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l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rgbClr val="000000"/>
        </a:lnRef>
        <a:fillRef idx="2">
          <a:srgbClr val="000000"/>
        </a:fillRef>
        <a:effectRef idx="1">
          <a:srgbClr val="000000"/>
        </a:effectRef>
        <a:fontRef idx="minor">
          <a:schemeClr val="dk1"/>
        </a:fontRef>
      </dsp:style>
      <dsp:txBody>
        <a:bodyPr spcFirstLastPara="0" vert="horz" wrap="square" lIns="45720" tIns="22860" rIns="45720" bIns="2286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ts val="0"/>
            </a:spcBef>
            <a:spcAft>
              <a:spcPts val="0"/>
            </a:spcAft>
            <a:buNone/>
            <a:defRPr/>
          </a:pPr>
          <a:r>
            <a:rPr lang="ru-RU" sz="1200">
              <a:latin typeface="Times New Roman"/>
              <a:ea typeface="Arial"/>
              <a:cs typeface="Times New Roman"/>
            </a:rPr>
            <a:t>Цефалгия</a:t>
          </a:r>
          <a:endParaRPr/>
        </a:p>
      </dsp:txBody>
      <dsp:txXfrm>
        <a:off x="69508" y="72468"/>
        <a:ext cx="2031540" cy="1284864"/>
      </dsp:txXfrm>
    </dsp:sp>
    <dsp:sp modelId="{DD2DFE75-C5DF-4D6A-AF69-B00EB0D777E7}">
      <dsp:nvSpPr>
        <dsp:cNvPr id="0" name="" hidden="0"/>
        <dsp:cNvSpPr/>
      </dsp:nvSpPr>
      <dsp:spPr bwMode="auto">
        <a:xfrm rot="5400000">
          <a:off x="3471115" y="280591"/>
          <a:ext cx="1257651" cy="3858767"/>
        </a:xfrm>
        <a:prstGeom prst="round2SameRect">
          <a:avLst>
            <a:gd name="adj1" fmla="val 16667"/>
            <a:gd name="adj2" fmla="val 0"/>
          </a:avLst>
        </a:prstGeom>
        <a:solidFill>
          <a:schemeClr val="lt1">
            <a:tint val="40000"/>
            <a:hueOff val="0"/>
            <a:satOff val="0"/>
            <a:lumOff val="0"/>
            <a:alphaOff val="0"/>
            <a:alpha val="90000"/>
          </a:schemeClr>
        </a:solidFill>
        <a:ln w="9525" cap="flat" cmpd="sng" algn="ctr">
          <a:solidFill>
            <a:schemeClr val="dk1">
              <a:hueOff val="0"/>
              <a:satOff val="0"/>
              <a:lumOff val="0"/>
              <a:alphaOff val="0"/>
              <a:alpha val="90000"/>
            </a:schemeClr>
          </a:solidFill>
          <a:prstDash val="solid"/>
        </a:ln>
        <a:effectLst/>
      </dsp:spPr>
      <dsp:style>
        <a:lnRef idx="1">
          <a:srgbClr val="000000"/>
        </a:lnRef>
        <a:fillRef idx="1">
          <a:srgbClr val="000000"/>
        </a:fillRef>
        <a:effectRef idx="0">
          <a:srgbClr val="00000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ts val="0"/>
            </a:spcBef>
            <a:spcAft>
              <a:spcPts val="0"/>
            </a:spcAft>
            <a:buChar char="•"/>
            <a:defRPr/>
          </a:pPr>
          <a:r>
            <a:rPr lang="ru-RU" sz="1200">
              <a:latin typeface="Times New Roman"/>
              <a:ea typeface="Arial"/>
              <a:cs typeface="Times New Roman"/>
            </a:rPr>
            <a:t>Этому виду болевого синдрома больше всего подвержены женщины после развода с сопутствующей вегето-сосудистой дистонией. Болезненность в области сердца нередко сочетается с выраженными вегетативными нарушениями, может быть частью картины симпатоадреналового криза, развивающегося по типу панической атаки</a:t>
          </a:r>
          <a:endParaRPr/>
        </a:p>
      </dsp:txBody>
      <dsp:txXfrm rot="-5400000">
        <a:off x="2170558" y="1642542"/>
        <a:ext cx="3797374" cy="1134865"/>
      </dsp:txXfrm>
    </dsp:sp>
    <dsp:sp modelId="{D2CAC74F-3B76-4F72-895B-C481BFF7CE5D}">
      <dsp:nvSpPr>
        <dsp:cNvPr id="0" name="" hidden="0"/>
        <dsp:cNvSpPr/>
      </dsp:nvSpPr>
      <dsp:spPr bwMode="auto">
        <a:xfrm>
          <a:off x="0" y="1498034"/>
          <a:ext cx="2170556" cy="1423880"/>
        </a:xfrm>
        <a:prstGeom prst="roundRect">
          <a:avLst>
            <a:gd name="adj" fmla="val 16667"/>
          </a:avLst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l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rgbClr val="000000"/>
        </a:lnRef>
        <a:fillRef idx="2">
          <a:srgbClr val="000000"/>
        </a:fillRef>
        <a:effectRef idx="1">
          <a:srgbClr val="000000"/>
        </a:effectRef>
        <a:fontRef idx="minor">
          <a:schemeClr val="dk1"/>
        </a:fontRef>
      </dsp:style>
      <dsp:txBody>
        <a:bodyPr spcFirstLastPara="0" vert="horz" wrap="square" lIns="45720" tIns="22860" rIns="45720" bIns="2286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ts val="0"/>
            </a:spcBef>
            <a:spcAft>
              <a:spcPts val="0"/>
            </a:spcAft>
            <a:buNone/>
            <a:defRPr/>
          </a:pPr>
          <a:r>
            <a:rPr lang="ru-RU" sz="1200">
              <a:latin typeface="Times New Roman"/>
              <a:ea typeface="Arial"/>
              <a:cs typeface="Times New Roman"/>
            </a:rPr>
            <a:t>Кардиалгия</a:t>
          </a:r>
          <a:endParaRPr/>
        </a:p>
      </dsp:txBody>
      <dsp:txXfrm>
        <a:off x="69508" y="1567542"/>
        <a:ext cx="2031540" cy="1284864"/>
      </dsp:txXfrm>
    </dsp:sp>
    <dsp:sp modelId="{5D1CCE8F-B161-41EC-9F89-CC922E67F26D}">
      <dsp:nvSpPr>
        <dsp:cNvPr id="0" name="" hidden="0"/>
        <dsp:cNvSpPr/>
      </dsp:nvSpPr>
      <dsp:spPr bwMode="auto">
        <a:xfrm rot="5400000">
          <a:off x="3530388" y="1775665"/>
          <a:ext cx="1139104" cy="3858767"/>
        </a:xfrm>
        <a:prstGeom prst="round2SameRect">
          <a:avLst>
            <a:gd name="adj1" fmla="val 16667"/>
            <a:gd name="adj2" fmla="val 0"/>
          </a:avLst>
        </a:prstGeom>
        <a:solidFill>
          <a:schemeClr val="lt1">
            <a:tint val="40000"/>
            <a:hueOff val="0"/>
            <a:satOff val="0"/>
            <a:lumOff val="0"/>
            <a:alphaOff val="0"/>
            <a:alpha val="90000"/>
          </a:schemeClr>
        </a:solidFill>
        <a:ln w="9525" cap="flat" cmpd="sng" algn="ctr">
          <a:solidFill>
            <a:schemeClr val="dk1">
              <a:hueOff val="0"/>
              <a:satOff val="0"/>
              <a:lumOff val="0"/>
              <a:alphaOff val="0"/>
              <a:alpha val="90000"/>
            </a:schemeClr>
          </a:solidFill>
          <a:prstDash val="solid"/>
        </a:ln>
        <a:effectLst/>
      </dsp:spPr>
      <dsp:style>
        <a:lnRef idx="1">
          <a:srgbClr val="000000"/>
        </a:lnRef>
        <a:fillRef idx="1">
          <a:srgbClr val="000000"/>
        </a:fillRef>
        <a:effectRef idx="0">
          <a:srgbClr val="00000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ts val="0"/>
            </a:spcBef>
            <a:spcAft>
              <a:spcPts val="0"/>
            </a:spcAft>
            <a:buChar char="•"/>
            <a:defRPr/>
          </a:pPr>
          <a:r>
            <a:rPr lang="ru-RU" sz="1200">
              <a:latin typeface="Times New Roman"/>
              <a:ea typeface="Arial"/>
              <a:cs typeface="Times New Roman"/>
            </a:rPr>
            <a:t>Разновидность боли в спине, возникающей при отсутствии вертеброгенной патологии. Характерны для женщин без сопутствующих паталогий, страдающих от конфликтов в близких отношениях с супругом на фоне развода</a:t>
          </a:r>
          <a:endParaRPr/>
        </a:p>
      </dsp:txBody>
      <dsp:txXfrm rot="-5400000">
        <a:off x="2170557" y="3191102"/>
        <a:ext cx="3803161" cy="1027892"/>
      </dsp:txXfrm>
    </dsp:sp>
    <dsp:sp modelId="{6AF532AB-4C51-430F-8CC6-DFAB38785096}">
      <dsp:nvSpPr>
        <dsp:cNvPr id="0" name="" hidden="0"/>
        <dsp:cNvSpPr/>
      </dsp:nvSpPr>
      <dsp:spPr bwMode="auto">
        <a:xfrm>
          <a:off x="0" y="2993108"/>
          <a:ext cx="2170556" cy="1423880"/>
        </a:xfrm>
        <a:prstGeom prst="roundRect">
          <a:avLst>
            <a:gd name="adj" fmla="val 16667"/>
          </a:avLst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l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rgbClr val="000000"/>
        </a:lnRef>
        <a:fillRef idx="2">
          <a:srgbClr val="000000"/>
        </a:fillRef>
        <a:effectRef idx="1">
          <a:srgbClr val="000000"/>
        </a:effectRef>
        <a:fontRef idx="minor">
          <a:schemeClr val="dk1"/>
        </a:fontRef>
      </dsp:style>
      <dsp:txBody>
        <a:bodyPr spcFirstLastPara="0" vert="horz" wrap="square" lIns="45720" tIns="22860" rIns="45720" bIns="2286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ts val="0"/>
            </a:spcBef>
            <a:spcAft>
              <a:spcPts val="0"/>
            </a:spcAft>
            <a:buNone/>
            <a:defRPr/>
          </a:pPr>
          <a:r>
            <a:rPr lang="ru-RU" sz="1200">
              <a:latin typeface="Times New Roman"/>
              <a:ea typeface="Arial"/>
              <a:cs typeface="Times New Roman"/>
            </a:rPr>
            <a:t>Дорсалгия</a:t>
          </a:r>
          <a:endParaRPr/>
        </a:p>
      </dsp:txBody>
      <dsp:txXfrm>
        <a:off x="69508" y="3062617"/>
        <a:ext cx="2031540" cy="1284864"/>
      </dsp:txXfrm>
    </dsp:sp>
    <dsp:sp modelId="{FE2861A6-8EBD-43D8-A255-E6D2B0F3B1AB}">
      <dsp:nvSpPr>
        <dsp:cNvPr id="0" name="" hidden="0"/>
        <dsp:cNvSpPr/>
      </dsp:nvSpPr>
      <dsp:spPr bwMode="auto">
        <a:xfrm rot="5400000">
          <a:off x="3530388" y="3270740"/>
          <a:ext cx="1139104" cy="3858767"/>
        </a:xfrm>
        <a:prstGeom prst="round2SameRect">
          <a:avLst>
            <a:gd name="adj1" fmla="val 16667"/>
            <a:gd name="adj2" fmla="val 0"/>
          </a:avLst>
        </a:prstGeom>
        <a:solidFill>
          <a:schemeClr val="lt1">
            <a:tint val="40000"/>
            <a:hueOff val="0"/>
            <a:satOff val="0"/>
            <a:lumOff val="0"/>
            <a:alphaOff val="0"/>
            <a:alpha val="90000"/>
          </a:schemeClr>
        </a:solidFill>
        <a:ln w="9525" cap="flat" cmpd="sng" algn="ctr">
          <a:solidFill>
            <a:schemeClr val="dk1">
              <a:hueOff val="0"/>
              <a:satOff val="0"/>
              <a:lumOff val="0"/>
              <a:alphaOff val="0"/>
              <a:alpha val="90000"/>
            </a:schemeClr>
          </a:solidFill>
          <a:prstDash val="solid"/>
        </a:ln>
        <a:effectLst/>
      </dsp:spPr>
      <dsp:style>
        <a:lnRef idx="1">
          <a:srgbClr val="000000"/>
        </a:lnRef>
        <a:fillRef idx="1">
          <a:srgbClr val="000000"/>
        </a:fillRef>
        <a:effectRef idx="0">
          <a:srgbClr val="00000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ts val="0"/>
            </a:spcBef>
            <a:spcAft>
              <a:spcPts val="0"/>
            </a:spcAft>
            <a:buChar char="•"/>
            <a:defRPr/>
          </a:pPr>
          <a:r>
            <a:rPr lang="ru-RU" sz="1200">
              <a:latin typeface="Times New Roman"/>
              <a:ea typeface="Arial"/>
              <a:cs typeface="Times New Roman"/>
            </a:rPr>
            <a:t>Неприятное чувство в эпигастрии, вздутие живота и расстройства стула провоцируются ожиданием личностно важных ситуаций или пережитым стрессом на фоне развода</a:t>
          </a:r>
          <a:endParaRPr/>
        </a:p>
      </dsp:txBody>
      <dsp:txXfrm rot="-5400000">
        <a:off x="2170557" y="4686177"/>
        <a:ext cx="3803161" cy="1027892"/>
      </dsp:txXfrm>
    </dsp:sp>
    <dsp:sp modelId="{B090D35A-661E-431B-9421-44B29247FDD8}">
      <dsp:nvSpPr>
        <dsp:cNvPr id="0" name="" hidden="0"/>
        <dsp:cNvSpPr/>
      </dsp:nvSpPr>
      <dsp:spPr bwMode="auto">
        <a:xfrm>
          <a:off x="0" y="4488184"/>
          <a:ext cx="2170556" cy="1423880"/>
        </a:xfrm>
        <a:prstGeom prst="roundRect">
          <a:avLst>
            <a:gd name="adj" fmla="val 16667"/>
          </a:avLst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l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rgbClr val="000000"/>
        </a:lnRef>
        <a:fillRef idx="2">
          <a:srgbClr val="000000"/>
        </a:fillRef>
        <a:effectRef idx="1">
          <a:srgbClr val="000000"/>
        </a:effectRef>
        <a:fontRef idx="minor">
          <a:schemeClr val="dk1"/>
        </a:fontRef>
      </dsp:style>
      <dsp:txBody>
        <a:bodyPr spcFirstLastPara="0" vert="horz" wrap="square" lIns="45720" tIns="22860" rIns="45720" bIns="2286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ts val="0"/>
            </a:spcBef>
            <a:spcAft>
              <a:spcPts val="0"/>
            </a:spcAft>
            <a:buNone/>
            <a:defRPr/>
          </a:pPr>
          <a:r>
            <a:rPr lang="ru-RU" sz="1200">
              <a:latin typeface="Times New Roman"/>
              <a:ea typeface="Arial"/>
              <a:cs typeface="Times New Roman"/>
            </a:rPr>
            <a:t>Абдоминалгия</a:t>
          </a:r>
          <a:endParaRPr/>
        </a:p>
      </dsp:txBody>
      <dsp:txXfrm>
        <a:off x="69508" y="4557692"/>
        <a:ext cx="2031540" cy="1284864"/>
      </dsp:txXfrm>
    </dsp:sp>
  </dsp:spTree>
</dsp:drawing>
</file>

<file path=word/diagrams/drawing7.xml><?xml version="1.0" encoding="utf-8"?>
<dsp:drawing xmlns:dsp="http://schemas.microsoft.com/office/drawing/2008/diagram" xmlns:dgm="http://schemas.openxmlformats.org/drawingml/2006/diagram" xmlns:a="http://schemas.openxmlformats.org/drawingml/2006/main" xmlns:r="http://schemas.openxmlformats.org/officeDocument/2006/relationships">
  <dsp:spTree>
    <dsp:nvGrpSpPr>
      <dsp:cNvPr id="0" name=""/>
      <dsp:cNvGrpSpPr/>
    </dsp:nvGrpSpPr>
    <dsp:grpSpPr bwMode="auto">
      <a:xfrm>
        <a:off x="0" y="0"/>
        <a:ext cx="6086475" cy="5010150"/>
        <a:chOff x="0" y="0"/>
        <a:chExt cx="0" cy="0"/>
      </a:xfrm>
    </dsp:grpSpPr>
    <dsp:sp modelId="{B569DBE6-7539-42E3-AFDE-1BD1F44163BC}">
      <dsp:nvSpPr>
        <dsp:cNvPr id="0" name="" hidden="0"/>
        <dsp:cNvSpPr/>
      </dsp:nvSpPr>
      <dsp:spPr bwMode="auto">
        <a:xfrm>
          <a:off x="1645806" y="2505074"/>
          <a:ext cx="624465" cy="1189909"/>
        </a:xfrm>
        <a:custGeom>
          <a:avLst/>
          <a:gdLst/>
          <a:ahLst/>
          <a:cxnLst/>
          <a:rect l="0" t="0" r="0" b="0"/>
          <a:pathLst>
            <a:path fill="norm" stroke="1" extrusionOk="0">
              <a:moveTo>
                <a:pt x="0" y="0"/>
              </a:moveTo>
              <a:lnTo>
                <a:pt x="312232" y="0"/>
              </a:lnTo>
              <a:lnTo>
                <a:pt x="312232" y="1189910"/>
              </a:lnTo>
              <a:lnTo>
                <a:pt x="624465" y="1189910"/>
              </a:lnTo>
            </a:path>
          </a:pathLst>
        </a:custGeom>
        <a:noFill/>
        <a:ln w="254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rgbClr val="000000"/>
        </a:lnRef>
        <a:fillRef idx="0">
          <a:srgbClr val="000000"/>
        </a:fillRef>
        <a:effectRef idx="0">
          <a:srgbClr val="00000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ts val="0"/>
            </a:spcBef>
            <a:spcAft>
              <a:spcPts val="0"/>
            </a:spcAft>
            <a:buNone/>
            <a:defRPr/>
          </a:pPr>
          <a:endParaRPr lang="ru-RU" sz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imes New Roman"/>
            <a:ea typeface="Arial"/>
            <a:cs typeface="Times New Roman"/>
          </a:endParaRPr>
        </a:p>
      </dsp:txBody>
      <dsp:txXfrm>
        <a:off x="1924443" y="3066434"/>
        <a:ext cx="67190" cy="67190"/>
      </dsp:txXfrm>
    </dsp:sp>
    <dsp:sp modelId="{E015224B-65F4-4687-8788-3346446EFE31}">
      <dsp:nvSpPr>
        <dsp:cNvPr id="0" name="" hidden="0"/>
        <dsp:cNvSpPr/>
      </dsp:nvSpPr>
      <dsp:spPr bwMode="auto">
        <a:xfrm>
          <a:off x="1645806" y="2459355"/>
          <a:ext cx="624465" cy="91440"/>
        </a:xfrm>
        <a:custGeom>
          <a:avLst/>
          <a:gdLst/>
          <a:ahLst/>
          <a:cxnLst/>
          <a:rect l="0" t="0" r="0" b="0"/>
          <a:pathLst>
            <a:path fill="norm" stroke="1" extrusionOk="0">
              <a:moveTo>
                <a:pt x="0" y="45720"/>
              </a:moveTo>
              <a:lnTo>
                <a:pt x="624465" y="45720"/>
              </a:lnTo>
            </a:path>
          </a:pathLst>
        </a:custGeom>
        <a:noFill/>
        <a:ln w="254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rgbClr val="000000"/>
        </a:lnRef>
        <a:fillRef idx="0">
          <a:srgbClr val="000000"/>
        </a:fillRef>
        <a:effectRef idx="0">
          <a:srgbClr val="00000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ts val="0"/>
            </a:spcBef>
            <a:spcAft>
              <a:spcPts val="0"/>
            </a:spcAft>
            <a:buNone/>
            <a:defRPr/>
          </a:pPr>
          <a:endParaRPr lang="ru-RU" sz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imes New Roman"/>
            <a:ea typeface="Arial"/>
            <a:cs typeface="Times New Roman"/>
          </a:endParaRPr>
        </a:p>
      </dsp:txBody>
      <dsp:txXfrm>
        <a:off x="1942426" y="2489463"/>
        <a:ext cx="31223" cy="31223"/>
      </dsp:txXfrm>
    </dsp:sp>
    <dsp:sp modelId="{BE28BC80-20AE-4162-BE27-53D3C43C185D}">
      <dsp:nvSpPr>
        <dsp:cNvPr id="0" name="" hidden="0"/>
        <dsp:cNvSpPr/>
      </dsp:nvSpPr>
      <dsp:spPr bwMode="auto">
        <a:xfrm>
          <a:off x="1645806" y="1315164"/>
          <a:ext cx="624465" cy="1189909"/>
        </a:xfrm>
        <a:custGeom>
          <a:avLst/>
          <a:gdLst/>
          <a:ahLst/>
          <a:cxnLst/>
          <a:rect l="0" t="0" r="0" b="0"/>
          <a:pathLst>
            <a:path fill="norm" stroke="1" extrusionOk="0">
              <a:moveTo>
                <a:pt x="0" y="1189910"/>
              </a:moveTo>
              <a:lnTo>
                <a:pt x="312232" y="1189910"/>
              </a:lnTo>
              <a:lnTo>
                <a:pt x="312232" y="0"/>
              </a:lnTo>
              <a:lnTo>
                <a:pt x="624465" y="0"/>
              </a:lnTo>
            </a:path>
          </a:pathLst>
        </a:custGeom>
        <a:noFill/>
        <a:ln w="254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rgbClr val="000000"/>
        </a:lnRef>
        <a:fillRef idx="0">
          <a:srgbClr val="000000"/>
        </a:fillRef>
        <a:effectRef idx="0">
          <a:srgbClr val="00000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ts val="0"/>
            </a:spcBef>
            <a:spcAft>
              <a:spcPts val="0"/>
            </a:spcAft>
            <a:buNone/>
            <a:defRPr/>
          </a:pPr>
          <a:endParaRPr lang="ru-RU" sz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imes New Roman"/>
            <a:ea typeface="Arial"/>
            <a:cs typeface="Times New Roman"/>
          </a:endParaRPr>
        </a:p>
      </dsp:txBody>
      <dsp:txXfrm>
        <a:off x="1924443" y="1876524"/>
        <a:ext cx="67190" cy="67190"/>
      </dsp:txXfrm>
    </dsp:sp>
    <dsp:sp modelId="{5AD02A31-C4BA-4F38-BC8D-2DB57FD6A1D3}">
      <dsp:nvSpPr>
        <dsp:cNvPr id="0" name="" hidden="0"/>
        <dsp:cNvSpPr/>
      </dsp:nvSpPr>
      <dsp:spPr bwMode="auto">
        <a:xfrm rot="16199999">
          <a:off x="-1335232" y="2029110"/>
          <a:ext cx="5010149" cy="951928"/>
        </a:xfrm>
        <a:prstGeom prst="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l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rgbClr val="000000"/>
        </a:lnRef>
        <a:fillRef idx="2">
          <a:srgbClr val="000000"/>
        </a:fillRef>
        <a:effectRef idx="1">
          <a:srgbClr val="000000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ts val="0"/>
            </a:spcBef>
            <a:spcAft>
              <a:spcPts val="0"/>
            </a:spcAft>
            <a:buNone/>
            <a:defRPr/>
          </a:pPr>
          <a:r>
            <a:rPr lang="ru-RU" sz="1200">
              <a:latin typeface="Times New Roman"/>
              <a:ea typeface="Arial"/>
              <a:cs typeface="Times New Roman"/>
            </a:rPr>
            <a:t>Критерии болевого синдрома у женщин после развода</a:t>
          </a:r>
          <a:endParaRPr/>
        </a:p>
      </dsp:txBody>
      <dsp:txXfrm>
        <a:off x="-1335232" y="2029110"/>
        <a:ext cx="5010149" cy="951928"/>
      </dsp:txXfrm>
    </dsp:sp>
    <dsp:sp modelId="{DE8CDE9B-105B-4B22-9328-36A2D8B52C2D}">
      <dsp:nvSpPr>
        <dsp:cNvPr id="0" name="" hidden="0"/>
        <dsp:cNvSpPr/>
      </dsp:nvSpPr>
      <dsp:spPr bwMode="auto">
        <a:xfrm>
          <a:off x="2270271" y="839200"/>
          <a:ext cx="3122325" cy="951928"/>
        </a:xfrm>
        <a:prstGeom prst="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l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rgbClr val="000000"/>
        </a:lnRef>
        <a:fillRef idx="2">
          <a:srgbClr val="000000"/>
        </a:fillRef>
        <a:effectRef idx="1">
          <a:srgbClr val="000000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ts val="0"/>
            </a:spcBef>
            <a:spcAft>
              <a:spcPts val="0"/>
            </a:spcAft>
            <a:buNone/>
            <a:defRPr/>
          </a:pPr>
          <a:r>
            <a:rPr lang="ru-RU" sz="1200">
              <a:latin typeface="Times New Roman"/>
              <a:ea typeface="Arial"/>
              <a:cs typeface="Times New Roman"/>
            </a:rPr>
            <a:t>присутсивие  значительного психовегетативного компонента (тревожность, депресиия и т.п.)</a:t>
          </a:r>
          <a:endParaRPr/>
        </a:p>
      </dsp:txBody>
      <dsp:txXfrm>
        <a:off x="2270271" y="839200"/>
        <a:ext cx="3122325" cy="951928"/>
      </dsp:txXfrm>
    </dsp:sp>
    <dsp:sp modelId="{94041D22-3167-4E3E-A6B5-3B75F8F40C5C}">
      <dsp:nvSpPr>
        <dsp:cNvPr id="0" name="" hidden="0"/>
        <dsp:cNvSpPr/>
      </dsp:nvSpPr>
      <dsp:spPr bwMode="auto">
        <a:xfrm>
          <a:off x="2270271" y="2029110"/>
          <a:ext cx="3122325" cy="951928"/>
        </a:xfrm>
        <a:prstGeom prst="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l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rgbClr val="000000"/>
        </a:lnRef>
        <a:fillRef idx="2">
          <a:srgbClr val="000000"/>
        </a:fillRef>
        <a:effectRef idx="1">
          <a:srgbClr val="000000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ts val="0"/>
            </a:spcBef>
            <a:spcAft>
              <a:spcPts val="0"/>
            </a:spcAft>
            <a:buNone/>
            <a:defRPr/>
          </a:pPr>
          <a:r>
            <a:rPr lang="ru-RU" sz="1200">
              <a:latin typeface="Times New Roman"/>
              <a:ea typeface="Arial"/>
              <a:cs typeface="Times New Roman"/>
            </a:rPr>
            <a:t>выраженная склонность к периодичному течению в виде приступов</a:t>
          </a:r>
          <a:endParaRPr/>
        </a:p>
      </dsp:txBody>
      <dsp:txXfrm>
        <a:off x="2270271" y="2029110"/>
        <a:ext cx="3122325" cy="951928"/>
      </dsp:txXfrm>
    </dsp:sp>
    <dsp:sp modelId="{AC252BEF-CB69-4B1D-B186-351DC01F5877}">
      <dsp:nvSpPr>
        <dsp:cNvPr id="0" name="" hidden="0"/>
        <dsp:cNvSpPr/>
      </dsp:nvSpPr>
      <dsp:spPr bwMode="auto">
        <a:xfrm>
          <a:off x="2270271" y="3219021"/>
          <a:ext cx="3122325" cy="951928"/>
        </a:xfrm>
        <a:prstGeom prst="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l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rgbClr val="000000"/>
        </a:lnRef>
        <a:fillRef idx="2">
          <a:srgbClr val="000000"/>
        </a:fillRef>
        <a:effectRef idx="1">
          <a:srgbClr val="000000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ts val="0"/>
            </a:spcBef>
            <a:spcAft>
              <a:spcPts val="0"/>
            </a:spcAft>
            <a:buNone/>
            <a:defRPr/>
          </a:pPr>
          <a:r>
            <a:rPr lang="ru-RU" sz="1200">
              <a:latin typeface="Times New Roman"/>
              <a:ea typeface="Arial"/>
              <a:cs typeface="Times New Roman"/>
            </a:rPr>
            <a:t>определенная необычность болезненных провлений, которые не вписываются в симптомы ноцицептивной боли</a:t>
          </a:r>
          <a:endParaRPr/>
        </a:p>
      </dsp:txBody>
      <dsp:txXfrm>
        <a:off x="2270271" y="3219021"/>
        <a:ext cx="3122325" cy="951928"/>
      </dsp:txXfrm>
    </dsp:sp>
  </dsp:spTree>
</dsp:drawing>
</file>

<file path=word/diagrams/drawing8.xml><?xml version="1.0" encoding="utf-8"?>
<dsp:drawing xmlns:dsp="http://schemas.microsoft.com/office/drawing/2008/diagram" xmlns:dgm="http://schemas.openxmlformats.org/drawingml/2006/diagram" xmlns:a="http://schemas.openxmlformats.org/drawingml/2006/main" xmlns:r="http://schemas.openxmlformats.org/officeDocument/2006/relationships">
  <dsp:spTree>
    <dsp:nvGrpSpPr>
      <dsp:cNvPr id="0" name=""/>
      <dsp:cNvGrpSpPr/>
    </dsp:nvGrpSpPr>
    <dsp:grpSpPr bwMode="auto">
      <a:xfrm>
        <a:off x="0" y="0"/>
        <a:ext cx="6076950" cy="3933825"/>
        <a:chOff x="0" y="0"/>
        <a:chExt cx="0" cy="0"/>
      </a:xfrm>
    </dsp:grpSpPr>
    <dsp:sp modelId="{D08BAFF7-926E-4BBD-B7C8-3DB31FA5BB24}">
      <dsp:nvSpPr>
        <dsp:cNvPr id="0" name="" hidden="0"/>
        <dsp:cNvSpPr/>
      </dsp:nvSpPr>
      <dsp:spPr bwMode="auto">
        <a:xfrm>
          <a:off x="0" y="335932"/>
          <a:ext cx="6076950" cy="428399"/>
        </a:xfrm>
        <a:prstGeom prst="rect">
          <a:avLst/>
        </a:prstGeom>
        <a:solidFill>
          <a:sysClr val="windowText" lastClr="000000">
            <a:tint val="40000"/>
            <a:hueOff val="0"/>
            <a:satOff val="0"/>
            <a:lumOff val="0"/>
            <a:alphaOff val="0"/>
            <a:alpha val="90000"/>
          </a:sysClr>
        </a:solidFill>
        <a:ln w="12700" cap="flat" cmpd="sng" algn="ctr">
          <a:solidFill>
            <a:srgbClr val="000000"/>
          </a:solidFill>
          <a:prstDash val="solid"/>
        </a:ln>
        <a:effectLst/>
      </dsp:spPr>
      <dsp:style>
        <a:lnRef idx="2">
          <a:srgbClr val="000000"/>
        </a:lnRef>
        <a:fillRef idx="1">
          <a:srgbClr val="000000"/>
        </a:fillRef>
        <a:effectRef idx="0">
          <a:srgbClr val="000000"/>
        </a:effectRef>
        <a:fontRef idx="minor"/>
      </dsp:style>
    </dsp:sp>
    <dsp:sp modelId="{5886F5E9-29CD-4FF8-B3C1-359576F0B6BE}">
      <dsp:nvSpPr>
        <dsp:cNvPr id="0" name="" hidden="0"/>
        <dsp:cNvSpPr/>
      </dsp:nvSpPr>
      <dsp:spPr bwMode="auto">
        <a:xfrm>
          <a:off x="289307" y="85012"/>
          <a:ext cx="5786152" cy="501840"/>
        </a:xfrm>
        <a:prstGeom prst="roundRect">
          <a:avLst>
            <a:gd name="adj" fmla="val 16667"/>
          </a:avLst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000000"/>
          </a:solidFill>
          <a:prstDash val="solid"/>
        </a:ln>
        <a:effectLst/>
      </dsp:spPr>
      <dsp:style>
        <a:lnRef idx="2">
          <a:srgbClr val="000000"/>
        </a:lnRef>
        <a:fillRef idx="1">
          <a:srgbClr val="000000"/>
        </a:fillRef>
        <a:effectRef idx="0">
          <a:srgbClr val="000000"/>
        </a:effectRef>
        <a:fontRef idx="minor">
          <a:schemeClr val="lt1"/>
        </a:fontRef>
      </dsp:style>
      <dsp:txBody>
        <a:bodyPr spcFirstLastPara="0" vert="horz" wrap="square" lIns="160786" tIns="0" rIns="160786" bIns="0" numCol="1" spcCol="1270" anchor="ctr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ts val="0"/>
            </a:spcBef>
            <a:spcAft>
              <a:spcPts val="0"/>
            </a:spcAft>
            <a:buNone/>
            <a:defRPr/>
          </a:pPr>
          <a:r>
            <a:rPr lang="ru-RU" sz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/>
              <a:ea typeface="Arial"/>
              <a:cs typeface="Times New Roman"/>
            </a:rPr>
            <a:t>Источник боли психический - через активацию ноцицептивной системы</a:t>
          </a:r>
          <a:endParaRPr/>
        </a:p>
      </dsp:txBody>
      <dsp:txXfrm>
        <a:off x="313805" y="109510"/>
        <a:ext cx="5737156" cy="452844"/>
      </dsp:txXfrm>
    </dsp:sp>
    <dsp:sp modelId="{4D0F38E6-62FD-49B0-9792-2779B5516C4F}">
      <dsp:nvSpPr>
        <dsp:cNvPr id="0" name="" hidden="0"/>
        <dsp:cNvSpPr/>
      </dsp:nvSpPr>
      <dsp:spPr bwMode="auto">
        <a:xfrm>
          <a:off x="0" y="1107052"/>
          <a:ext cx="6076950" cy="428399"/>
        </a:xfrm>
        <a:prstGeom prst="rect">
          <a:avLst/>
        </a:prstGeom>
        <a:solidFill>
          <a:sysClr val="windowText" lastClr="000000">
            <a:tint val="40000"/>
            <a:hueOff val="0"/>
            <a:satOff val="0"/>
            <a:lumOff val="0"/>
            <a:alphaOff val="0"/>
            <a:alpha val="90000"/>
          </a:sysClr>
        </a:solidFill>
        <a:ln w="12700" cap="flat" cmpd="sng" algn="ctr">
          <a:solidFill>
            <a:srgbClr val="000000"/>
          </a:solidFill>
          <a:prstDash val="solid"/>
        </a:ln>
        <a:effectLst/>
      </dsp:spPr>
      <dsp:style>
        <a:lnRef idx="2">
          <a:srgbClr val="000000"/>
        </a:lnRef>
        <a:fillRef idx="1">
          <a:srgbClr val="000000"/>
        </a:fillRef>
        <a:effectRef idx="0">
          <a:srgbClr val="000000"/>
        </a:effectRef>
        <a:fontRef idx="minor"/>
      </dsp:style>
    </dsp:sp>
    <dsp:sp modelId="{3009C03C-2FAA-4D5B-875C-B6AC7123F341}">
      <dsp:nvSpPr>
        <dsp:cNvPr id="0" name="" hidden="0"/>
        <dsp:cNvSpPr/>
      </dsp:nvSpPr>
      <dsp:spPr bwMode="auto">
        <a:xfrm>
          <a:off x="289307" y="856132"/>
          <a:ext cx="5786152" cy="501840"/>
        </a:xfrm>
        <a:prstGeom prst="roundRect">
          <a:avLst>
            <a:gd name="adj" fmla="val 16667"/>
          </a:avLst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000000"/>
          </a:solidFill>
          <a:prstDash val="solid"/>
        </a:ln>
        <a:effectLst/>
      </dsp:spPr>
      <dsp:style>
        <a:lnRef idx="2">
          <a:srgbClr val="000000"/>
        </a:lnRef>
        <a:fillRef idx="1">
          <a:srgbClr val="000000"/>
        </a:fillRef>
        <a:effectRef idx="0">
          <a:srgbClr val="000000"/>
        </a:effectRef>
        <a:fontRef idx="minor">
          <a:schemeClr val="lt1"/>
        </a:fontRef>
      </dsp:style>
      <dsp:txBody>
        <a:bodyPr spcFirstLastPara="0" vert="horz" wrap="square" lIns="160786" tIns="0" rIns="160786" bIns="0" numCol="1" spcCol="1270" anchor="ctr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ts val="0"/>
            </a:spcBef>
            <a:spcAft>
              <a:spcPts val="0"/>
            </a:spcAft>
            <a:buNone/>
            <a:defRPr/>
          </a:pPr>
          <a:r>
            <a:rPr lang="ru-RU" sz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/>
              <a:ea typeface="Arial"/>
              <a:cs typeface="Times New Roman"/>
            </a:rPr>
            <a:t>Психогенная боль диагностируется когда не обнаружено никаких органических поражений</a:t>
          </a:r>
          <a:endParaRPr/>
        </a:p>
      </dsp:txBody>
      <dsp:txXfrm>
        <a:off x="313805" y="880630"/>
        <a:ext cx="5737156" cy="452844"/>
      </dsp:txXfrm>
    </dsp:sp>
    <dsp:sp modelId="{F3414B73-61A1-4518-9BB0-41BFF1C8E489}">
      <dsp:nvSpPr>
        <dsp:cNvPr id="0" name="" hidden="0"/>
        <dsp:cNvSpPr/>
      </dsp:nvSpPr>
      <dsp:spPr bwMode="auto">
        <a:xfrm>
          <a:off x="0" y="1878172"/>
          <a:ext cx="6076950" cy="428399"/>
        </a:xfrm>
        <a:prstGeom prst="rect">
          <a:avLst/>
        </a:prstGeom>
        <a:solidFill>
          <a:sysClr val="windowText" lastClr="000000">
            <a:tint val="40000"/>
            <a:hueOff val="0"/>
            <a:satOff val="0"/>
            <a:lumOff val="0"/>
            <a:alphaOff val="0"/>
            <a:alpha val="90000"/>
          </a:sysClr>
        </a:solidFill>
        <a:ln w="12700" cap="flat" cmpd="sng" algn="ctr">
          <a:solidFill>
            <a:srgbClr val="000000"/>
          </a:solidFill>
          <a:prstDash val="solid"/>
        </a:ln>
        <a:effectLst/>
      </dsp:spPr>
      <dsp:style>
        <a:lnRef idx="2">
          <a:srgbClr val="000000"/>
        </a:lnRef>
        <a:fillRef idx="1">
          <a:srgbClr val="000000"/>
        </a:fillRef>
        <a:effectRef idx="0">
          <a:srgbClr val="000000"/>
        </a:effectRef>
        <a:fontRef idx="minor"/>
      </dsp:style>
    </dsp:sp>
    <dsp:sp modelId="{BF5C3104-325A-471C-A167-2627CC917D2F}">
      <dsp:nvSpPr>
        <dsp:cNvPr id="0" name="" hidden="0"/>
        <dsp:cNvSpPr/>
      </dsp:nvSpPr>
      <dsp:spPr bwMode="auto">
        <a:xfrm>
          <a:off x="289307" y="1627252"/>
          <a:ext cx="5786152" cy="501840"/>
        </a:xfrm>
        <a:prstGeom prst="roundRect">
          <a:avLst>
            <a:gd name="adj" fmla="val 16667"/>
          </a:avLst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000000"/>
          </a:solidFill>
          <a:prstDash val="solid"/>
        </a:ln>
        <a:effectLst/>
      </dsp:spPr>
      <dsp:style>
        <a:lnRef idx="2">
          <a:srgbClr val="000000"/>
        </a:lnRef>
        <a:fillRef idx="1">
          <a:srgbClr val="000000"/>
        </a:fillRef>
        <a:effectRef idx="0">
          <a:srgbClr val="000000"/>
        </a:effectRef>
        <a:fontRef idx="minor">
          <a:schemeClr val="lt1"/>
        </a:fontRef>
      </dsp:style>
      <dsp:txBody>
        <a:bodyPr spcFirstLastPara="0" vert="horz" wrap="square" lIns="160786" tIns="0" rIns="160786" bIns="0" numCol="1" spcCol="1270" anchor="ctr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ts val="0"/>
            </a:spcBef>
            <a:spcAft>
              <a:spcPts val="0"/>
            </a:spcAft>
            <a:buNone/>
            <a:defRPr/>
          </a:pPr>
          <a:r>
            <a:rPr lang="ru-RU" sz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/>
              <a:ea typeface="Arial"/>
              <a:cs typeface="Times New Roman"/>
            </a:rPr>
            <a:t>Боль продолжительная</a:t>
          </a:r>
          <a:endParaRPr/>
        </a:p>
      </dsp:txBody>
      <dsp:txXfrm>
        <a:off x="313805" y="1651750"/>
        <a:ext cx="5737156" cy="452844"/>
      </dsp:txXfrm>
    </dsp:sp>
    <dsp:sp modelId="{8286433F-D43B-4B76-AF7F-5D8B45DB784D}">
      <dsp:nvSpPr>
        <dsp:cNvPr id="0" name="" hidden="0"/>
        <dsp:cNvSpPr/>
      </dsp:nvSpPr>
      <dsp:spPr bwMode="auto">
        <a:xfrm>
          <a:off x="0" y="2649292"/>
          <a:ext cx="6076950" cy="428399"/>
        </a:xfrm>
        <a:prstGeom prst="rect">
          <a:avLst/>
        </a:prstGeom>
        <a:solidFill>
          <a:sysClr val="windowText" lastClr="000000">
            <a:tint val="40000"/>
            <a:hueOff val="0"/>
            <a:satOff val="0"/>
            <a:lumOff val="0"/>
            <a:alphaOff val="0"/>
            <a:alpha val="90000"/>
          </a:sysClr>
        </a:solidFill>
        <a:ln w="12700" cap="flat" cmpd="sng" algn="ctr">
          <a:solidFill>
            <a:srgbClr val="000000"/>
          </a:solidFill>
          <a:prstDash val="solid"/>
        </a:ln>
        <a:effectLst/>
      </dsp:spPr>
      <dsp:style>
        <a:lnRef idx="2">
          <a:srgbClr val="000000"/>
        </a:lnRef>
        <a:fillRef idx="1">
          <a:srgbClr val="000000"/>
        </a:fillRef>
        <a:effectRef idx="0">
          <a:srgbClr val="000000"/>
        </a:effectRef>
        <a:fontRef idx="minor"/>
      </dsp:style>
    </dsp:sp>
    <dsp:sp modelId="{FEC3060D-FBF7-4858-BEBD-2C9497C400EE}">
      <dsp:nvSpPr>
        <dsp:cNvPr id="0" name="" hidden="0"/>
        <dsp:cNvSpPr/>
      </dsp:nvSpPr>
      <dsp:spPr bwMode="auto">
        <a:xfrm>
          <a:off x="289307" y="2398372"/>
          <a:ext cx="5786152" cy="501840"/>
        </a:xfrm>
        <a:prstGeom prst="roundRect">
          <a:avLst>
            <a:gd name="adj" fmla="val 16667"/>
          </a:avLst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000000"/>
          </a:solidFill>
          <a:prstDash val="solid"/>
        </a:ln>
        <a:effectLst/>
      </dsp:spPr>
      <dsp:style>
        <a:lnRef idx="2">
          <a:srgbClr val="000000"/>
        </a:lnRef>
        <a:fillRef idx="1">
          <a:srgbClr val="000000"/>
        </a:fillRef>
        <a:effectRef idx="0">
          <a:srgbClr val="000000"/>
        </a:effectRef>
        <a:fontRef idx="minor">
          <a:schemeClr val="lt1"/>
        </a:fontRef>
      </dsp:style>
      <dsp:txBody>
        <a:bodyPr spcFirstLastPara="0" vert="horz" wrap="square" lIns="160786" tIns="0" rIns="160786" bIns="0" numCol="1" spcCol="1270" anchor="ctr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ts val="0"/>
            </a:spcBef>
            <a:spcAft>
              <a:spcPts val="0"/>
            </a:spcAft>
            <a:buNone/>
            <a:defRPr/>
          </a:pPr>
          <a:r>
            <a:rPr lang="ru-RU" sz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/>
              <a:ea typeface="Arial"/>
              <a:cs typeface="Times New Roman"/>
            </a:rPr>
            <a:t>Требует психологической коррекции и лечения</a:t>
          </a:r>
          <a:endParaRPr/>
        </a:p>
      </dsp:txBody>
      <dsp:txXfrm>
        <a:off x="313805" y="2422870"/>
        <a:ext cx="5737156" cy="452844"/>
      </dsp:txXfrm>
    </dsp:sp>
    <dsp:sp modelId="{EFDCEE33-4B5D-412F-B78C-441560A9BCC2}">
      <dsp:nvSpPr>
        <dsp:cNvPr id="0" name="" hidden="0"/>
        <dsp:cNvSpPr/>
      </dsp:nvSpPr>
      <dsp:spPr bwMode="auto">
        <a:xfrm>
          <a:off x="0" y="3420412"/>
          <a:ext cx="6076950" cy="428399"/>
        </a:xfrm>
        <a:prstGeom prst="rect">
          <a:avLst/>
        </a:prstGeom>
        <a:solidFill>
          <a:sysClr val="windowText" lastClr="000000">
            <a:tint val="40000"/>
            <a:hueOff val="0"/>
            <a:satOff val="0"/>
            <a:lumOff val="0"/>
            <a:alphaOff val="0"/>
            <a:alpha val="90000"/>
          </a:sysClr>
        </a:solidFill>
        <a:ln w="12700" cap="flat" cmpd="sng" algn="ctr">
          <a:solidFill>
            <a:srgbClr val="000000"/>
          </a:solidFill>
          <a:prstDash val="solid"/>
        </a:ln>
        <a:effectLst/>
      </dsp:spPr>
      <dsp:style>
        <a:lnRef idx="2">
          <a:srgbClr val="000000"/>
        </a:lnRef>
        <a:fillRef idx="1">
          <a:srgbClr val="000000"/>
        </a:fillRef>
        <a:effectRef idx="0">
          <a:srgbClr val="000000"/>
        </a:effectRef>
        <a:fontRef idx="minor"/>
      </dsp:style>
    </dsp:sp>
    <dsp:sp modelId="{EE114030-C759-44BE-8219-06922B603C79}">
      <dsp:nvSpPr>
        <dsp:cNvPr id="0" name="" hidden="0"/>
        <dsp:cNvSpPr/>
      </dsp:nvSpPr>
      <dsp:spPr bwMode="auto">
        <a:xfrm>
          <a:off x="289307" y="3169492"/>
          <a:ext cx="5786152" cy="501840"/>
        </a:xfrm>
        <a:prstGeom prst="roundRect">
          <a:avLst>
            <a:gd name="adj" fmla="val 16667"/>
          </a:avLst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000000"/>
          </a:solidFill>
          <a:prstDash val="solid"/>
        </a:ln>
        <a:effectLst/>
      </dsp:spPr>
      <dsp:style>
        <a:lnRef idx="2">
          <a:srgbClr val="000000"/>
        </a:lnRef>
        <a:fillRef idx="1">
          <a:srgbClr val="000000"/>
        </a:fillRef>
        <a:effectRef idx="0">
          <a:srgbClr val="000000"/>
        </a:effectRef>
        <a:fontRef idx="minor">
          <a:schemeClr val="lt1"/>
        </a:fontRef>
      </dsp:style>
      <dsp:txBody>
        <a:bodyPr spcFirstLastPara="0" vert="horz" wrap="square" lIns="160786" tIns="0" rIns="160786" bIns="0" numCol="1" spcCol="1270" anchor="ctr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ts val="0"/>
            </a:spcBef>
            <a:spcAft>
              <a:spcPts val="0"/>
            </a:spcAft>
            <a:buNone/>
            <a:defRPr/>
          </a:pPr>
          <a:r>
            <a:rPr lang="ru-RU" sz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/>
              <a:ea typeface="Arial"/>
              <a:cs typeface="Times New Roman"/>
            </a:rPr>
            <a:t>Возникает на фоне психических расстройств: тревога. депрессия, истерия, фобия, ипохондрия, психоз</a:t>
          </a:r>
          <a:endParaRPr/>
        </a:p>
      </dsp:txBody>
      <dsp:txXfrm>
        <a:off x="313805" y="3193990"/>
        <a:ext cx="5737156" cy="452844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xmlns:r="http://schemas.openxmlformats.org/officeDocument/2006/relationships" uniqueId="urn:microsoft.com/office/officeart/2005/8/layout/list1">
  <dgm:title val=""/>
  <dgm:desc val=""/>
  <dgm:catLst>
    <dgm:cat type="list" pri="4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4" srcId="0" destId="1" srcOrd="0" destOrd="0"/>
        <dgm:cxn modelId="5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 val="norm"/>
      <dgm:animLvl val="lvl"/>
      <dgm:resizeHandles val="exact"/>
    </dgm:varLst>
    <dgm:choose name="Name0">
      <dgm:if name="Name1" func="var" arg="dir" op="equ" val="norm">
        <dgm:alg type="lin">
          <dgm:param type="linDir" val="fromT"/>
          <dgm:param type="vertAlign" val="mid"/>
          <dgm:param type="horzAlign" val="l"/>
          <dgm:param type="nodeHorzAlign" val="l"/>
        </dgm:alg>
      </dgm:if>
      <dgm:else name="Name2">
        <dgm:alg type="lin">
          <dgm:param type="linDir" val="fromT"/>
          <dgm:param type="vertAlign" val="mid"/>
          <dgm:param type="horzAlign" val="r"/>
          <dgm:param type="nodeHorzAlign" val="r"/>
        </dgm:alg>
      </dgm:else>
    </dgm:choose>
    <dgm:shape r:blip="">
      <dgm:adjLst/>
    </dgm:shape>
    <dgm:presOf/>
    <dgm:constrLst>
      <dgm:constr type="w" for="ch" forName="parentLin" refType="w"/>
      <dgm:constr type="h" for="ch" forName="parentLin" val="INF"/>
      <dgm:constr type="w" for="des" forName="parentLeftMargin" refType="w" fact="0.050000"/>
      <dgm:constr type="w" for="des" forName="parentText" refType="w" fact="0.700000"/>
      <dgm:constr type="h" for="des" forName="parentText" refType="primFontSz" refFor="des" refForName="parentText" fact="0.820000"/>
      <dgm:constr type="h" for="ch" forName="negativeSpace" refType="primFontSz" refFor="des" refForName="parentText" fact="-0.410000"/>
      <dgm:constr type="h" for="ch" forName="negativeSpace" refType="h" refFor="des" refForName="parentText" op="lte" fact="-0.820000"/>
      <dgm:constr type="h" for="ch" forName="negativeSpace" refType="h" refFor="des" refForName="parentText" op="gte" fact="-0.820000"/>
      <dgm:constr type="w" for="ch" forName="childText" refType="w"/>
      <dgm:constr type="h" for="ch" forName="childText" refType="primFontSz" refFor="des" refForName="parentText" fact="0.700000"/>
      <dgm:constr type="primFontSz" for="des" forName="parentText" val="65"/>
      <dgm:constr type="primFontSz" for="ch" forName="childText" refType="primFontSz" refFor="des" refForName="parentText"/>
      <dgm:constr type="tMarg" for="ch" forName="childText" refType="primFontSz" refFor="des" refForName="parentText" fact="1.640000"/>
      <dgm:constr type="tMarg" for="ch" forName="childText" refType="h" refFor="des" refForName="parentText" op="lte" fact="3.280000"/>
      <dgm:constr type="tMarg" for="ch" forName="childText" refType="h" refFor="des" refForName="parentText" op="gte" fact="3.280000"/>
      <dgm:constr type="lMarg" for="ch" forName="childText" refType="w" fact="0.220000"/>
      <dgm:constr type="rMarg" for="ch" forName="childText" refType="lMarg" refFor="ch" refForName="childText"/>
      <dgm:constr type="lMarg" for="des" forName="parentText" refType="w" fact="0.075000"/>
      <dgm:constr type="rMarg" for="des" forName="parentText" refType="lMarg" refFor="des" refForName="parentText"/>
      <dgm:constr type="h" for="ch" forName="spaceBetweenRectangles" refType="primFontSz" refFor="des" refForName="parentText" fact="0.150000"/>
    </dgm:constrLst>
    <dgm:ruleLst>
      <dgm:rule type="primFontSz" for="des" forName="parentText" val="5" fact="NaN" max="NaN"/>
    </dgm:ruleLst>
    <dgm:forEach name="Name3" axis="ch" ptType="node">
      <dgm:layoutNode name="parentLin">
        <dgm:choose name="Name4">
          <dgm:if name="Name5" func="var" arg="dir" op="equ" val="norm">
            <dgm:alg type="lin">
              <dgm:param type="linDir" val="fromL"/>
              <dgm:param type="horzAlign" val="l"/>
              <dgm:param type="nodeHorzAlign" val="l"/>
            </dgm:alg>
          </dgm:if>
          <dgm:else name="Name6">
            <dgm:alg type="lin">
              <dgm:param type="linDir" val="fromR"/>
              <dgm:param type="horzAlign" val="r"/>
              <dgm:param type="nodeHorzAlign" val="r"/>
            </dgm:alg>
          </dgm:else>
        </dgm:choose>
        <dgm:shape r:blip="">
          <dgm:adjLst/>
        </dgm:shape>
        <dgm:presOf/>
        <dgm:constrLst/>
        <dgm:ruleLst/>
        <dgm:layoutNode name="parentLeftMargin">
          <dgm:alg type="sp"/>
          <dgm:shape type="rect" r:blip="" hideGeom="1">
            <dgm:adjLst/>
          </dgm:shape>
          <dgm:presOf axis="self"/>
          <dgm:constrLst>
            <dgm:constr type="h"/>
          </dgm:constrLst>
          <dgm:ruleLst/>
        </dgm:layoutNode>
        <dgm:layoutNode name="parentText" styleLbl="node1">
          <dgm:varLst>
            <dgm:chMax val="0"/>
            <dgm:bulletEnabled val="1"/>
          </dgm:varLst>
          <dgm:choose name="Name7">
            <dgm:if name="Name8" func="var" arg="dir" op="equ" val="norm">
              <dgm:alg type="tx">
                <dgm:param type="parTxLTRAlign" val="l"/>
                <dgm:param type="parTxRTLAlign" val="l"/>
              </dgm:alg>
            </dgm:if>
            <dgm:else name="Name9">
              <dgm:alg type="tx">
                <dgm:param type="parTxLTRAlign" val="r"/>
                <dgm:param type="parTxRTLAlign" val="r"/>
              </dgm:alg>
            </dgm:else>
          </dgm:choose>
          <dgm:shape type="roundRect" r:blip="">
            <dgm:adjLst/>
          </dgm:shape>
          <dgm:presOf axis="self" ptType="node"/>
          <dgm:constrLst>
            <dgm:constr type="tMarg"/>
            <dgm:constr type="bMarg"/>
          </dgm:constrLst>
          <dgm:ruleLst/>
        </dgm:layoutNode>
      </dgm:layoutNode>
      <dgm:layoutNode name="negativeSpace">
        <dgm:alg type="sp"/>
        <dgm:shape r:blip="">
          <dgm:adjLst/>
        </dgm:shape>
        <dgm:presOf/>
        <dgm:constrLst/>
        <dgm:ruleLst/>
      </dgm:layoutNode>
      <dgm:layoutNode name="childText" styleLbl="conFgAcc1">
        <dgm:varLst>
          <dgm:bulletEnabled val="1"/>
        </dgm:varLst>
        <dgm:alg type="tx">
          <dgm:param type="stBulletLvl" val="1"/>
        </dgm:alg>
        <dgm:shape type="rect" r:blip="" zOrderOff="-2">
          <dgm:adjLst/>
        </dgm:shape>
        <dgm:presOf axis="des" ptType="node"/>
        <dgm:constrLst>
          <dgm:constr type="secFontSz" refType="primFontSz"/>
        </dgm:constrLst>
        <dgm:ruleLst>
          <dgm:rule type="h" val="INF" fact="NaN" max="NaN"/>
        </dgm:ruleLst>
      </dgm:layoutNode>
      <dgm:forEach name="Name10" axis="followSib" ptType="sibTrans" cnt="1">
        <dgm:layoutNode name="spaceBetweenRectangles">
          <dgm:alg type="sp"/>
          <dgm:shape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xmlns:r="http://schemas.openxmlformats.org/officeDocument/2006/relationships" uniqueId="urn:microsoft.com/office/officeart/2005/8/layout/list1">
  <dgm:title val=""/>
  <dgm:desc val=""/>
  <dgm:catLst>
    <dgm:cat type="list" pri="4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4" srcId="0" destId="1" srcOrd="0" destOrd="0"/>
        <dgm:cxn modelId="5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 val="norm"/>
      <dgm:animLvl val="lvl"/>
      <dgm:resizeHandles val="exact"/>
    </dgm:varLst>
    <dgm:choose name="Name0">
      <dgm:if name="Name1" func="var" arg="dir" op="equ" val="norm">
        <dgm:alg type="lin">
          <dgm:param type="linDir" val="fromT"/>
          <dgm:param type="vertAlign" val="mid"/>
          <dgm:param type="horzAlign" val="l"/>
          <dgm:param type="nodeHorzAlign" val="l"/>
        </dgm:alg>
      </dgm:if>
      <dgm:else name="Name2">
        <dgm:alg type="lin">
          <dgm:param type="linDir" val="fromT"/>
          <dgm:param type="vertAlign" val="mid"/>
          <dgm:param type="horzAlign" val="r"/>
          <dgm:param type="nodeHorzAlign" val="r"/>
        </dgm:alg>
      </dgm:else>
    </dgm:choose>
    <dgm:shape r:blip="">
      <dgm:adjLst/>
    </dgm:shape>
    <dgm:presOf/>
    <dgm:constrLst>
      <dgm:constr type="w" for="ch" forName="parentLin" refType="w"/>
      <dgm:constr type="h" for="ch" forName="parentLin" val="INF"/>
      <dgm:constr type="w" for="des" forName="parentLeftMargin" refType="w" fact="0.050000"/>
      <dgm:constr type="w" for="des" forName="parentText" refType="w" fact="0.700000"/>
      <dgm:constr type="h" for="des" forName="parentText" refType="primFontSz" refFor="des" refForName="parentText" fact="0.820000"/>
      <dgm:constr type="h" for="ch" forName="negativeSpace" refType="primFontSz" refFor="des" refForName="parentText" fact="-0.410000"/>
      <dgm:constr type="h" for="ch" forName="negativeSpace" refType="h" refFor="des" refForName="parentText" op="lte" fact="-0.820000"/>
      <dgm:constr type="h" for="ch" forName="negativeSpace" refType="h" refFor="des" refForName="parentText" op="gte" fact="-0.820000"/>
      <dgm:constr type="w" for="ch" forName="childText" refType="w"/>
      <dgm:constr type="h" for="ch" forName="childText" refType="primFontSz" refFor="des" refForName="parentText" fact="0.700000"/>
      <dgm:constr type="primFontSz" for="des" forName="parentText" val="65"/>
      <dgm:constr type="primFontSz" for="ch" forName="childText" refType="primFontSz" refFor="des" refForName="parentText"/>
      <dgm:constr type="tMarg" for="ch" forName="childText" refType="primFontSz" refFor="des" refForName="parentText" fact="1.640000"/>
      <dgm:constr type="tMarg" for="ch" forName="childText" refType="h" refFor="des" refForName="parentText" op="lte" fact="3.280000"/>
      <dgm:constr type="tMarg" for="ch" forName="childText" refType="h" refFor="des" refForName="parentText" op="gte" fact="3.280000"/>
      <dgm:constr type="lMarg" for="ch" forName="childText" refType="w" fact="0.220000"/>
      <dgm:constr type="rMarg" for="ch" forName="childText" refType="lMarg" refFor="ch" refForName="childText"/>
      <dgm:constr type="lMarg" for="des" forName="parentText" refType="w" fact="0.075000"/>
      <dgm:constr type="rMarg" for="des" forName="parentText" refType="lMarg" refFor="des" refForName="parentText"/>
      <dgm:constr type="h" for="ch" forName="spaceBetweenRectangles" refType="primFontSz" refFor="des" refForName="parentText" fact="0.150000"/>
    </dgm:constrLst>
    <dgm:ruleLst>
      <dgm:rule type="primFontSz" for="des" forName="parentText" val="5" fact="NaN" max="NaN"/>
    </dgm:ruleLst>
    <dgm:forEach name="Name3" axis="ch" ptType="node">
      <dgm:layoutNode name="parentLin">
        <dgm:choose name="Name4">
          <dgm:if name="Name5" func="var" arg="dir" op="equ" val="norm">
            <dgm:alg type="lin">
              <dgm:param type="linDir" val="fromL"/>
              <dgm:param type="horzAlign" val="l"/>
              <dgm:param type="nodeHorzAlign" val="l"/>
            </dgm:alg>
          </dgm:if>
          <dgm:else name="Name6">
            <dgm:alg type="lin">
              <dgm:param type="linDir" val="fromR"/>
              <dgm:param type="horzAlign" val="r"/>
              <dgm:param type="nodeHorzAlign" val="r"/>
            </dgm:alg>
          </dgm:else>
        </dgm:choose>
        <dgm:shape r:blip="">
          <dgm:adjLst/>
        </dgm:shape>
        <dgm:presOf/>
        <dgm:constrLst/>
        <dgm:ruleLst/>
        <dgm:layoutNode name="parentLeftMargin">
          <dgm:alg type="sp"/>
          <dgm:shape type="rect" r:blip="" hideGeom="1">
            <dgm:adjLst/>
          </dgm:shape>
          <dgm:presOf axis="self"/>
          <dgm:constrLst>
            <dgm:constr type="h"/>
          </dgm:constrLst>
          <dgm:ruleLst/>
        </dgm:layoutNode>
        <dgm:layoutNode name="parentText" styleLbl="node1">
          <dgm:varLst>
            <dgm:chMax val="0"/>
            <dgm:bulletEnabled val="1"/>
          </dgm:varLst>
          <dgm:choose name="Name7">
            <dgm:if name="Name8" func="var" arg="dir" op="equ" val="norm">
              <dgm:alg type="tx">
                <dgm:param type="parTxLTRAlign" val="l"/>
                <dgm:param type="parTxRTLAlign" val="l"/>
              </dgm:alg>
            </dgm:if>
            <dgm:else name="Name9">
              <dgm:alg type="tx">
                <dgm:param type="parTxLTRAlign" val="r"/>
                <dgm:param type="parTxRTLAlign" val="r"/>
              </dgm:alg>
            </dgm:else>
          </dgm:choose>
          <dgm:shape type="roundRect" r:blip="">
            <dgm:adjLst/>
          </dgm:shape>
          <dgm:presOf axis="self" ptType="node"/>
          <dgm:constrLst>
            <dgm:constr type="tMarg"/>
            <dgm:constr type="bMarg"/>
          </dgm:constrLst>
          <dgm:ruleLst/>
        </dgm:layoutNode>
      </dgm:layoutNode>
      <dgm:layoutNode name="negativeSpace">
        <dgm:alg type="sp"/>
        <dgm:shape r:blip="">
          <dgm:adjLst/>
        </dgm:shape>
        <dgm:presOf/>
        <dgm:constrLst/>
        <dgm:ruleLst/>
      </dgm:layoutNode>
      <dgm:layoutNode name="childText" styleLbl="conFgAcc1">
        <dgm:varLst>
          <dgm:bulletEnabled val="1"/>
        </dgm:varLst>
        <dgm:alg type="tx">
          <dgm:param type="stBulletLvl" val="1"/>
        </dgm:alg>
        <dgm:shape type="rect" r:blip="" zOrderOff="-2">
          <dgm:adjLst/>
        </dgm:shape>
        <dgm:presOf axis="des" ptType="node"/>
        <dgm:constrLst>
          <dgm:constr type="secFontSz" refType="primFontSz"/>
        </dgm:constrLst>
        <dgm:ruleLst>
          <dgm:rule type="h" val="INF" fact="NaN" max="NaN"/>
        </dgm:ruleLst>
      </dgm:layoutNode>
      <dgm:forEach name="Name10" axis="followSib" ptType="sibTrans" cnt="1">
        <dgm:layoutNode name="spaceBetweenRectangles">
          <dgm:alg type="sp"/>
          <dgm:shape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xmlns:r="http://schemas.openxmlformats.org/officeDocument/2006/relationships" uniqueId="urn:microsoft.com/office/officeart/2005/8/layout/vProcess5">
  <dgm:title val=""/>
  <dgm:desc val=""/>
  <dgm:catLst>
    <dgm:cat type="process" pri="14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</dgm:cxnLst>
      <dgm:bg/>
      <dgm:whole/>
    </dgm:dataModel>
  </dgm:clrData>
  <dgm:layoutNode name="outerComposite">
    <dgm:varLst>
      <dgm:chMax val="5"/>
      <dgm:dir val="norm"/>
      <dgm:resizeHandles val="exact"/>
    </dgm:varLst>
    <dgm:alg type="composite"/>
    <dgm:shape r:blip="">
      <dgm:adjLst/>
    </dgm:shape>
    <dgm:presOf/>
    <dgm:choose name="Name0">
      <dgm:if name="Name1" func="var" arg="dir" op="equ" val="norm">
        <dgm:constrLst>
          <dgm:constr type="primFontSz" for="ch" ptType="node" op="equ" val="65"/>
          <dgm:constr type="w" for="ch" forName="dummyMaxCanvas" refType="w"/>
          <dgm:constr type="h" for="ch" forName="dummyMaxCanvas" refType="h"/>
          <dgm:constr type="w" for="ch" forName="OneNode_1" refType="w"/>
          <dgm:constr type="h" for="ch" forName="OneNode_1" refType="h" fact="0.500000"/>
          <dgm:constr type="ctrY" for="ch" forName="OneNode_1" refType="h" fact="0.500000"/>
          <dgm:constr type="w" for="ch" forName="TwoNodes_1" refType="w" fact="0.850000"/>
          <dgm:constr type="h" for="ch" forName="TwoNodes_1" refType="h" fact="0.450000"/>
          <dgm:constr type="t" for="ch" forName="TwoNodes_1"/>
          <dgm:constr type="l" for="ch" forName="TwoNodes_1"/>
          <dgm:constr type="w" for="ch" forName="TwoNodes_2" refType="w" fact="0.850000"/>
          <dgm:constr type="h" for="ch" forName="TwoNodes_2" refType="h" fact="0.450000"/>
          <dgm:constr type="b" for="ch" forName="TwoNodes_2" refType="h"/>
          <dgm:constr type="r" for="ch" forName="TwoNodes_2" refType="w"/>
          <dgm:constr type="w" for="ch" forName="TwoConn_1-2" refType="h" refFor="ch" refForName="TwoNodes_1" fact="0.650000"/>
          <dgm:constr type="h" for="ch" forName="TwoConn_1-2" refType="h" refFor="ch" refForName="TwoNodes_1" fact="0.650000"/>
          <dgm:constr type="ctrY" for="ch" forName="TwoConn_1-2" refType="h" fact="0.500000"/>
          <dgm:constr type="r" for="ch" forName="TwoConn_1-2" refType="r" refFor="ch" refForName="TwoNodes_1"/>
          <dgm:constr type="r" for="ch" forName="TwoNodes_1_text" refType="l" refFor="ch" refForName="TwoConn_1-2"/>
          <dgm:constr type="rOff" for="ch" forName="TwoNodes_1_text" refType="w" refFor="ch" refForName="TwoConn_1-2" fact="-0.500000"/>
          <dgm:constr type="t" for="ch" forName="TwoNodes_1_text" refType="t" refFor="ch" refForName="TwoNodes_1"/>
          <dgm:constr type="b" for="ch" forName="TwoNodes_1_text" refType="b" refFor="ch" refForName="TwoNodes_1"/>
          <dgm:constr type="l" for="ch" forName="TwoNodes_1_text" refType="l" refFor="ch" refForName="TwoNodes_1"/>
          <dgm:constr type="r" for="ch" forName="TwoNodes_2_text" refType="l" refFor="ch" refForName="TwoConn_1-2"/>
          <dgm:constr type="t" for="ch" forName="TwoNodes_2_text" refType="t" refFor="ch" refForName="TwoNodes_2"/>
          <dgm:constr type="b" for="ch" forName="TwoNodes_2_text" refType="b" refFor="ch" refForName="TwoNodes_2"/>
          <dgm:constr type="l" for="ch" forName="TwoNodes_2_text" refType="l" refFor="ch" refForName="TwoNodes_2"/>
          <dgm:constr type="w" for="ch" forName="ThreeNodes_1" refType="w" fact="0.850000"/>
          <dgm:constr type="h" for="ch" forName="ThreeNodes_1" refType="h" fact="0.300000"/>
          <dgm:constr type="t" for="ch" forName="ThreeNodes_1"/>
          <dgm:constr type="l" for="ch" forName="ThreeNodes_1"/>
          <dgm:constr type="w" for="ch" forName="ThreeNodes_2" refType="w" fact="0.850000"/>
          <dgm:constr type="h" for="ch" forName="ThreeNodes_2" refType="h" fact="0.300000"/>
          <dgm:constr type="ctrY" for="ch" forName="ThreeNodes_2" refType="h" fact="0.500000"/>
          <dgm:constr type="ctrX" for="ch" forName="ThreeNodes_2" refType="w" fact="0.500000"/>
          <dgm:constr type="w" for="ch" forName="ThreeNodes_3" refType="w" fact="0.850000"/>
          <dgm:constr type="h" for="ch" forName="ThreeNodes_3" refType="h" fact="0.300000"/>
          <dgm:constr type="b" for="ch" forName="ThreeNodes_3" refType="h"/>
          <dgm:constr type="r" for="ch" forName="ThreeNodes_3" refType="w"/>
          <dgm:constr type="w" for="ch" forName="ThreeConn_1-2" refType="h" refFor="ch" refForName="ThreeNodes_1" fact="0.650000"/>
          <dgm:constr type="h" for="ch" forName="ThreeConn_1-2" refType="h" refFor="ch" refForName="ThreeNodes_1" fact="0.650000"/>
          <dgm:constr type="ctrY" for="ch" forName="ThreeConn_1-2" refType="h" fact="0.325000"/>
          <dgm:constr type="r" for="ch" forName="ThreeConn_1-2" refType="r" refFor="ch" refForName="ThreeNodes_1"/>
          <dgm:constr type="w" for="ch" forName="ThreeConn_2-3" refType="h" refFor="ch" refForName="ThreeNodes_2" fact="0.650000"/>
          <dgm:constr type="h" for="ch" forName="ThreeConn_2-3" refType="h" refFor="ch" refForName="ThreeNodes_2" fact="0.650000"/>
          <dgm:constr type="ctrY" for="ch" forName="ThreeConn_2-3" refType="h" fact="0.673000"/>
          <dgm:constr type="r" for="ch" forName="ThreeConn_2-3" refType="r" refFor="ch" refForName="ThreeNodes_2"/>
          <dgm:constr type="r" for="ch" forName="ThreeNodes_1_text" refType="l" refFor="ch" refForName="ThreeConn_1-2"/>
          <dgm:constr type="rOff" for="ch" forName="ThreeNodes_1_text" refType="w" refFor="ch" refForName="ThreeConn_1-2" fact="-0.570000"/>
          <dgm:constr type="t" for="ch" forName="ThreeNodes_1_text" refType="t" refFor="ch" refForName="ThreeNodes_1"/>
          <dgm:constr type="b" for="ch" forName="ThreeNodes_1_text" refType="b" refFor="ch" refForName="ThreeNodes_1"/>
          <dgm:constr type="l" for="ch" forName="ThreeNodes_1_text" refType="l" refFor="ch" refForName="ThreeNodes_1"/>
          <dgm:constr type="r" for="ch" forName="ThreeNodes_2_text" refType="l" refFor="ch" refForName="ThreeConn_1-2"/>
          <dgm:constr type="t" for="ch" forName="ThreeNodes_2_text" refType="t" refFor="ch" refForName="ThreeNodes_2"/>
          <dgm:constr type="b" for="ch" forName="ThreeNodes_2_text" refType="b" refFor="ch" refForName="ThreeNodes_2"/>
          <dgm:constr type="l" for="ch" forName="ThreeNodes_2_text" refType="l" refFor="ch" refForName="ThreeNodes_2"/>
          <dgm:constr type="r" for="ch" forName="ThreeNodes_3_text" refType="l" refFor="ch" refForName="ThreeConn_2-3"/>
          <dgm:constr type="t" for="ch" forName="ThreeNodes_3_text" refType="t" refFor="ch" refForName="ThreeNodes_3"/>
          <dgm:constr type="b" for="ch" forName="ThreeNodes_3_text" refType="b" refFor="ch" refForName="ThreeNodes_3"/>
          <dgm:constr type="l" for="ch" forName="ThreeNodes_3_text" refType="l" refFor="ch" refForName="ThreeNodes_3"/>
          <dgm:constr type="w" for="ch" forName="FourNodes_1" refType="w" fact="0.800000"/>
          <dgm:constr type="h" for="ch" forName="FourNodes_1" refType="h" fact="0.220000"/>
          <dgm:constr type="t" for="ch" forName="FourNodes_1"/>
          <dgm:constr type="l" for="ch" forName="FourNodes_1"/>
          <dgm:constr type="w" for="ch" forName="FourNodes_2" refType="w" fact="0.800000"/>
          <dgm:constr type="h" for="ch" forName="FourNodes_2" refType="h" fact="0.220000"/>
          <dgm:constr type="ctrY" for="ch" forName="FourNodes_2" refType="h" fact="0.370000"/>
          <dgm:constr type="ctrX" for="ch" forName="FourNodes_2" refType="w" fact="0.467000"/>
          <dgm:constr type="w" for="ch" forName="FourNodes_3" refType="w" fact="0.800000"/>
          <dgm:constr type="h" for="ch" forName="FourNodes_3" refType="h" fact="0.220000"/>
          <dgm:constr type="ctrY" for="ch" forName="FourNodes_3" refType="h" fact="0.630000"/>
          <dgm:constr type="ctrX" for="ch" forName="FourNodes_3" refType="w" fact="0.533000"/>
          <dgm:constr type="w" for="ch" forName="FourNodes_4" refType="w" fact="0.800000"/>
          <dgm:constr type="h" for="ch" forName="FourNodes_4" refType="h" fact="0.220000"/>
          <dgm:constr type="b" for="ch" forName="FourNodes_4" refType="h"/>
          <dgm:constr type="r" for="ch" forName="FourNodes_4" refType="w"/>
          <dgm:constr type="w" for="ch" forName="FourConn_1-2" refType="h" refFor="ch" refForName="FourNodes_1" fact="0.650000"/>
          <dgm:constr type="h" for="ch" forName="FourConn_1-2" refType="h" refFor="ch" refForName="FourNodes_1" fact="0.650000"/>
          <dgm:constr type="ctrY" for="ch" forName="FourConn_1-2" refType="h" fact="0.240000"/>
          <dgm:constr type="r" for="ch" forName="FourConn_1-2" refType="r" refFor="ch" refForName="FourNodes_1"/>
          <dgm:constr type="w" for="ch" forName="FourConn_2-3" refType="h" refFor="ch" refForName="FourNodes_2" fact="0.650000"/>
          <dgm:constr type="h" for="ch" forName="FourConn_2-3" refType="h" refFor="ch" refForName="FourNodes_2" fact="0.650000"/>
          <dgm:constr type="ctrY" for="ch" forName="FourConn_2-3" refType="h" fact="0.500000"/>
          <dgm:constr type="r" for="ch" forName="FourConn_2-3" refType="r" refFor="ch" refForName="FourNodes_2"/>
          <dgm:constr type="w" for="ch" forName="FourConn_3-4" refType="h" refFor="ch" refForName="FourNodes_3" fact="0.650000"/>
          <dgm:constr type="h" for="ch" forName="FourConn_3-4" refType="h" refFor="ch" refForName="FourNodes_3" fact="0.650000"/>
          <dgm:constr type="ctrY" for="ch" forName="FourConn_3-4" refType="h" fact="0.760000"/>
          <dgm:constr type="r" for="ch" forName="FourConn_3-4" refType="r" refFor="ch" refForName="FourNodes_3"/>
          <dgm:constr type="r" for="ch" forName="FourNodes_1_text" refType="l" refFor="ch" refForName="FourConn_1-2"/>
          <dgm:constr type="rOff" for="ch" forName="FourNodes_1_text" refType="w" refFor="ch" refForName="FourConn_1-2" fact="-0.700000"/>
          <dgm:constr type="t" for="ch" forName="FourNodes_1_text" refType="t" refFor="ch" refForName="FourNodes_1"/>
          <dgm:constr type="b" for="ch" forName="FourNodes_1_text" refType="b" refFor="ch" refForName="FourNodes_1"/>
          <dgm:constr type="l" for="ch" forName="FourNodes_1_text" refType="l" refFor="ch" refForName="FourNodes_1"/>
          <dgm:constr type="r" for="ch" forName="FourNodes_2_text" refType="l" refFor="ch" refForName="FourConn_1-2"/>
          <dgm:constr type="t" for="ch" forName="FourNodes_2_text" refType="t" refFor="ch" refForName="FourNodes_2"/>
          <dgm:constr type="b" for="ch" forName="FourNodes_2_text" refType="b" refFor="ch" refForName="FourNodes_2"/>
          <dgm:constr type="l" for="ch" forName="FourNodes_2_text" refType="l" refFor="ch" refForName="FourNodes_2"/>
          <dgm:constr type="r" for="ch" forName="FourNodes_3_text" refType="l" refFor="ch" refForName="FourConn_2-3"/>
          <dgm:constr type="t" for="ch" forName="FourNodes_3_text" refType="t" refFor="ch" refForName="FourNodes_3"/>
          <dgm:constr type="b" for="ch" forName="FourNodes_3_text" refType="b" refFor="ch" refForName="FourNodes_3"/>
          <dgm:constr type="l" for="ch" forName="FourNodes_3_text" refType="l" refFor="ch" refForName="FourNodes_3"/>
          <dgm:constr type="r" for="ch" forName="FourNodes_4_text" refType="l" refFor="ch" refForName="FourConn_3-4"/>
          <dgm:constr type="t" for="ch" forName="FourNodes_4_text" refType="t" refFor="ch" refForName="FourNodes_4"/>
          <dgm:constr type="b" for="ch" forName="FourNodes_4_text" refType="b" refFor="ch" refForName="FourNodes_4"/>
          <dgm:constr type="l" for="ch" forName="FourNodes_4_text" refType="l" refFor="ch" refForName="FourNodes_4"/>
          <dgm:constr type="w" for="ch" forName="FiveNodes_1" refType="w" fact="0.770000"/>
          <dgm:constr type="h" for="ch" forName="FiveNodes_1" refType="h" fact="0.180000"/>
          <dgm:constr type="t" for="ch" forName="FiveNodes_1"/>
          <dgm:constr type="l" for="ch" forName="FiveNodes_1"/>
          <dgm:constr type="w" for="ch" forName="FiveNodes_2" refType="w" fact="0.770000"/>
          <dgm:constr type="h" for="ch" forName="FiveNodes_2" refType="h" fact="0.180000"/>
          <dgm:constr type="ctrY" for="ch" forName="FiveNodes_2" refType="h" fact="0.295000"/>
          <dgm:constr type="ctrX" for="ch" forName="FiveNodes_2" refType="w" fact="0.442500"/>
          <dgm:constr type="w" for="ch" forName="FiveNodes_3" refType="w" fact="0.770000"/>
          <dgm:constr type="h" for="ch" forName="FiveNodes_3" refType="h" fact="0.180000"/>
          <dgm:constr type="ctrY" for="ch" forName="FiveNodes_3" refType="h" fact="0.500000"/>
          <dgm:constr type="ctrX" for="ch" forName="FiveNodes_3" refType="w" fact="0.500000"/>
          <dgm:constr type="w" for="ch" forName="FiveNodes_4" refType="w" fact="0.770000"/>
          <dgm:constr type="h" for="ch" forName="FiveNodes_4" refType="h" fact="0.180000"/>
          <dgm:constr type="ctrY" for="ch" forName="FiveNodes_4" refType="h" fact="0.705000"/>
          <dgm:constr type="ctrX" for="ch" forName="FiveNodes_4" refType="w" fact="0.557500"/>
          <dgm:constr type="w" for="ch" forName="FiveNodes_5" refType="w" fact="0.770000"/>
          <dgm:constr type="h" for="ch" forName="FiveNodes_5" refType="h" fact="0.180000"/>
          <dgm:constr type="b" for="ch" forName="FiveNodes_5" refType="h"/>
          <dgm:constr type="r" for="ch" forName="FiveNodes_5" refType="w"/>
          <dgm:constr type="w" for="ch" forName="FiveConn_1-2" refType="h" refFor="ch" refForName="FiveNodes_1" fact="0.650000"/>
          <dgm:constr type="h" for="ch" forName="FiveConn_1-2" refType="h" refFor="ch" refForName="FiveNodes_1" fact="0.650000"/>
          <dgm:constr type="ctrY" for="ch" forName="FiveConn_1-2" refType="h" fact="0.190000"/>
          <dgm:constr type="r" for="ch" forName="FiveConn_1-2" refType="r" refFor="ch" refForName="FiveNodes_1"/>
          <dgm:constr type="w" for="ch" forName="FiveConn_2-3" refType="h" refFor="ch" refForName="FiveNodes_2" fact="0.650000"/>
          <dgm:constr type="h" for="ch" forName="FiveConn_2-3" refType="h" refFor="ch" refForName="FiveNodes_2" fact="0.650000"/>
          <dgm:constr type="ctrY" for="ch" forName="FiveConn_2-3" refType="h" fact="0.395000"/>
          <dgm:constr type="r" for="ch" forName="FiveConn_2-3" refType="r" refFor="ch" refForName="FiveNodes_2"/>
          <dgm:constr type="w" for="ch" forName="FiveConn_3-4" refType="h" refFor="ch" refForName="FiveNodes_3" fact="0.650000"/>
          <dgm:constr type="h" for="ch" forName="FiveConn_3-4" refType="h" refFor="ch" refForName="FiveNodes_3" fact="0.650000"/>
          <dgm:constr type="ctrY" for="ch" forName="FiveConn_3-4" refType="h" fact="0.597000"/>
          <dgm:constr type="r" for="ch" forName="FiveConn_3-4" refType="r" refFor="ch" refForName="FiveNodes_3"/>
          <dgm:constr type="w" for="ch" forName="FiveConn_4-5" refType="h" refFor="ch" refForName="FiveNodes_4" fact="0.650000"/>
          <dgm:constr type="h" for="ch" forName="FiveConn_4-5" refType="h" refFor="ch" refForName="FiveNodes_4" fact="0.650000"/>
          <dgm:constr type="ctrY" for="ch" forName="FiveConn_4-5" refType="h" fact="0.804000"/>
          <dgm:constr type="r" for="ch" forName="FiveConn_4-5" refType="r" refFor="ch" refForName="FiveNodes_4"/>
          <dgm:constr type="r" for="ch" forName="FiveNodes_1_text" refType="l" refFor="ch" refForName="FiveConn_1-2"/>
          <dgm:constr type="rOff" for="ch" forName="FiveNodes_1_text" refType="w" refFor="ch" refForName="FiveConn_1-2" fact="-0.750000"/>
          <dgm:constr type="t" for="ch" forName="FiveNodes_1_text" refType="t" refFor="ch" refForName="FiveNodes_1"/>
          <dgm:constr type="b" for="ch" forName="FiveNodes_1_text" refType="b" refFor="ch" refForName="FiveNodes_1"/>
          <dgm:constr type="l" for="ch" forName="FiveNodes_1_text" refType="l" refFor="ch" refForName="FiveNodes_1"/>
          <dgm:constr type="r" for="ch" forName="FiveNodes_2_text" refType="l" refFor="ch" refForName="FiveConn_1-2"/>
          <dgm:constr type="t" for="ch" forName="FiveNodes_2_text" refType="t" refFor="ch" refForName="FiveNodes_2"/>
          <dgm:constr type="b" for="ch" forName="FiveNodes_2_text" refType="b" refFor="ch" refForName="FiveNodes_2"/>
          <dgm:constr type="l" for="ch" forName="FiveNodes_2_text" refType="l" refFor="ch" refForName="FiveNodes_2"/>
          <dgm:constr type="r" for="ch" forName="FiveNodes_3_text" refType="l" refFor="ch" refForName="FiveConn_2-3"/>
          <dgm:constr type="t" for="ch" forName="FiveNodes_3_text" refType="t" refFor="ch" refForName="FiveNodes_3"/>
          <dgm:constr type="b" for="ch" forName="FiveNodes_3_text" refType="b" refFor="ch" refForName="FiveNodes_3"/>
          <dgm:constr type="l" for="ch" forName="FiveNodes_3_text" refType="l" refFor="ch" refForName="FiveNodes_3"/>
          <dgm:constr type="r" for="ch" forName="FiveNodes_4_text" refType="l" refFor="ch" refForName="FiveConn_3-4"/>
          <dgm:constr type="t" for="ch" forName="FiveNodes_4_text" refType="t" refFor="ch" refForName="FiveNodes_4"/>
          <dgm:constr type="b" for="ch" forName="FiveNodes_4_text" refType="b" refFor="ch" refForName="FiveNodes_4"/>
          <dgm:constr type="l" for="ch" forName="FiveNodes_4_text" refType="l" refFor="ch" refForName="FiveNodes_4"/>
          <dgm:constr type="r" for="ch" forName="FiveNodes_5_text" refType="l" refFor="ch" refForName="FiveConn_4-5"/>
          <dgm:constr type="t" for="ch" forName="FiveNodes_5_text" refType="t" refFor="ch" refForName="FiveNodes_5"/>
          <dgm:constr type="b" for="ch" forName="FiveNodes_5_text" refType="b" refFor="ch" refForName="FiveNodes_5"/>
          <dgm:constr type="l" for="ch" forName="FiveNodes_5_text" refType="l" refFor="ch" refForName="FiveNodes_5"/>
        </dgm:constrLst>
      </dgm:if>
      <dgm:else name="Name2">
        <dgm:constrLst>
          <dgm:constr type="primFontSz" for="ch" ptType="node" op="equ" val="65"/>
          <dgm:constr type="w" for="ch" forName="dummyMaxCanvas" refType="w"/>
          <dgm:constr type="h" for="ch" forName="dummyMaxCanvas" refType="h"/>
          <dgm:constr type="w" for="ch" forName="OneNode_1" refType="w"/>
          <dgm:constr type="h" for="ch" forName="OneNode_1" refType="h" fact="0.500000"/>
          <dgm:constr type="ctrY" for="ch" forName="OneNode_1" refType="h" fact="0.500000"/>
          <dgm:constr type="w" for="ch" forName="TwoNodes_1" refType="w" fact="0.850000"/>
          <dgm:constr type="h" for="ch" forName="TwoNodes_1" refType="h" fact="0.450000"/>
          <dgm:constr type="t" for="ch" forName="TwoNodes_1"/>
          <dgm:constr type="r" for="ch" forName="TwoNodes_1" refType="w"/>
          <dgm:constr type="w" for="ch" forName="TwoNodes_2" refType="w" fact="0.850000"/>
          <dgm:constr type="h" for="ch" forName="TwoNodes_2" refType="h" fact="0.450000"/>
          <dgm:constr type="b" for="ch" forName="TwoNodes_2" refType="h"/>
          <dgm:constr type="l" for="ch" forName="TwoNodes_2"/>
          <dgm:constr type="w" for="ch" forName="TwoConn_1-2" refType="h" refFor="ch" refForName="TwoNodes_1" fact="0.650000"/>
          <dgm:constr type="h" for="ch" forName="TwoConn_1-2" refType="h" refFor="ch" refForName="TwoNodes_1" fact="0.650000"/>
          <dgm:constr type="ctrY" for="ch" forName="TwoConn_1-2" refType="h" fact="0.500000"/>
          <dgm:constr type="l" for="ch" forName="TwoConn_1-2" refType="l" refFor="ch" refForName="TwoNodes_1"/>
          <dgm:constr type="l" for="ch" forName="TwoNodes_1_text" refType="r" refFor="ch" refForName="TwoConn_1-2"/>
          <dgm:constr type="lOff" for="ch" forName="TwoNodes_1_text" refType="w" refFor="ch" refForName="TwoConn_1-2" fact="0.500000"/>
          <dgm:constr type="t" for="ch" forName="TwoNodes_1_text" refType="t" refFor="ch" refForName="TwoNodes_1"/>
          <dgm:constr type="b" for="ch" forName="TwoNodes_1_text" refType="b" refFor="ch" refForName="TwoNodes_1"/>
          <dgm:constr type="r" for="ch" forName="TwoNodes_1_text" refType="r" refFor="ch" refForName="TwoNodes_1"/>
          <dgm:constr type="l" for="ch" forName="TwoNodes_2_text" refType="r" refFor="ch" refForName="TwoConn_1-2"/>
          <dgm:constr type="t" for="ch" forName="TwoNodes_2_text" refType="t" refFor="ch" refForName="TwoNodes_2"/>
          <dgm:constr type="b" for="ch" forName="TwoNodes_2_text" refType="b" refFor="ch" refForName="TwoNodes_2"/>
          <dgm:constr type="r" for="ch" forName="TwoNodes_2_text" refType="r" refFor="ch" refForName="TwoNodes_2"/>
          <dgm:constr type="w" for="ch" forName="ThreeNodes_1" refType="w" fact="0.850000"/>
          <dgm:constr type="h" for="ch" forName="ThreeNodes_1" refType="h" fact="0.300000"/>
          <dgm:constr type="t" for="ch" forName="ThreeNodes_1"/>
          <dgm:constr type="r" for="ch" forName="ThreeNodes_1" refType="w"/>
          <dgm:constr type="w" for="ch" forName="ThreeNodes_2" refType="w" fact="0.850000"/>
          <dgm:constr type="h" for="ch" forName="ThreeNodes_2" refType="h" fact="0.300000"/>
          <dgm:constr type="ctrY" for="ch" forName="ThreeNodes_2" refType="h" fact="0.500000"/>
          <dgm:constr type="ctrX" for="ch" forName="ThreeNodes_2" refType="w" fact="0.500000"/>
          <dgm:constr type="w" for="ch" forName="ThreeNodes_3" refType="w" fact="0.850000"/>
          <dgm:constr type="h" for="ch" forName="ThreeNodes_3" refType="h" fact="0.300000"/>
          <dgm:constr type="b" for="ch" forName="ThreeNodes_3" refType="h"/>
          <dgm:constr type="l" for="ch" forName="ThreeNodes_3"/>
          <dgm:constr type="w" for="ch" forName="ThreeConn_1-2" refType="h" refFor="ch" refForName="ThreeNodes_1" fact="0.650000"/>
          <dgm:constr type="h" for="ch" forName="ThreeConn_1-2" refType="h" refFor="ch" refForName="ThreeNodes_1" fact="0.650000"/>
          <dgm:constr type="ctrY" for="ch" forName="ThreeConn_1-2" refType="h" fact="0.325000"/>
          <dgm:constr type="l" for="ch" forName="ThreeConn_1-2" refType="l" refFor="ch" refForName="ThreeNodes_1"/>
          <dgm:constr type="w" for="ch" forName="ThreeConn_2-3" refType="h" refFor="ch" refForName="ThreeNodes_2" fact="0.650000"/>
          <dgm:constr type="h" for="ch" forName="ThreeConn_2-3" refType="h" refFor="ch" refForName="ThreeNodes_2" fact="0.650000"/>
          <dgm:constr type="ctrY" for="ch" forName="ThreeConn_2-3" refType="h" fact="0.673000"/>
          <dgm:constr type="l" for="ch" forName="ThreeConn_2-3" refType="l" refFor="ch" refForName="ThreeNodes_2"/>
          <dgm:constr type="l" for="ch" forName="ThreeNodes_1_text" refType="r" refFor="ch" refForName="ThreeConn_1-2"/>
          <dgm:constr type="lOff" for="ch" forName="ThreeNodes_1_text" refType="w" refFor="ch" refForName="ThreeConn_1-2" fact="0.550000"/>
          <dgm:constr type="t" for="ch" forName="ThreeNodes_1_text" refType="t" refFor="ch" refForName="ThreeNodes_1"/>
          <dgm:constr type="b" for="ch" forName="ThreeNodes_1_text" refType="b" refFor="ch" refForName="ThreeNodes_1"/>
          <dgm:constr type="r" for="ch" forName="ThreeNodes_1_text" refType="r" refFor="ch" refForName="ThreeNodes_1"/>
          <dgm:constr type="l" for="ch" forName="ThreeNodes_2_text" refType="r" refFor="ch" refForName="ThreeConn_1-2"/>
          <dgm:constr type="t" for="ch" forName="ThreeNodes_2_text" refType="t" refFor="ch" refForName="ThreeNodes_2"/>
          <dgm:constr type="b" for="ch" forName="ThreeNodes_2_text" refType="b" refFor="ch" refForName="ThreeNodes_2"/>
          <dgm:constr type="r" for="ch" forName="ThreeNodes_2_text" refType="r" refFor="ch" refForName="ThreeNodes_2"/>
          <dgm:constr type="l" for="ch" forName="ThreeNodes_3_text" refType="r" refFor="ch" refForName="ThreeConn_2-3"/>
          <dgm:constr type="t" for="ch" forName="ThreeNodes_3_text" refType="t" refFor="ch" refForName="ThreeNodes_3"/>
          <dgm:constr type="b" for="ch" forName="ThreeNodes_3_text" refType="b" refFor="ch" refForName="ThreeNodes_3"/>
          <dgm:constr type="r" for="ch" forName="ThreeNodes_3_text" refType="r" refFor="ch" refForName="ThreeNodes_3"/>
          <dgm:constr type="w" for="ch" forName="FourNodes_1" refType="w" fact="0.800000"/>
          <dgm:constr type="h" for="ch" forName="FourNodes_1" refType="h" fact="0.220000"/>
          <dgm:constr type="t" for="ch" forName="FourNodes_1"/>
          <dgm:constr type="r" for="ch" forName="FourNodes_1" refType="w"/>
          <dgm:constr type="w" for="ch" forName="FourNodes_2" refType="w" fact="0.800000"/>
          <dgm:constr type="h" for="ch" forName="FourNodes_2" refType="h" fact="0.220000"/>
          <dgm:constr type="ctrY" for="ch" forName="FourNodes_2" refType="h" fact="0.370000"/>
          <dgm:constr type="ctrX" for="ch" forName="FourNodes_2" refType="w" fact="0.533000"/>
          <dgm:constr type="w" for="ch" forName="FourNodes_3" refType="w" fact="0.800000"/>
          <dgm:constr type="h" for="ch" forName="FourNodes_3" refType="h" fact="0.220000"/>
          <dgm:constr type="ctrY" for="ch" forName="FourNodes_3" refType="h" fact="0.630000"/>
          <dgm:constr type="ctrX" for="ch" forName="FourNodes_3" refType="w" fact="0.467000"/>
          <dgm:constr type="w" for="ch" forName="FourNodes_4" refType="w" fact="0.800000"/>
          <dgm:constr type="h" for="ch" forName="FourNodes_4" refType="h" fact="0.220000"/>
          <dgm:constr type="b" for="ch" forName="FourNodes_4" refType="h"/>
          <dgm:constr type="l" for="ch" forName="FourNodes_4"/>
          <dgm:constr type="w" for="ch" forName="FourConn_1-2" refType="h" refFor="ch" refForName="FourNodes_1" fact="0.650000"/>
          <dgm:constr type="h" for="ch" forName="FourConn_1-2" refType="h" refFor="ch" refForName="FourNodes_1" fact="0.650000"/>
          <dgm:constr type="ctrY" for="ch" forName="FourConn_1-2" refType="h" fact="0.240000"/>
          <dgm:constr type="l" for="ch" forName="FourConn_1-2" refType="l" refFor="ch" refForName="FourNodes_1"/>
          <dgm:constr type="w" for="ch" forName="FourConn_2-3" refType="h" refFor="ch" refForName="FourNodes_2" fact="0.650000"/>
          <dgm:constr type="h" for="ch" forName="FourConn_2-3" refType="h" refFor="ch" refForName="FourNodes_2" fact="0.650000"/>
          <dgm:constr type="ctrY" for="ch" forName="FourConn_2-3" refType="h" fact="0.500000"/>
          <dgm:constr type="l" for="ch" forName="FourConn_2-3" refType="l" refFor="ch" refForName="FourNodes_2"/>
          <dgm:constr type="w" for="ch" forName="FourConn_3-4" refType="h" refFor="ch" refForName="FourNodes_3" fact="0.650000"/>
          <dgm:constr type="h" for="ch" forName="FourConn_3-4" refType="h" refFor="ch" refForName="FourNodes_3" fact="0.650000"/>
          <dgm:constr type="ctrY" for="ch" forName="FourConn_3-4" refType="h" fact="0.760000"/>
          <dgm:constr type="l" for="ch" forName="FourConn_3-4" refType="l" refFor="ch" refForName="FourNodes_3"/>
          <dgm:constr type="l" for="ch" forName="FourNodes_1_text" refType="r" refFor="ch" refForName="FourConn_1-2"/>
          <dgm:constr type="lOff" for="ch" forName="FourNodes_1_text" refType="w" refFor="ch" refForName="FourConn_1-2" fact="0.690000"/>
          <dgm:constr type="t" for="ch" forName="FourNodes_1_text" refType="t" refFor="ch" refForName="FourNodes_1"/>
          <dgm:constr type="b" for="ch" forName="FourNodes_1_text" refType="b" refFor="ch" refForName="FourNodes_1"/>
          <dgm:constr type="r" for="ch" forName="FourNodes_1_text" refType="r" refFor="ch" refForName="FourNodes_1"/>
          <dgm:constr type="l" for="ch" forName="FourNodes_2_text" refType="r" refFor="ch" refForName="FourConn_1-2"/>
          <dgm:constr type="t" for="ch" forName="FourNodes_2_text" refType="t" refFor="ch" refForName="FourNodes_2"/>
          <dgm:constr type="b" for="ch" forName="FourNodes_2_text" refType="b" refFor="ch" refForName="FourNodes_2"/>
          <dgm:constr type="r" for="ch" forName="FourNodes_2_text" refType="r" refFor="ch" refForName="FourNodes_2"/>
          <dgm:constr type="l" for="ch" forName="FourNodes_3_text" refType="r" refFor="ch" refForName="FourConn_2-3"/>
          <dgm:constr type="t" for="ch" forName="FourNodes_3_text" refType="t" refFor="ch" refForName="FourNodes_3"/>
          <dgm:constr type="b" for="ch" forName="FourNodes_3_text" refType="b" refFor="ch" refForName="FourNodes_3"/>
          <dgm:constr type="r" for="ch" forName="FourNodes_3_text" refType="r" refFor="ch" refForName="FourNodes_3"/>
          <dgm:constr type="l" for="ch" forName="FourNodes_4_text" refType="r" refFor="ch" refForName="FourConn_3-4"/>
          <dgm:constr type="t" for="ch" forName="FourNodes_4_text" refType="t" refFor="ch" refForName="FourNodes_4"/>
          <dgm:constr type="b" for="ch" forName="FourNodes_4_text" refType="b" refFor="ch" refForName="FourNodes_4"/>
          <dgm:constr type="r" for="ch" forName="FourNodes_4_text" refType="r" refFor="ch" refForName="FourNodes_4"/>
          <dgm:constr type="w" for="ch" forName="FiveNodes_1" refType="w" fact="0.770000"/>
          <dgm:constr type="h" for="ch" forName="FiveNodes_1" refType="h" fact="0.180000"/>
          <dgm:constr type="t" for="ch" forName="FiveNodes_1"/>
          <dgm:constr type="r" for="ch" forName="FiveNodes_1" refType="w"/>
          <dgm:constr type="w" for="ch" forName="FiveNodes_2" refType="w" fact="0.770000"/>
          <dgm:constr type="h" for="ch" forName="FiveNodes_2" refType="h" fact="0.180000"/>
          <dgm:constr type="ctrY" for="ch" forName="FiveNodes_2" refType="h" fact="0.295000"/>
          <dgm:constr type="ctrX" for="ch" forName="FiveNodes_2" refType="w" fact="0.557500"/>
          <dgm:constr type="w" for="ch" forName="FiveNodes_3" refType="w" fact="0.770000"/>
          <dgm:constr type="h" for="ch" forName="FiveNodes_3" refType="h" fact="0.180000"/>
          <dgm:constr type="ctrY" for="ch" forName="FiveNodes_3" refType="h" fact="0.500000"/>
          <dgm:constr type="ctrX" for="ch" forName="FiveNodes_3" refType="w" fact="0.500000"/>
          <dgm:constr type="w" for="ch" forName="FiveNodes_4" refType="w" fact="0.770000"/>
          <dgm:constr type="h" for="ch" forName="FiveNodes_4" refType="h" fact="0.180000"/>
          <dgm:constr type="ctrY" for="ch" forName="FiveNodes_4" refType="h" fact="0.705000"/>
          <dgm:constr type="ctrX" for="ch" forName="FiveNodes_4" refType="w" fact="0.442500"/>
          <dgm:constr type="w" for="ch" forName="FiveNodes_5" refType="w" fact="0.770000"/>
          <dgm:constr type="h" for="ch" forName="FiveNodes_5" refType="h" fact="0.180000"/>
          <dgm:constr type="b" for="ch" forName="FiveNodes_5" refType="h"/>
          <dgm:constr type="l" for="ch" forName="FiveNodes_5"/>
          <dgm:constr type="w" for="ch" forName="FiveConn_1-2" refType="h" refFor="ch" refForName="FiveNodes_1" fact="0.650000"/>
          <dgm:constr type="h" for="ch" forName="FiveConn_1-2" refType="h" refFor="ch" refForName="FiveNodes_1" fact="0.650000"/>
          <dgm:constr type="ctrY" for="ch" forName="FiveConn_1-2" refType="h" fact="0.190000"/>
          <dgm:constr type="l" for="ch" forName="FiveConn_1-2" refType="l" refFor="ch" refForName="FiveNodes_1"/>
          <dgm:constr type="w" for="ch" forName="FiveConn_2-3" refType="h" refFor="ch" refForName="FiveNodes_2" fact="0.650000"/>
          <dgm:constr type="h" for="ch" forName="FiveConn_2-3" refType="h" refFor="ch" refForName="FiveNodes_2" fact="0.650000"/>
          <dgm:constr type="ctrY" for="ch" forName="FiveConn_2-3" refType="h" fact="0.395000"/>
          <dgm:constr type="l" for="ch" forName="FiveConn_2-3" refType="l" refFor="ch" refForName="FiveNodes_2"/>
          <dgm:constr type="w" for="ch" forName="FiveConn_3-4" refType="h" refFor="ch" refForName="FiveNodes_3" fact="0.650000"/>
          <dgm:constr type="h" for="ch" forName="FiveConn_3-4" refType="h" refFor="ch" refForName="FiveNodes_3" fact="0.650000"/>
          <dgm:constr type="ctrY" for="ch" forName="FiveConn_3-4" refType="h" fact="0.597000"/>
          <dgm:constr type="l" for="ch" forName="FiveConn_3-4" refType="l" refFor="ch" refForName="FiveNodes_3"/>
          <dgm:constr type="w" for="ch" forName="FiveConn_4-5" refType="h" refFor="ch" refForName="FiveNodes_4" fact="0.650000"/>
          <dgm:constr type="h" for="ch" forName="FiveConn_4-5" refType="h" refFor="ch" refForName="FiveNodes_4" fact="0.650000"/>
          <dgm:constr type="ctrY" for="ch" forName="FiveConn_4-5" refType="h" fact="0.804000"/>
          <dgm:constr type="l" for="ch" forName="FiveConn_4-5" refType="l" refFor="ch" refForName="FiveNodes_4"/>
          <dgm:constr type="l" for="ch" forName="FiveNodes_1_text" refType="r" refFor="ch" refForName="FiveConn_1-2"/>
          <dgm:constr type="lOff" for="ch" forName="FiveNodes_1_text" refType="w" refFor="ch" refForName="FiveConn_1-2" fact="0.730000"/>
          <dgm:constr type="t" for="ch" forName="FiveNodes_1_text" refType="t" refFor="ch" refForName="FiveNodes_1"/>
          <dgm:constr type="b" for="ch" forName="FiveNodes_1_text" refType="b" refFor="ch" refForName="FiveNodes_1"/>
          <dgm:constr type="r" for="ch" forName="FiveNodes_1_text" refType="r" refFor="ch" refForName="FiveNodes_1"/>
          <dgm:constr type="l" for="ch" forName="FiveNodes_2_text" refType="r" refFor="ch" refForName="FiveConn_1-2"/>
          <dgm:constr type="t" for="ch" forName="FiveNodes_2_text" refType="t" refFor="ch" refForName="FiveNodes_2"/>
          <dgm:constr type="b" for="ch" forName="FiveNodes_2_text" refType="b" refFor="ch" refForName="FiveNodes_2"/>
          <dgm:constr type="r" for="ch" forName="FiveNodes_2_text" refType="r" refFor="ch" refForName="FiveNodes_2"/>
          <dgm:constr type="l" for="ch" forName="FiveNodes_3_text" refType="r" refFor="ch" refForName="FiveConn_2-3"/>
          <dgm:constr type="t" for="ch" forName="FiveNodes_3_text" refType="t" refFor="ch" refForName="FiveNodes_3"/>
          <dgm:constr type="b" for="ch" forName="FiveNodes_3_text" refType="b" refFor="ch" refForName="FiveNodes_3"/>
          <dgm:constr type="r" for="ch" forName="FiveNodes_3_text" refType="r" refFor="ch" refForName="FiveNodes_3"/>
          <dgm:constr type="l" for="ch" forName="FiveNodes_4_text" refType="r" refFor="ch" refForName="FiveConn_3-4"/>
          <dgm:constr type="t" for="ch" forName="FiveNodes_4_text" refType="t" refFor="ch" refForName="FiveNodes_4"/>
          <dgm:constr type="b" for="ch" forName="FiveNodes_4_text" refType="b" refFor="ch" refForName="FiveNodes_4"/>
          <dgm:constr type="r" for="ch" forName="FiveNodes_4_text" refType="r" refFor="ch" refForName="FiveNodes_4"/>
          <dgm:constr type="l" for="ch" forName="FiveNodes_5_text" refType="r" refFor="ch" refForName="FiveConn_4-5"/>
          <dgm:constr type="t" for="ch" forName="FiveNodes_5_text" refType="t" refFor="ch" refForName="FiveNodes_5"/>
          <dgm:constr type="b" for="ch" forName="FiveNodes_5_text" refType="b" refFor="ch" refForName="FiveNodes_5"/>
          <dgm:constr type="r" for="ch" forName="FiveNodes_5_text" refType="r" refFor="ch" refForName="FiveNodes_5"/>
        </dgm:constrLst>
      </dgm:else>
    </dgm:choose>
    <dgm:ruleLst/>
    <dgm:layoutNode name="dummyMaxCanvas">
      <dgm:varLst/>
      <dgm:alg type="sp"/>
      <dgm:shape r:blip="">
        <dgm:adjLst/>
      </dgm:shape>
      <dgm:presOf/>
      <dgm:constrLst/>
      <dgm:ruleLst/>
    </dgm:layoutNode>
    <dgm:choose name="Name3">
      <dgm:if name="Name4" axis="ch" ptType="node" func="cnt" op="equ" val="1">
        <dgm:layoutNode name="OneNode_1">
          <dgm:varLst>
            <dgm:bulletEnabled val="1"/>
          </dgm:varLst>
          <dgm:alg type="tx"/>
          <dgm:shape type="roundRect" r:blip="">
            <dgm:adjLst>
              <dgm:adj idx="1" val="0.100000"/>
            </dgm:adjLst>
          </dgm:shape>
          <dgm:presOf axis="ch desOrSelf" ptType="node node" st="1 1" cnt="1 0"/>
          <dgm:constrLst>
            <dgm:constr type="lMarg" refType="primFontSz" fact="0.300000"/>
            <dgm:constr type="rMarg" refType="primFontSz" fact="0.300000"/>
            <dgm:constr type="tMarg" refType="primFontSz" fact="0.300000"/>
            <dgm:constr type="bMarg" refType="primFontSz" fact="0.300000"/>
          </dgm:constrLst>
          <dgm:ruleLst>
            <dgm:rule type="primFontSz" val="5" fact="NaN" max="NaN"/>
          </dgm:ruleLst>
        </dgm:layoutNode>
      </dgm:if>
      <dgm:else name="Name5">
        <dgm:choose name="Name6">
          <dgm:if name="Name7" axis="ch" ptType="node" func="cnt" op="equ" val="2">
            <dgm:layoutNode name="TwoNodes_1">
              <dgm:varLst>
                <dgm:bulletEnabled val="1"/>
              </dgm:varLst>
              <dgm:alg type="sp"/>
              <dgm:shape type="roundRect" r:blip="">
                <dgm:adjLst>
                  <dgm:adj idx="1" val="0.100000"/>
                </dgm:adjLst>
              </dgm:shape>
              <dgm:presOf axis="ch desOrSelf" ptType="node node" st="1 1" cnt="1 0"/>
              <dgm:constrLst/>
              <dgm:ruleLst/>
            </dgm:layoutNode>
            <dgm:layoutNode name="TwoNodes_2">
              <dgm:varLst>
                <dgm:bulletEnabled val="1"/>
              </dgm:varLst>
              <dgm:alg type="sp"/>
              <dgm:shape type="roundRect" r:blip="">
                <dgm:adjLst>
                  <dgm:adj idx="1" val="0.100000"/>
                </dgm:adjLst>
              </dgm:shape>
              <dgm:presOf axis="ch desOrSelf" ptType="node node" st="2 1" cnt="1 0"/>
              <dgm:constrLst/>
              <dgm:ruleLst/>
            </dgm:layoutNode>
            <dgm:layoutNode name="TwoConn_1-2" styleLbl="fgAccFollowNode1">
              <dgm:varLst>
                <dgm:bulletEnabled val="1"/>
              </dgm:varLst>
              <dgm:alg type="tx"/>
              <dgm:shape type="downArrow" r:blip="">
                <dgm:adjLst>
                  <dgm:adj idx="1" val="0.550000"/>
                  <dgm:adj idx="2" val="0.450000"/>
                </dgm:adjLst>
              </dgm:shape>
              <dgm:presOf axis="ch" ptType="sibTrans" cnt="1"/>
              <dgm:constrLst>
                <dgm:constr type="lMarg" refType="primFontSz" fact="0.100000"/>
                <dgm:constr type="rMarg" refType="primFontSz" fact="0.100000"/>
                <dgm:constr type="tMarg" refType="primFontSz" fact="0.100000"/>
                <dgm:constr type="bMarg" refType="primFontSz" fact="0.100000"/>
              </dgm:constrLst>
              <dgm:ruleLst>
                <dgm:rule type="primFontSz" val="5" fact="NaN" max="NaN"/>
              </dgm:ruleLst>
            </dgm:layoutNode>
            <dgm:layoutNode name="TwoNodes_1_text">
              <dgm:varLst>
                <dgm:bulletEnabled val="1"/>
              </dgm:varLst>
              <dgm:alg type="tx">
                <dgm:param type="parTxLTRAlign" val="l"/>
                <dgm:param type="txAnchorVertCh" val="mid"/>
              </dgm:alg>
              <dgm:shape type="roundRect" r:blip="" hideGeom="1">
                <dgm:adjLst>
                  <dgm:adj idx="1" val="0.100000"/>
                </dgm:adjLst>
              </dgm:shape>
              <dgm:presOf axis="ch desOrSelf" ptType="node node" st="1 1" cnt="1 0"/>
              <dgm:constrLst>
                <dgm:constr type="lMarg" refType="primFontSz" fact="0.300000"/>
                <dgm:constr type="rMarg" refType="primFontSz" fact="0.300000"/>
                <dgm:constr type="tMarg" refType="primFontSz" fact="0.300000"/>
                <dgm:constr type="bMarg" refType="primFontSz" fact="0.300000"/>
              </dgm:constrLst>
              <dgm:ruleLst>
                <dgm:rule type="primFontSz" val="5" fact="NaN" max="NaN"/>
              </dgm:ruleLst>
            </dgm:layoutNode>
            <dgm:layoutNode name="TwoNodes_2_text">
              <dgm:varLst>
                <dgm:bulletEnabled val="1"/>
              </dgm:varLst>
              <dgm:alg type="tx">
                <dgm:param type="parTxLTRAlign" val="l"/>
                <dgm:param type="txAnchorVertCh" val="mid"/>
              </dgm:alg>
              <dgm:shape type="roundRect" r:blip="" hideGeom="1">
                <dgm:adjLst>
                  <dgm:adj idx="1" val="0.100000"/>
                </dgm:adjLst>
              </dgm:shape>
              <dgm:presOf axis="ch desOrSelf" ptType="node node" st="2 1" cnt="1 0"/>
              <dgm:constrLst>
                <dgm:constr type="lMarg" refType="primFontSz" fact="0.300000"/>
                <dgm:constr type="rMarg" refType="primFontSz" fact="0.300000"/>
                <dgm:constr type="tMarg" refType="primFontSz" fact="0.300000"/>
                <dgm:constr type="bMarg" refType="primFontSz" fact="0.300000"/>
              </dgm:constrLst>
              <dgm:ruleLst>
                <dgm:rule type="primFontSz" val="5" fact="NaN" max="NaN"/>
              </dgm:ruleLst>
            </dgm:layoutNode>
          </dgm:if>
          <dgm:else name="Name8">
            <dgm:choose name="Name9">
              <dgm:if name="Name10" axis="ch" ptType="node" func="cnt" op="equ" val="3">
                <dgm:layoutNode name="ThreeNodes_1">
                  <dgm:varLst>
                    <dgm:bulletEnabled val="1"/>
                  </dgm:varLst>
                  <dgm:alg type="sp"/>
                  <dgm:shape type="roundRect" r:blip="">
                    <dgm:adjLst>
                      <dgm:adj idx="1" val="0.100000"/>
                    </dgm:adjLst>
                  </dgm:shape>
                  <dgm:presOf axis="ch desOrSelf" ptType="node node" st="1 1" cnt="1 0"/>
                  <dgm:constrLst/>
                  <dgm:ruleLst/>
                </dgm:layoutNode>
                <dgm:layoutNode name="ThreeNodes_2">
                  <dgm:varLst>
                    <dgm:bulletEnabled val="1"/>
                  </dgm:varLst>
                  <dgm:alg type="sp"/>
                  <dgm:shape type="roundRect" r:blip="">
                    <dgm:adjLst>
                      <dgm:adj idx="1" val="0.100000"/>
                    </dgm:adjLst>
                  </dgm:shape>
                  <dgm:presOf axis="ch desOrSelf" ptType="node node" st="2 1" cnt="1 0"/>
                  <dgm:constrLst/>
                  <dgm:ruleLst/>
                </dgm:layoutNode>
                <dgm:layoutNode name="ThreeNodes_3">
                  <dgm:varLst>
                    <dgm:bulletEnabled val="1"/>
                  </dgm:varLst>
                  <dgm:alg type="sp"/>
                  <dgm:shape type="roundRect" r:blip="">
                    <dgm:adjLst>
                      <dgm:adj idx="1" val="0.100000"/>
                    </dgm:adjLst>
                  </dgm:shape>
                  <dgm:presOf axis="ch desOrSelf" ptType="node node" st="3 1" cnt="1 0"/>
                  <dgm:constrLst/>
                  <dgm:ruleLst/>
                </dgm:layoutNode>
                <dgm:layoutNode name="ThreeConn_1-2" styleLbl="fgAccFollowNode1">
                  <dgm:varLst>
                    <dgm:bulletEnabled val="1"/>
                  </dgm:varLst>
                  <dgm:alg type="tx"/>
                  <dgm:shape type="downArrow" r:blip="">
                    <dgm:adjLst>
                      <dgm:adj idx="1" val="0.550000"/>
                      <dgm:adj idx="2" val="0.450000"/>
                    </dgm:adjLst>
                  </dgm:shape>
                  <dgm:presOf axis="ch" ptType="sibTrans" cnt="1"/>
                  <dgm:constrLst>
                    <dgm:constr type="lMarg" refType="primFontSz" fact="0.100000"/>
                    <dgm:constr type="rMarg" refType="primFontSz" fact="0.100000"/>
                    <dgm:constr type="tMarg" refType="primFontSz" fact="0.100000"/>
                    <dgm:constr type="bMarg" refType="primFontSz" fact="0.100000"/>
                  </dgm:constrLst>
                  <dgm:ruleLst>
                    <dgm:rule type="primFontSz" val="5" fact="NaN" max="NaN"/>
                  </dgm:ruleLst>
                </dgm:layoutNode>
                <dgm:layoutNode name="ThreeConn_2-3" styleLbl="fgAccFollowNode1">
                  <dgm:varLst>
                    <dgm:bulletEnabled val="1"/>
                  </dgm:varLst>
                  <dgm:alg type="tx"/>
                  <dgm:shape type="downArrow" r:blip="">
                    <dgm:adjLst>
                      <dgm:adj idx="1" val="0.550000"/>
                      <dgm:adj idx="2" val="0.450000"/>
                    </dgm:adjLst>
                  </dgm:shape>
                  <dgm:presOf axis="ch" ptType="sibTrans" st="2" cnt="1"/>
                  <dgm:constrLst>
                    <dgm:constr type="lMarg" refType="primFontSz" fact="0.100000"/>
                    <dgm:constr type="rMarg" refType="primFontSz" fact="0.100000"/>
                    <dgm:constr type="tMarg" refType="primFontSz" fact="0.100000"/>
                    <dgm:constr type="bMarg" refType="primFontSz" fact="0.100000"/>
                  </dgm:constrLst>
                  <dgm:ruleLst>
                    <dgm:rule type="primFontSz" val="5" fact="NaN" max="NaN"/>
                  </dgm:ruleLst>
                </dgm:layoutNode>
                <dgm:layoutNode name="ThreeNodes_1_text">
                  <dgm:varLst>
                    <dgm:bulletEnabled val="1"/>
                  </dgm:varLst>
                  <dgm:alg type="tx">
                    <dgm:param type="parTxLTRAlign" val="l"/>
                    <dgm:param type="txAnchorVertCh" val="mid"/>
                  </dgm:alg>
                  <dgm:shape type="roundRect" r:blip="" hideGeom="1">
                    <dgm:adjLst>
                      <dgm:adj idx="1" val="0.100000"/>
                    </dgm:adjLst>
                  </dgm:shape>
                  <dgm:presOf axis="ch desOrSelf" ptType="node node" st="1 1" cnt="1 0"/>
                  <dgm:constrLst>
                    <dgm:constr type="lMarg" refType="primFontSz" fact="0.300000"/>
                    <dgm:constr type="rMarg" refType="primFontSz" fact="0.300000"/>
                    <dgm:constr type="tMarg" refType="primFontSz" fact="0.300000"/>
                    <dgm:constr type="bMarg" refType="primFontSz" fact="0.300000"/>
                  </dgm:constrLst>
                  <dgm:ruleLst>
                    <dgm:rule type="primFontSz" val="5" fact="NaN" max="NaN"/>
                  </dgm:ruleLst>
                </dgm:layoutNode>
                <dgm:layoutNode name="ThreeNodes_2_text">
                  <dgm:varLst>
                    <dgm:bulletEnabled val="1"/>
                  </dgm:varLst>
                  <dgm:alg type="tx">
                    <dgm:param type="parTxLTRAlign" val="l"/>
                    <dgm:param type="txAnchorVertCh" val="mid"/>
                  </dgm:alg>
                  <dgm:shape type="roundRect" r:blip="" hideGeom="1">
                    <dgm:adjLst>
                      <dgm:adj idx="1" val="0.100000"/>
                    </dgm:adjLst>
                  </dgm:shape>
                  <dgm:presOf axis="ch desOrSelf" ptType="node node" st="2 1" cnt="1 0"/>
                  <dgm:constrLst>
                    <dgm:constr type="lMarg" refType="primFontSz" fact="0.300000"/>
                    <dgm:constr type="rMarg" refType="primFontSz" fact="0.300000"/>
                    <dgm:constr type="tMarg" refType="primFontSz" fact="0.300000"/>
                    <dgm:constr type="bMarg" refType="primFontSz" fact="0.300000"/>
                  </dgm:constrLst>
                  <dgm:ruleLst>
                    <dgm:rule type="primFontSz" val="5" fact="NaN" max="NaN"/>
                  </dgm:ruleLst>
                </dgm:layoutNode>
                <dgm:layoutNode name="ThreeNodes_3_text">
                  <dgm:varLst>
                    <dgm:bulletEnabled val="1"/>
                  </dgm:varLst>
                  <dgm:alg type="tx">
                    <dgm:param type="parTxLTRAlign" val="l"/>
                    <dgm:param type="txAnchorVertCh" val="mid"/>
                  </dgm:alg>
                  <dgm:shape type="roundRect" r:blip="" hideGeom="1">
                    <dgm:adjLst>
                      <dgm:adj idx="1" val="0.100000"/>
                    </dgm:adjLst>
                  </dgm:shape>
                  <dgm:presOf axis="ch desOrSelf" ptType="node node" st="3 1" cnt="1 0"/>
                  <dgm:constrLst>
                    <dgm:constr type="lMarg" refType="primFontSz" fact="0.300000"/>
                    <dgm:constr type="rMarg" refType="primFontSz" fact="0.300000"/>
                    <dgm:constr type="tMarg" refType="primFontSz" fact="0.300000"/>
                    <dgm:constr type="bMarg" refType="primFontSz" fact="0.300000"/>
                  </dgm:constrLst>
                  <dgm:ruleLst>
                    <dgm:rule type="primFontSz" val="5" fact="NaN" max="NaN"/>
                  </dgm:ruleLst>
                </dgm:layoutNode>
              </dgm:if>
              <dgm:else name="Name11">
                <dgm:choose name="Name12">
                  <dgm:if name="Name13" axis="ch" ptType="node" func="cnt" op="equ" val="4">
                    <dgm:layoutNode name="FourNodes_1">
                      <dgm:varLst>
                        <dgm:bulletEnabled val="1"/>
                      </dgm:varLst>
                      <dgm:alg type="sp"/>
                      <dgm:shape type="roundRect" r:blip="">
                        <dgm:adjLst>
                          <dgm:adj idx="1" val="0.100000"/>
                        </dgm:adjLst>
                      </dgm:shape>
                      <dgm:presOf axis="ch desOrSelf" ptType="node node" st="1 1" cnt="1 0"/>
                      <dgm:constrLst/>
                      <dgm:ruleLst/>
                    </dgm:layoutNode>
                    <dgm:layoutNode name="FourNodes_2">
                      <dgm:varLst>
                        <dgm:bulletEnabled val="1"/>
                      </dgm:varLst>
                      <dgm:alg type="sp"/>
                      <dgm:shape type="roundRect" r:blip="">
                        <dgm:adjLst>
                          <dgm:adj idx="1" val="0.100000"/>
                        </dgm:adjLst>
                      </dgm:shape>
                      <dgm:presOf axis="ch desOrSelf" ptType="node node" st="2 1" cnt="1 0"/>
                      <dgm:constrLst/>
                      <dgm:ruleLst/>
                    </dgm:layoutNode>
                    <dgm:layoutNode name="FourNodes_3">
                      <dgm:varLst>
                        <dgm:bulletEnabled val="1"/>
                      </dgm:varLst>
                      <dgm:alg type="sp"/>
                      <dgm:shape type="roundRect" r:blip="">
                        <dgm:adjLst>
                          <dgm:adj idx="1" val="0.100000"/>
                        </dgm:adjLst>
                      </dgm:shape>
                      <dgm:presOf axis="ch desOrSelf" ptType="node node" st="3 1" cnt="1 0"/>
                      <dgm:constrLst/>
                      <dgm:ruleLst/>
                    </dgm:layoutNode>
                    <dgm:layoutNode name="FourNodes_4">
                      <dgm:varLst>
                        <dgm:bulletEnabled val="1"/>
                      </dgm:varLst>
                      <dgm:alg type="sp"/>
                      <dgm:shape type="roundRect" r:blip="">
                        <dgm:adjLst>
                          <dgm:adj idx="1" val="0.100000"/>
                        </dgm:adjLst>
                      </dgm:shape>
                      <dgm:presOf axis="ch desOrSelf" ptType="node node" st="4 1" cnt="1 0"/>
                      <dgm:constrLst/>
                      <dgm:ruleLst/>
                    </dgm:layoutNode>
                    <dgm:layoutNode name="FourConn_1-2" styleLbl="fgAccFollowNode1">
                      <dgm:varLst>
                        <dgm:bulletEnabled val="1"/>
                      </dgm:varLst>
                      <dgm:alg type="tx"/>
                      <dgm:shape type="downArrow" r:blip="">
                        <dgm:adjLst>
                          <dgm:adj idx="1" val="0.550000"/>
                          <dgm:adj idx="2" val="0.450000"/>
                        </dgm:adjLst>
                      </dgm:shape>
                      <dgm:presOf axis="ch" ptType="sibTrans" cnt="1"/>
                      <dgm:constrLst>
                        <dgm:constr type="lMarg" refType="primFontSz" fact="0.100000"/>
                        <dgm:constr type="rMarg" refType="primFontSz" fact="0.100000"/>
                        <dgm:constr type="tMarg" refType="primFontSz" fact="0.100000"/>
                        <dgm:constr type="bMarg" refType="primFontSz" fact="0.100000"/>
                      </dgm:constrLst>
                      <dgm:ruleLst>
                        <dgm:rule type="primFontSz" val="5" fact="NaN" max="NaN"/>
                      </dgm:ruleLst>
                    </dgm:layoutNode>
                    <dgm:layoutNode name="FourConn_2-3" styleLbl="fgAccFollowNode1">
                      <dgm:varLst>
                        <dgm:bulletEnabled val="1"/>
                      </dgm:varLst>
                      <dgm:alg type="tx"/>
                      <dgm:shape type="downArrow" r:blip="">
                        <dgm:adjLst>
                          <dgm:adj idx="1" val="0.550000"/>
                          <dgm:adj idx="2" val="0.450000"/>
                        </dgm:adjLst>
                      </dgm:shape>
                      <dgm:presOf axis="ch" ptType="sibTrans" st="2" cnt="1"/>
                      <dgm:constrLst>
                        <dgm:constr type="lMarg" refType="primFontSz" fact="0.100000"/>
                        <dgm:constr type="rMarg" refType="primFontSz" fact="0.100000"/>
                        <dgm:constr type="tMarg" refType="primFontSz" fact="0.100000"/>
                        <dgm:constr type="bMarg" refType="primFontSz" fact="0.100000"/>
                      </dgm:constrLst>
                      <dgm:ruleLst>
                        <dgm:rule type="primFontSz" val="5" fact="NaN" max="NaN"/>
                      </dgm:ruleLst>
                    </dgm:layoutNode>
                    <dgm:layoutNode name="FourConn_3-4" styleLbl="fgAccFollowNode1">
                      <dgm:varLst>
                        <dgm:bulletEnabled val="1"/>
                      </dgm:varLst>
                      <dgm:alg type="tx"/>
                      <dgm:shape type="downArrow" r:blip="">
                        <dgm:adjLst>
                          <dgm:adj idx="1" val="0.550000"/>
                          <dgm:adj idx="2" val="0.450000"/>
                        </dgm:adjLst>
                      </dgm:shape>
                      <dgm:presOf axis="ch" ptType="sibTrans" st="3" cnt="1"/>
                      <dgm:constrLst>
                        <dgm:constr type="lMarg" refType="primFontSz" fact="0.100000"/>
                        <dgm:constr type="rMarg" refType="primFontSz" fact="0.100000"/>
                        <dgm:constr type="tMarg" refType="primFontSz" fact="0.100000"/>
                        <dgm:constr type="bMarg" refType="primFontSz" fact="0.100000"/>
                      </dgm:constrLst>
                      <dgm:ruleLst>
                        <dgm:rule type="primFontSz" val="5" fact="NaN" max="NaN"/>
                      </dgm:ruleLst>
                    </dgm:layoutNode>
                    <dgm:layoutNode name="FourNodes_1_text">
                      <dgm:varLst>
                        <dgm:bulletEnabled val="1"/>
                      </dgm:varLst>
                      <dgm:alg type="tx">
                        <dgm:param type="parTxLTRAlign" val="l"/>
                        <dgm:param type="txAnchorVertCh" val="mid"/>
                      </dgm:alg>
                      <dgm:shape type="roundRect" r:blip="" hideGeom="1">
                        <dgm:adjLst>
                          <dgm:adj idx="1" val="0.100000"/>
                        </dgm:adjLst>
                      </dgm:shape>
                      <dgm:presOf axis="ch desOrSelf" ptType="node node" st="1 1" cnt="1 0"/>
                      <dgm:constrLst>
                        <dgm:constr type="lMarg" refType="primFontSz" fact="0.300000"/>
                        <dgm:constr type="rMarg" refType="primFontSz" fact="0.300000"/>
                        <dgm:constr type="tMarg" refType="primFontSz" fact="0.300000"/>
                        <dgm:constr type="bMarg" refType="primFontSz" fact="0.300000"/>
                      </dgm:constrLst>
                      <dgm:ruleLst>
                        <dgm:rule type="primFontSz" val="5" fact="NaN" max="NaN"/>
                      </dgm:ruleLst>
                    </dgm:layoutNode>
                    <dgm:layoutNode name="FourNodes_2_text">
                      <dgm:varLst>
                        <dgm:bulletEnabled val="1"/>
                      </dgm:varLst>
                      <dgm:alg type="tx">
                        <dgm:param type="parTxLTRAlign" val="l"/>
                        <dgm:param type="txAnchorVertCh" val="mid"/>
                      </dgm:alg>
                      <dgm:shape type="roundRect" r:blip="" hideGeom="1">
                        <dgm:adjLst>
                          <dgm:adj idx="1" val="0.100000"/>
                        </dgm:adjLst>
                      </dgm:shape>
                      <dgm:presOf axis="ch desOrSelf" ptType="node node" st="2 1" cnt="1 0"/>
                      <dgm:constrLst>
                        <dgm:constr type="lMarg" refType="primFontSz" fact="0.300000"/>
                        <dgm:constr type="rMarg" refType="primFontSz" fact="0.300000"/>
                        <dgm:constr type="tMarg" refType="primFontSz" fact="0.300000"/>
                        <dgm:constr type="bMarg" refType="primFontSz" fact="0.300000"/>
                      </dgm:constrLst>
                      <dgm:ruleLst>
                        <dgm:rule type="primFontSz" val="5" fact="NaN" max="NaN"/>
                      </dgm:ruleLst>
                    </dgm:layoutNode>
                    <dgm:layoutNode name="FourNodes_3_text">
                      <dgm:varLst>
                        <dgm:bulletEnabled val="1"/>
                      </dgm:varLst>
                      <dgm:alg type="tx">
                        <dgm:param type="parTxLTRAlign" val="l"/>
                        <dgm:param type="txAnchorVertCh" val="mid"/>
                      </dgm:alg>
                      <dgm:shape type="roundRect" r:blip="" hideGeom="1">
                        <dgm:adjLst>
                          <dgm:adj idx="1" val="0.100000"/>
                        </dgm:adjLst>
                      </dgm:shape>
                      <dgm:presOf axis="ch desOrSelf" ptType="node node" st="3 1" cnt="1 0"/>
                      <dgm:constrLst>
                        <dgm:constr type="lMarg" refType="primFontSz" fact="0.300000"/>
                        <dgm:constr type="rMarg" refType="primFontSz" fact="0.300000"/>
                        <dgm:constr type="tMarg" refType="primFontSz" fact="0.300000"/>
                        <dgm:constr type="bMarg" refType="primFontSz" fact="0.300000"/>
                      </dgm:constrLst>
                      <dgm:ruleLst>
                        <dgm:rule type="primFontSz" val="5" fact="NaN" max="NaN"/>
                      </dgm:ruleLst>
                    </dgm:layoutNode>
                    <dgm:layoutNode name="FourNodes_4_text">
                      <dgm:varLst>
                        <dgm:bulletEnabled val="1"/>
                      </dgm:varLst>
                      <dgm:alg type="tx">
                        <dgm:param type="parTxLTRAlign" val="l"/>
                        <dgm:param type="txAnchorVertCh" val="mid"/>
                      </dgm:alg>
                      <dgm:shape type="roundRect" r:blip="" hideGeom="1">
                        <dgm:adjLst>
                          <dgm:adj idx="1" val="0.100000"/>
                        </dgm:adjLst>
                      </dgm:shape>
                      <dgm:presOf axis="ch desOrSelf" ptType="node node" st="4 1" cnt="1 0"/>
                      <dgm:constrLst>
                        <dgm:constr type="lMarg" refType="primFontSz" fact="0.300000"/>
                        <dgm:constr type="rMarg" refType="primFontSz" fact="0.300000"/>
                        <dgm:constr type="tMarg" refType="primFontSz" fact="0.300000"/>
                        <dgm:constr type="bMarg" refType="primFontSz" fact="0.300000"/>
                      </dgm:constrLst>
                      <dgm:ruleLst>
                        <dgm:rule type="primFontSz" val="5" fact="NaN" max="NaN"/>
                      </dgm:ruleLst>
                    </dgm:layoutNode>
                  </dgm:if>
                  <dgm:else name="Name14">
                    <dgm:choose name="Name15">
                      <dgm:if name="Name16" axis="ch" ptType="node" func="cnt" op="gte" val="5">
                        <dgm:layoutNode name="FiveNodes_1">
                          <dgm:varLst>
                            <dgm:bulletEnabled val="1"/>
                          </dgm:varLst>
                          <dgm:alg type="sp"/>
                          <dgm:shape type="roundRect" r:blip="">
                            <dgm:adjLst>
                              <dgm:adj idx="1" val="0.100000"/>
                            </dgm:adjLst>
                          </dgm:shape>
                          <dgm:presOf axis="ch desOrSelf" ptType="node node" st="1 1" cnt="1 0"/>
                          <dgm:constrLst/>
                          <dgm:ruleLst/>
                        </dgm:layoutNode>
                        <dgm:layoutNode name="FiveNodes_2">
                          <dgm:varLst>
                            <dgm:bulletEnabled val="1"/>
                          </dgm:varLst>
                          <dgm:alg type="sp"/>
                          <dgm:shape type="roundRect" r:blip="">
                            <dgm:adjLst>
                              <dgm:adj idx="1" val="0.100000"/>
                            </dgm:adjLst>
                          </dgm:shape>
                          <dgm:presOf axis="ch desOrSelf" ptType="node node" st="2 1" cnt="1 0"/>
                          <dgm:constrLst/>
                          <dgm:ruleLst/>
                        </dgm:layoutNode>
                        <dgm:layoutNode name="FiveNodes_3">
                          <dgm:varLst>
                            <dgm:bulletEnabled val="1"/>
                          </dgm:varLst>
                          <dgm:alg type="sp"/>
                          <dgm:shape type="roundRect" r:blip="">
                            <dgm:adjLst>
                              <dgm:adj idx="1" val="0.100000"/>
                            </dgm:adjLst>
                          </dgm:shape>
                          <dgm:presOf axis="ch desOrSelf" ptType="node node" st="3 1" cnt="1 0"/>
                          <dgm:constrLst/>
                          <dgm:ruleLst/>
                        </dgm:layoutNode>
                        <dgm:layoutNode name="FiveNodes_4">
                          <dgm:varLst>
                            <dgm:bulletEnabled val="1"/>
                          </dgm:varLst>
                          <dgm:alg type="sp"/>
                          <dgm:shape type="roundRect" r:blip="">
                            <dgm:adjLst>
                              <dgm:adj idx="1" val="0.100000"/>
                            </dgm:adjLst>
                          </dgm:shape>
                          <dgm:presOf axis="ch desOrSelf" ptType="node node" st="4 1" cnt="1 0"/>
                          <dgm:constrLst/>
                          <dgm:ruleLst/>
                        </dgm:layoutNode>
                        <dgm:layoutNode name="FiveNodes_5">
                          <dgm:varLst>
                            <dgm:bulletEnabled val="1"/>
                          </dgm:varLst>
                          <dgm:alg type="sp"/>
                          <dgm:shape type="roundRect" r:blip="">
                            <dgm:adjLst>
                              <dgm:adj idx="1" val="0.100000"/>
                            </dgm:adjLst>
                          </dgm:shape>
                          <dgm:presOf axis="ch desOrSelf" ptType="node node" st="5 1" cnt="1 0"/>
                          <dgm:constrLst/>
                          <dgm:ruleLst/>
                        </dgm:layoutNode>
                        <dgm:layoutNode name="FiveConn_1-2" styleLbl="fgAccFollowNode1">
                          <dgm:varLst>
                            <dgm:bulletEnabled val="1"/>
                          </dgm:varLst>
                          <dgm:alg type="tx"/>
                          <dgm:shape type="downArrow" r:blip="">
                            <dgm:adjLst>
                              <dgm:adj idx="1" val="0.550000"/>
                              <dgm:adj idx="2" val="0.450000"/>
                            </dgm:adjLst>
                          </dgm:shape>
                          <dgm:presOf axis="ch" ptType="sibTrans" cnt="1"/>
                          <dgm:constrLst>
                            <dgm:constr type="lMarg" refType="primFontSz" fact="0.100000"/>
                            <dgm:constr type="rMarg" refType="primFontSz" fact="0.100000"/>
                            <dgm:constr type="tMarg" refType="primFontSz" fact="0.100000"/>
                            <dgm:constr type="bMarg" refType="primFontSz" fact="0.100000"/>
                          </dgm:constrLst>
                          <dgm:ruleLst>
                            <dgm:rule type="primFontSz" val="5" fact="NaN" max="NaN"/>
                          </dgm:ruleLst>
                        </dgm:layoutNode>
                        <dgm:layoutNode name="FiveConn_2-3" styleLbl="fgAccFollowNode1">
                          <dgm:varLst>
                            <dgm:bulletEnabled val="1"/>
                          </dgm:varLst>
                          <dgm:alg type="tx"/>
                          <dgm:shape type="downArrow" r:blip="">
                            <dgm:adjLst>
                              <dgm:adj idx="1" val="0.550000"/>
                              <dgm:adj idx="2" val="0.450000"/>
                            </dgm:adjLst>
                          </dgm:shape>
                          <dgm:presOf axis="ch" ptType="sibTrans" st="2" cnt="1"/>
                          <dgm:constrLst>
                            <dgm:constr type="lMarg" refType="primFontSz" fact="0.100000"/>
                            <dgm:constr type="rMarg" refType="primFontSz" fact="0.100000"/>
                            <dgm:constr type="tMarg" refType="primFontSz" fact="0.100000"/>
                            <dgm:constr type="bMarg" refType="primFontSz" fact="0.100000"/>
                          </dgm:constrLst>
                          <dgm:ruleLst>
                            <dgm:rule type="primFontSz" val="5" fact="NaN" max="NaN"/>
                          </dgm:ruleLst>
                        </dgm:layoutNode>
                        <dgm:layoutNode name="FiveConn_3-4" styleLbl="fgAccFollowNode1">
                          <dgm:varLst>
                            <dgm:bulletEnabled val="1"/>
                          </dgm:varLst>
                          <dgm:alg type="tx"/>
                          <dgm:shape type="downArrow" r:blip="">
                            <dgm:adjLst>
                              <dgm:adj idx="1" val="0.550000"/>
                              <dgm:adj idx="2" val="0.450000"/>
                            </dgm:adjLst>
                          </dgm:shape>
                          <dgm:presOf axis="ch" ptType="sibTrans" st="3" cnt="1"/>
                          <dgm:constrLst>
                            <dgm:constr type="lMarg" refType="primFontSz" fact="0.100000"/>
                            <dgm:constr type="rMarg" refType="primFontSz" fact="0.100000"/>
                            <dgm:constr type="tMarg" refType="primFontSz" fact="0.100000"/>
                            <dgm:constr type="bMarg" refType="primFontSz" fact="0.100000"/>
                          </dgm:constrLst>
                          <dgm:ruleLst>
                            <dgm:rule type="primFontSz" val="5" fact="NaN" max="NaN"/>
                          </dgm:ruleLst>
                        </dgm:layoutNode>
                        <dgm:layoutNode name="FiveConn_4-5" styleLbl="fgAccFollowNode1">
                          <dgm:varLst>
                            <dgm:bulletEnabled val="1"/>
                          </dgm:varLst>
                          <dgm:alg type="tx"/>
                          <dgm:shape type="downArrow" r:blip="">
                            <dgm:adjLst>
                              <dgm:adj idx="1" val="0.550000"/>
                              <dgm:adj idx="2" val="0.450000"/>
                            </dgm:adjLst>
                          </dgm:shape>
                          <dgm:presOf axis="ch" ptType="sibTrans" st="4" cnt="1"/>
                          <dgm:constrLst>
                            <dgm:constr type="lMarg" refType="primFontSz" fact="0.100000"/>
                            <dgm:constr type="rMarg" refType="primFontSz" fact="0.100000"/>
                            <dgm:constr type="tMarg" refType="primFontSz" fact="0.100000"/>
                            <dgm:constr type="bMarg" refType="primFontSz" fact="0.100000"/>
                          </dgm:constrLst>
                          <dgm:ruleLst>
                            <dgm:rule type="primFontSz" val="5" fact="NaN" max="NaN"/>
                          </dgm:ruleLst>
                        </dgm:layoutNode>
                        <dgm:layoutNode name="FiveNodes_1_text">
                          <dgm:varLst>
                            <dgm:bulletEnabled val="1"/>
                          </dgm:varLst>
                          <dgm:alg type="tx">
                            <dgm:param type="parTxLTRAlign" val="l"/>
                            <dgm:param type="txAnchorVertCh" val="mid"/>
                          </dgm:alg>
                          <dgm:shape type="roundRect" r:blip="" hideGeom="1">
                            <dgm:adjLst>
                              <dgm:adj idx="1" val="0.100000"/>
                            </dgm:adjLst>
                          </dgm:shape>
                          <dgm:presOf axis="ch desOrSelf" ptType="node node" st="1 1" cnt="1 0"/>
                          <dgm:constrLst>
                            <dgm:constr type="lMarg" refType="primFontSz" fact="0.300000"/>
                            <dgm:constr type="rMarg" refType="primFontSz" fact="0.300000"/>
                            <dgm:constr type="tMarg" refType="primFontSz" fact="0.300000"/>
                            <dgm:constr type="bMarg" refType="primFontSz" fact="0.300000"/>
                          </dgm:constrLst>
                          <dgm:ruleLst>
                            <dgm:rule type="primFontSz" val="5" fact="NaN" max="NaN"/>
                          </dgm:ruleLst>
                        </dgm:layoutNode>
                        <dgm:layoutNode name="FiveNodes_2_text">
                          <dgm:varLst>
                            <dgm:bulletEnabled val="1"/>
                          </dgm:varLst>
                          <dgm:alg type="tx">
                            <dgm:param type="parTxLTRAlign" val="l"/>
                            <dgm:param type="txAnchorVertCh" val="mid"/>
                          </dgm:alg>
                          <dgm:shape type="roundRect" r:blip="" hideGeom="1">
                            <dgm:adjLst>
                              <dgm:adj idx="1" val="0.100000"/>
                            </dgm:adjLst>
                          </dgm:shape>
                          <dgm:presOf axis="ch desOrSelf" ptType="node node" st="2 1" cnt="1 0"/>
                          <dgm:constrLst>
                            <dgm:constr type="lMarg" refType="primFontSz" fact="0.300000"/>
                            <dgm:constr type="rMarg" refType="primFontSz" fact="0.300000"/>
                            <dgm:constr type="tMarg" refType="primFontSz" fact="0.300000"/>
                            <dgm:constr type="bMarg" refType="primFontSz" fact="0.300000"/>
                          </dgm:constrLst>
                          <dgm:ruleLst>
                            <dgm:rule type="primFontSz" val="5" fact="NaN" max="NaN"/>
                          </dgm:ruleLst>
                        </dgm:layoutNode>
                        <dgm:layoutNode name="FiveNodes_3_text">
                          <dgm:varLst>
                            <dgm:bulletEnabled val="1"/>
                          </dgm:varLst>
                          <dgm:alg type="tx">
                            <dgm:param type="parTxLTRAlign" val="l"/>
                            <dgm:param type="txAnchorVertCh" val="mid"/>
                          </dgm:alg>
                          <dgm:shape type="roundRect" r:blip="" hideGeom="1">
                            <dgm:adjLst>
                              <dgm:adj idx="1" val="0.100000"/>
                            </dgm:adjLst>
                          </dgm:shape>
                          <dgm:presOf axis="ch desOrSelf" ptType="node node" st="3 1" cnt="1 0"/>
                          <dgm:constrLst>
                            <dgm:constr type="lMarg" refType="primFontSz" fact="0.300000"/>
                            <dgm:constr type="rMarg" refType="primFontSz" fact="0.300000"/>
                            <dgm:constr type="tMarg" refType="primFontSz" fact="0.300000"/>
                            <dgm:constr type="bMarg" refType="primFontSz" fact="0.300000"/>
                          </dgm:constrLst>
                          <dgm:ruleLst>
                            <dgm:rule type="primFontSz" val="5" fact="NaN" max="NaN"/>
                          </dgm:ruleLst>
                        </dgm:layoutNode>
                        <dgm:layoutNode name="FiveNodes_4_text">
                          <dgm:varLst>
                            <dgm:bulletEnabled val="1"/>
                          </dgm:varLst>
                          <dgm:alg type="tx">
                            <dgm:param type="parTxLTRAlign" val="l"/>
                            <dgm:param type="txAnchorVertCh" val="mid"/>
                          </dgm:alg>
                          <dgm:shape type="roundRect" r:blip="" hideGeom="1">
                            <dgm:adjLst>
                              <dgm:adj idx="1" val="0.100000"/>
                            </dgm:adjLst>
                          </dgm:shape>
                          <dgm:presOf axis="ch desOrSelf" ptType="node node" st="4 1" cnt="1 0"/>
                          <dgm:constrLst>
                            <dgm:constr type="lMarg" refType="primFontSz" fact="0.300000"/>
                            <dgm:constr type="rMarg" refType="primFontSz" fact="0.300000"/>
                            <dgm:constr type="tMarg" refType="primFontSz" fact="0.300000"/>
                            <dgm:constr type="bMarg" refType="primFontSz" fact="0.300000"/>
                          </dgm:constrLst>
                          <dgm:ruleLst>
                            <dgm:rule type="primFontSz" val="5" fact="NaN" max="NaN"/>
                          </dgm:ruleLst>
                        </dgm:layoutNode>
                        <dgm:layoutNode name="FiveNodes_5_text">
                          <dgm:varLst>
                            <dgm:bulletEnabled val="1"/>
                          </dgm:varLst>
                          <dgm:alg type="tx">
                            <dgm:param type="parTxLTRAlign" val="l"/>
                            <dgm:param type="txAnchorVertCh" val="mid"/>
                          </dgm:alg>
                          <dgm:shape type="roundRect" r:blip="" hideGeom="1">
                            <dgm:adjLst>
                              <dgm:adj idx="1" val="0.100000"/>
                            </dgm:adjLst>
                          </dgm:shape>
                          <dgm:presOf axis="ch desOrSelf" ptType="node node" st="5 1" cnt="1 0"/>
                          <dgm:constrLst>
                            <dgm:constr type="lMarg" refType="primFontSz" fact="0.300000"/>
                            <dgm:constr type="rMarg" refType="primFontSz" fact="0.300000"/>
                            <dgm:constr type="tMarg" refType="primFontSz" fact="0.300000"/>
                            <dgm:constr type="bMarg" refType="primFontSz" fact="0.300000"/>
                          </dgm:constrLst>
                          <dgm:ruleLst>
                            <dgm:rule type="primFontSz" val="5" fact="NaN" max="NaN"/>
                          </dgm:ruleLst>
                        </dgm:layoutNode>
                      </dgm:if>
                      <dgm:else name="Name17"/>
                    </dgm:choose>
                  </dgm:else>
                </dgm:choose>
              </dgm:else>
            </dgm:choose>
          </dgm:else>
        </dgm:choose>
      </dgm:else>
    </dgm:choose>
  </dgm:layoutNode>
</dgm:layoutDef>
</file>

<file path=word/diagrams/layout4.xml><?xml version="1.0" encoding="utf-8"?>
<dgm:layoutDef xmlns:dgm="http://schemas.openxmlformats.org/drawingml/2006/diagram" xmlns:a="http://schemas.openxmlformats.org/drawingml/2006/main" xmlns:r="http://schemas.openxmlformats.org/officeDocument/2006/relationships" uniqueId="urn:microsoft.com/office/officeart/2005/8/layout/list1">
  <dgm:title val=""/>
  <dgm:desc val=""/>
  <dgm:catLst>
    <dgm:cat type="list" pri="4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4" srcId="0" destId="1" srcOrd="0" destOrd="0"/>
        <dgm:cxn modelId="5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 val="norm"/>
      <dgm:animLvl val="lvl"/>
      <dgm:resizeHandles val="exact"/>
    </dgm:varLst>
    <dgm:choose name="Name0">
      <dgm:if name="Name1" func="var" arg="dir" op="equ" val="norm">
        <dgm:alg type="lin">
          <dgm:param type="linDir" val="fromT"/>
          <dgm:param type="vertAlign" val="mid"/>
          <dgm:param type="horzAlign" val="l"/>
          <dgm:param type="nodeHorzAlign" val="l"/>
        </dgm:alg>
      </dgm:if>
      <dgm:else name="Name2">
        <dgm:alg type="lin">
          <dgm:param type="linDir" val="fromT"/>
          <dgm:param type="vertAlign" val="mid"/>
          <dgm:param type="horzAlign" val="r"/>
          <dgm:param type="nodeHorzAlign" val="r"/>
        </dgm:alg>
      </dgm:else>
    </dgm:choose>
    <dgm:shape r:blip="">
      <dgm:adjLst/>
    </dgm:shape>
    <dgm:presOf/>
    <dgm:constrLst>
      <dgm:constr type="w" for="ch" forName="parentLin" refType="w"/>
      <dgm:constr type="h" for="ch" forName="parentLin" val="INF"/>
      <dgm:constr type="w" for="des" forName="parentLeftMargin" refType="w" fact="0.050000"/>
      <dgm:constr type="w" for="des" forName="parentText" refType="w" fact="0.700000"/>
      <dgm:constr type="h" for="des" forName="parentText" refType="primFontSz" refFor="des" refForName="parentText" fact="0.820000"/>
      <dgm:constr type="h" for="ch" forName="negativeSpace" refType="primFontSz" refFor="des" refForName="parentText" fact="-0.410000"/>
      <dgm:constr type="h" for="ch" forName="negativeSpace" refType="h" refFor="des" refForName="parentText" op="lte" fact="-0.820000"/>
      <dgm:constr type="h" for="ch" forName="negativeSpace" refType="h" refFor="des" refForName="parentText" op="gte" fact="-0.820000"/>
      <dgm:constr type="w" for="ch" forName="childText" refType="w"/>
      <dgm:constr type="h" for="ch" forName="childText" refType="primFontSz" refFor="des" refForName="parentText" fact="0.700000"/>
      <dgm:constr type="primFontSz" for="des" forName="parentText" val="65"/>
      <dgm:constr type="primFontSz" for="ch" forName="childText" refType="primFontSz" refFor="des" refForName="parentText"/>
      <dgm:constr type="tMarg" for="ch" forName="childText" refType="primFontSz" refFor="des" refForName="parentText" fact="1.640000"/>
      <dgm:constr type="tMarg" for="ch" forName="childText" refType="h" refFor="des" refForName="parentText" op="lte" fact="3.280000"/>
      <dgm:constr type="tMarg" for="ch" forName="childText" refType="h" refFor="des" refForName="parentText" op="gte" fact="3.280000"/>
      <dgm:constr type="lMarg" for="ch" forName="childText" refType="w" fact="0.220000"/>
      <dgm:constr type="rMarg" for="ch" forName="childText" refType="lMarg" refFor="ch" refForName="childText"/>
      <dgm:constr type="lMarg" for="des" forName="parentText" refType="w" fact="0.075000"/>
      <dgm:constr type="rMarg" for="des" forName="parentText" refType="lMarg" refFor="des" refForName="parentText"/>
      <dgm:constr type="h" for="ch" forName="spaceBetweenRectangles" refType="primFontSz" refFor="des" refForName="parentText" fact="0.150000"/>
    </dgm:constrLst>
    <dgm:ruleLst>
      <dgm:rule type="primFontSz" for="des" forName="parentText" val="5" fact="NaN" max="NaN"/>
    </dgm:ruleLst>
    <dgm:forEach name="Name3" axis="ch" ptType="node">
      <dgm:layoutNode name="parentLin">
        <dgm:choose name="Name4">
          <dgm:if name="Name5" func="var" arg="dir" op="equ" val="norm">
            <dgm:alg type="lin">
              <dgm:param type="linDir" val="fromL"/>
              <dgm:param type="horzAlign" val="l"/>
              <dgm:param type="nodeHorzAlign" val="l"/>
            </dgm:alg>
          </dgm:if>
          <dgm:else name="Name6">
            <dgm:alg type="lin">
              <dgm:param type="linDir" val="fromR"/>
              <dgm:param type="horzAlign" val="r"/>
              <dgm:param type="nodeHorzAlign" val="r"/>
            </dgm:alg>
          </dgm:else>
        </dgm:choose>
        <dgm:shape r:blip="">
          <dgm:adjLst/>
        </dgm:shape>
        <dgm:presOf/>
        <dgm:constrLst/>
        <dgm:ruleLst/>
        <dgm:layoutNode name="parentLeftMargin">
          <dgm:alg type="sp"/>
          <dgm:shape type="rect" r:blip="" hideGeom="1">
            <dgm:adjLst/>
          </dgm:shape>
          <dgm:presOf axis="self"/>
          <dgm:constrLst>
            <dgm:constr type="h"/>
          </dgm:constrLst>
          <dgm:ruleLst/>
        </dgm:layoutNode>
        <dgm:layoutNode name="parentText" styleLbl="node1">
          <dgm:varLst>
            <dgm:chMax val="0"/>
            <dgm:bulletEnabled val="1"/>
          </dgm:varLst>
          <dgm:choose name="Name7">
            <dgm:if name="Name8" func="var" arg="dir" op="equ" val="norm">
              <dgm:alg type="tx">
                <dgm:param type="parTxLTRAlign" val="l"/>
                <dgm:param type="parTxRTLAlign" val="l"/>
              </dgm:alg>
            </dgm:if>
            <dgm:else name="Name9">
              <dgm:alg type="tx">
                <dgm:param type="parTxLTRAlign" val="r"/>
                <dgm:param type="parTxRTLAlign" val="r"/>
              </dgm:alg>
            </dgm:else>
          </dgm:choose>
          <dgm:shape type="roundRect" r:blip="">
            <dgm:adjLst/>
          </dgm:shape>
          <dgm:presOf axis="self" ptType="node"/>
          <dgm:constrLst>
            <dgm:constr type="tMarg"/>
            <dgm:constr type="bMarg"/>
          </dgm:constrLst>
          <dgm:ruleLst/>
        </dgm:layoutNode>
      </dgm:layoutNode>
      <dgm:layoutNode name="negativeSpace">
        <dgm:alg type="sp"/>
        <dgm:shape r:blip="">
          <dgm:adjLst/>
        </dgm:shape>
        <dgm:presOf/>
        <dgm:constrLst/>
        <dgm:ruleLst/>
      </dgm:layoutNode>
      <dgm:layoutNode name="childText" styleLbl="conFgAcc1">
        <dgm:varLst>
          <dgm:bulletEnabled val="1"/>
        </dgm:varLst>
        <dgm:alg type="tx">
          <dgm:param type="stBulletLvl" val="1"/>
        </dgm:alg>
        <dgm:shape type="rect" r:blip="" zOrderOff="-2">
          <dgm:adjLst/>
        </dgm:shape>
        <dgm:presOf axis="des" ptType="node"/>
        <dgm:constrLst>
          <dgm:constr type="secFontSz" refType="primFontSz"/>
        </dgm:constrLst>
        <dgm:ruleLst>
          <dgm:rule type="h" val="INF" fact="NaN" max="NaN"/>
        </dgm:ruleLst>
      </dgm:layoutNode>
      <dgm:forEach name="Name10" axis="followSib" ptType="sibTrans" cnt="1">
        <dgm:layoutNode name="spaceBetweenRectangles">
          <dgm:alg type="sp"/>
          <dgm:shape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5.xml><?xml version="1.0" encoding="utf-8"?>
<dgm:layoutDef xmlns:dgm="http://schemas.openxmlformats.org/drawingml/2006/diagram" xmlns:a="http://schemas.openxmlformats.org/drawingml/2006/main" xmlns:r="http://schemas.openxmlformats.org/officeDocument/2006/relationships" uniqueId="urn:microsoft.com/office/officeart/2005/8/layout/vList5">
  <dgm:title val=""/>
  <dgm:desc val=""/>
  <dgm:catLst>
    <dgm:cat type="list" pri="15000"/>
    <dgm:cat type="convert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 val="norm"/>
      <dgm:animLvl val="lvl"/>
      <dgm:resizeHandles val="exact"/>
    </dgm:varLst>
    <dgm:choose name="Name1">
      <dgm:if name="Name2" func="var" arg="dir" op="equ" val="norm">
        <dgm:alg type="lin">
          <dgm:param type="linDir" val="fromT"/>
          <dgm:param type="nodeHorzAlign" val="l"/>
        </dgm:alg>
      </dgm:if>
      <dgm:else name="Name3">
        <dgm:alg type="lin">
          <dgm:param type="linDir" val="fromT"/>
          <dgm:param type="nodeHorzAlign" val="r"/>
        </dgm:alg>
      </dgm:else>
    </dgm:choose>
    <dgm:shape r:blip="">
      <dgm:adjLst/>
    </dgm:shape>
    <dgm:presOf/>
    <dgm:constrLst>
      <dgm:constr type="h" for="ch" forName="linNode" refType="h"/>
      <dgm:constr type="w" for="ch" forName="linNode" refType="w"/>
      <dgm:constr type="h" for="ch" forName="sp" refType="h" fact="0.050000"/>
      <dgm:constr type="primFontSz" for="des" forName="parentText" op="equ" val="65"/>
      <dgm:constr type="secFontSz" for="des" forName="descendantText" op="equ"/>
    </dgm:constrLst>
    <dgm:ruleLst/>
    <dgm:forEach name="Name4" axis="ch" ptType="node">
      <dgm:layoutNode name="linNode">
        <dgm:choose name="Name5">
          <dgm:if name="Name6" func="var" arg="dir" op="equ" val="norm">
            <dgm:alg type="lin">
              <dgm:param type="linDir" val="fromL"/>
            </dgm:alg>
          </dgm:if>
          <dgm:else name="Name7">
            <dgm:alg type="lin">
              <dgm:param type="linDir" val="fromR"/>
            </dgm:alg>
          </dgm:else>
        </dgm:choose>
        <dgm:shape r:blip="">
          <dgm:adjLst/>
        </dgm:shape>
        <dgm:presOf/>
        <dgm:constrLst>
          <dgm:constr type="w" for="ch" forName="parentText" refType="w" fact="0.360000"/>
          <dgm:constr type="w" for="ch" forName="descendantText" refType="w" fact="0.640000"/>
          <dgm:constr type="h" for="ch" forName="parentText" refType="h"/>
          <dgm:constr type="h" for="ch" forName="descendantText" refType="h" refFor="ch" refForName="parentText" fact="0.800000"/>
        </dgm:constrLst>
        <dgm:ruleLst/>
        <dgm:layoutNode name="parentText">
          <dgm:varLst>
            <dgm:chMax val="1"/>
            <dgm:bulletEnabled val="1"/>
          </dgm:varLst>
          <dgm:alg type="tx"/>
          <dgm:shape type="roundRect" r:blip="" zOrderOff="3">
            <dgm:adjLst/>
          </dgm:shape>
          <dgm:presOf axis="self" ptType="node"/>
          <dgm:constrLst>
            <dgm:constr type="tMarg" refType="primFontSz" fact="0.150000"/>
            <dgm:constr type="bMarg" refType="primFontSz" fact="0.150000"/>
            <dgm:constr type="lMarg" refType="primFontSz" fact="0.300000"/>
            <dgm:constr type="rMarg" refType="primFontSz" fact="0.300000"/>
          </dgm:constrLst>
          <dgm:ruleLst>
            <dgm:rule type="primFontSz" val="5" fact="NaN" max="NaN"/>
          </dgm:ruleLst>
        </dgm:layoutNode>
        <dgm:choose name="Name8">
          <dgm:if name="Name9" axis="ch" ptType="node" func="cnt" op="gte" val="1">
            <dgm:layoutNode name="descendantText" styleLbl="alignAccFollowNode1">
              <dgm:varLst>
                <dgm:bulletEnabled val="1"/>
              </dgm:varLst>
              <dgm:alg type="tx">
                <dgm:param type="stBulletLvl" val="1"/>
                <dgm:param type="txAnchorVertCh" val="mid"/>
              </dgm:alg>
              <dgm:choose name="Name10">
                <dgm:if name="Name11" func="var" arg="dir" op="equ" val="norm">
                  <dgm:shape rot="90.000000" type="round2SameRect" r:blip="">
                    <dgm:adjLst/>
                  </dgm:shape>
                </dgm:if>
                <dgm:else name="Name12">
                  <dgm:shape rot="-90.000000" type="round2SameRect" r:blip="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lMarg" refType="secFontSz" fact="0.300000"/>
                <dgm:constr type="rMarg" refType="secFontSz" fact="0.300000"/>
                <dgm:constr type="tMarg" refType="secFontSz" fact="0.150000"/>
                <dgm:constr type="bMarg" refType="secFontSz" fact="0.150000"/>
              </dgm:constrLst>
              <dgm:ruleLst>
                <dgm:rule type="secFontSz" val="5" fact="NaN" max="NaN"/>
              </dgm:ruleLst>
            </dgm:layoutNode>
          </dgm:if>
          <dgm:else name="Name13"/>
        </dgm:choose>
      </dgm:layoutNode>
      <dgm:forEach name="Name14" axis="followSib" ptType="sibTrans" cnt="1">
        <dgm:layoutNode name="sp">
          <dgm:alg type="sp"/>
          <dgm:shape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6.xml><?xml version="1.0" encoding="utf-8"?>
<dgm:layoutDef xmlns:dgm="http://schemas.openxmlformats.org/drawingml/2006/diagram" xmlns:a="http://schemas.openxmlformats.org/drawingml/2006/main" xmlns:r="http://schemas.openxmlformats.org/officeDocument/2006/relationships" uniqueId="urn:microsoft.com/office/officeart/2005/8/layout/vList5">
  <dgm:title val=""/>
  <dgm:desc val=""/>
  <dgm:catLst>
    <dgm:cat type="list" pri="15000"/>
    <dgm:cat type="convert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 val="norm"/>
      <dgm:animLvl val="lvl"/>
      <dgm:resizeHandles val="exact"/>
    </dgm:varLst>
    <dgm:choose name="Name1">
      <dgm:if name="Name2" func="var" arg="dir" op="equ" val="norm">
        <dgm:alg type="lin">
          <dgm:param type="linDir" val="fromT"/>
          <dgm:param type="nodeHorzAlign" val="l"/>
        </dgm:alg>
      </dgm:if>
      <dgm:else name="Name3">
        <dgm:alg type="lin">
          <dgm:param type="linDir" val="fromT"/>
          <dgm:param type="nodeHorzAlign" val="r"/>
        </dgm:alg>
      </dgm:else>
    </dgm:choose>
    <dgm:shape r:blip="">
      <dgm:adjLst/>
    </dgm:shape>
    <dgm:presOf/>
    <dgm:constrLst>
      <dgm:constr type="h" for="ch" forName="linNode" refType="h"/>
      <dgm:constr type="w" for="ch" forName="linNode" refType="w"/>
      <dgm:constr type="h" for="ch" forName="sp" refType="h" fact="0.050000"/>
      <dgm:constr type="primFontSz" for="des" forName="parentText" op="equ" val="65"/>
      <dgm:constr type="secFontSz" for="des" forName="descendantText" op="equ"/>
    </dgm:constrLst>
    <dgm:ruleLst/>
    <dgm:forEach name="Name4" axis="ch" ptType="node">
      <dgm:layoutNode name="linNode">
        <dgm:choose name="Name5">
          <dgm:if name="Name6" func="var" arg="dir" op="equ" val="norm">
            <dgm:alg type="lin">
              <dgm:param type="linDir" val="fromL"/>
            </dgm:alg>
          </dgm:if>
          <dgm:else name="Name7">
            <dgm:alg type="lin">
              <dgm:param type="linDir" val="fromR"/>
            </dgm:alg>
          </dgm:else>
        </dgm:choose>
        <dgm:shape r:blip="">
          <dgm:adjLst/>
        </dgm:shape>
        <dgm:presOf/>
        <dgm:constrLst>
          <dgm:constr type="w" for="ch" forName="parentText" refType="w" fact="0.360000"/>
          <dgm:constr type="w" for="ch" forName="descendantText" refType="w" fact="0.640000"/>
          <dgm:constr type="h" for="ch" forName="parentText" refType="h"/>
          <dgm:constr type="h" for="ch" forName="descendantText" refType="h" refFor="ch" refForName="parentText" fact="0.800000"/>
        </dgm:constrLst>
        <dgm:ruleLst/>
        <dgm:layoutNode name="parentText">
          <dgm:varLst>
            <dgm:chMax val="1"/>
            <dgm:bulletEnabled val="1"/>
          </dgm:varLst>
          <dgm:alg type="tx"/>
          <dgm:shape type="roundRect" r:blip="" zOrderOff="3">
            <dgm:adjLst/>
          </dgm:shape>
          <dgm:presOf axis="self" ptType="node"/>
          <dgm:constrLst>
            <dgm:constr type="tMarg" refType="primFontSz" fact="0.150000"/>
            <dgm:constr type="bMarg" refType="primFontSz" fact="0.150000"/>
            <dgm:constr type="lMarg" refType="primFontSz" fact="0.300000"/>
            <dgm:constr type="rMarg" refType="primFontSz" fact="0.300000"/>
          </dgm:constrLst>
          <dgm:ruleLst>
            <dgm:rule type="primFontSz" val="5" fact="NaN" max="NaN"/>
          </dgm:ruleLst>
        </dgm:layoutNode>
        <dgm:choose name="Name8">
          <dgm:if name="Name9" axis="ch" ptType="node" func="cnt" op="gte" val="1">
            <dgm:layoutNode name="descendantText" styleLbl="alignAccFollowNode1">
              <dgm:varLst>
                <dgm:bulletEnabled val="1"/>
              </dgm:varLst>
              <dgm:alg type="tx">
                <dgm:param type="stBulletLvl" val="1"/>
                <dgm:param type="txAnchorVertCh" val="mid"/>
              </dgm:alg>
              <dgm:choose name="Name10">
                <dgm:if name="Name11" func="var" arg="dir" op="equ" val="norm">
                  <dgm:shape rot="90.000000" type="round2SameRect" r:blip="">
                    <dgm:adjLst/>
                  </dgm:shape>
                </dgm:if>
                <dgm:else name="Name12">
                  <dgm:shape rot="-90.000000" type="round2SameRect" r:blip="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lMarg" refType="secFontSz" fact="0.300000"/>
                <dgm:constr type="rMarg" refType="secFontSz" fact="0.300000"/>
                <dgm:constr type="tMarg" refType="secFontSz" fact="0.150000"/>
                <dgm:constr type="bMarg" refType="secFontSz" fact="0.150000"/>
              </dgm:constrLst>
              <dgm:ruleLst>
                <dgm:rule type="secFontSz" val="5" fact="NaN" max="NaN"/>
              </dgm:ruleLst>
            </dgm:layoutNode>
          </dgm:if>
          <dgm:else name="Name13"/>
        </dgm:choose>
      </dgm:layoutNode>
      <dgm:forEach name="Name14" axis="followSib" ptType="sibTrans" cnt="1">
        <dgm:layoutNode name="sp">
          <dgm:alg type="sp"/>
          <dgm:shape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7.xml><?xml version="1.0" encoding="utf-8"?>
<dgm:layoutDef xmlns:dgm="http://schemas.openxmlformats.org/drawingml/2006/diagram" xmlns:a="http://schemas.openxmlformats.org/drawingml/2006/main" xmlns:r="http://schemas.openxmlformats.org/officeDocument/2006/relationships" uniqueId="urn:microsoft.com/office/officeart/2008/layout/HorizontalMultiLevelHierarchy">
  <dgm:title val=""/>
  <dgm:desc val=""/>
  <dgm:catLst>
    <dgm:cat type="hierarchy" pri="46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clrData>
  <dgm:layoutNode name="Name0">
    <dgm:varLst>
      <dgm:chPref val="1"/>
      <dgm:dir val="norm"/>
      <dgm:animOne val="branch"/>
      <dgm:animLvl val="lvl"/>
      <dgm:resizeHandles val="exact"/>
    </dgm:varLst>
    <dgm:choose name="Name1">
      <dgm:if name="Name2" func="var" arg="dir" op="equ" val="norm">
        <dgm:alg type="hierChild">
          <dgm:param type="linDir" val="fromT"/>
          <dgm:param type="chAlign" val="l"/>
        </dgm:alg>
      </dgm:if>
      <dgm:else name="Name3">
        <dgm:alg type="hierChild">
          <dgm:param type="linDir" val="fromT"/>
          <dgm:param type="chAlign" val="r"/>
        </dgm:alg>
      </dgm:else>
    </dgm:choose>
    <dgm:shape r:blip="">
      <dgm:adjLst/>
    </dgm:shape>
    <dgm:presOf/>
    <dgm:constrLst>
      <dgm:constr type="h" for="des" forName="LevelOneTextNode" refType="h"/>
      <dgm:constr type="w" for="des" forName="LevelOneTextNode" refType="h" refFor="des" refForName="LevelOneTextNode" fact="0.190000"/>
      <dgm:constr type="h" for="des" forName="LevelTwoTextNode" refType="w" refFor="des" refForName="LevelOneTextNode"/>
      <dgm:constr type="w" for="des" forName="LevelTwoTextNode" refType="h" refFor="des" refForName="LevelTwoTextNode" fact="3.280000"/>
      <dgm:constr type="sibSp" refType="h" refFor="des" refForName="LevelTwoTextNode" op="equ" fact="0.250000"/>
      <dgm:constr type="sibSp" for="des" forName="level2hierChild" refType="h" refFor="des" refForName="LevelTwoTextNode" op="equ" fact="0.250000"/>
      <dgm:constr type="sibSp" for="des" forName="level3hierChild" refType="h" refFor="des" refForName="LevelTwoTextNode" op="equ" fact="0.250000"/>
      <dgm:constr type="sp" for="des" forName="root1" refType="w" refFor="des" refForName="LevelTwoTextNode" fact="0.200000"/>
      <dgm:constr type="sp" for="des" forName="root2" refType="sp" refFor="des" refForName="root1" op="equ"/>
      <dgm:constr type="primFontSz" for="des" forName="LevelOneTextNode" op="equ" val="65"/>
      <dgm:constr type="primFontSz" for="des" forName="LevelTwoTextNode" op="equ" val="65"/>
      <dgm:constr type="primFontSz" for="des" forName="LevelTwoTextNode" refType="primFontSz" refFor="des" refForName="LevelOneTextNode" op="lte"/>
      <dgm:constr type="primFontSz" for="des" forName="connTx" op="equ" val="50"/>
      <dgm:constr type="primFontSz" for="des" forName="connTx" refType="primFontSz" refFor="des" refForName="LevelOneTextNode" op="lte" fact="0.780000"/>
    </dgm:constrLst>
    <dgm:forEach name="Name4" axis="ch">
      <dgm:forEach name="Name5" axis="self" ptType="node">
        <dgm:layoutNode name="root1">
          <dgm:choose name="Name6">
            <dgm:if name="Name7" func="var" arg="dir" op="equ" val="norm">
              <dgm:alg type="hierRoot">
                <dgm:param type="hierAlign" val="lCtrCh"/>
              </dgm:alg>
            </dgm:if>
            <dgm:else name="Name8">
              <dgm:alg type="hierRoot">
                <dgm:param type="hierAlign" val="rCtrCh"/>
              </dgm:alg>
            </dgm:else>
          </dgm:choose>
          <dgm:shape r:blip="">
            <dgm:adjLst/>
          </dgm:shape>
          <dgm:presOf/>
          <dgm:layoutNode name="LevelOneTextNode" styleLbl="node0">
            <dgm:varLst>
              <dgm:chPref val="3"/>
            </dgm:varLst>
            <dgm:alg type="tx">
              <dgm:param type="autoTxRot" val="grav"/>
            </dgm:alg>
            <dgm:choose name="Name9">
              <dgm:if name="Name10" func="var" arg="dir" op="equ" val="norm">
                <dgm:shape rot="270.000000" type="rect" r:blip="">
                  <dgm:adjLst/>
                </dgm:shape>
              </dgm:if>
              <dgm:else name="Name11">
                <dgm:shape rot="90.000000" type="rect" r:blip="">
                  <dgm:adjLst/>
                </dgm:shape>
              </dgm:else>
            </dgm:choose>
            <dgm:presOf axis="self"/>
            <dgm:constrLst>
              <dgm:constr type="tMarg" refType="primFontSz" fact="0.050000"/>
              <dgm:constr type="bMarg" refType="primFontSz" fact="0.050000"/>
              <dgm:constr type="lMarg" refType="primFontSz" fact="0.050000"/>
              <dgm:constr type="rMarg" refType="primFontSz" fact="0.050000"/>
            </dgm:constrLst>
            <dgm:ruleLst>
              <dgm:rule type="primFontSz" val="2" fact="NaN" max="NaN"/>
            </dgm:ruleLst>
          </dgm:layoutNode>
          <dgm:layoutNode name="level2hierChild">
            <dgm:choose name="Name12">
              <dgm:if name="Name13" func="var" arg="dir" op="equ" val="norm">
                <dgm:alg type="hierChild">
                  <dgm:param type="linDir" val="fromT"/>
                  <dgm:param type="chAlign" val="l"/>
                </dgm:alg>
              </dgm:if>
              <dgm:else name="Name14">
                <dgm:alg type="hierChild">
                  <dgm:param type="linDir" val="fromT"/>
                  <dgm:param type="chAlign" val="r"/>
                </dgm:alg>
              </dgm:else>
            </dgm:choose>
            <dgm:shape r:blip="">
              <dgm:adjLst/>
            </dgm:shape>
            <dgm:presOf/>
            <dgm:forEach name="repeat" axis="ch">
              <dgm:forEach name="Name15" axis="self" ptType="parTrans" cnt="1">
                <dgm:layoutNode name="conn2-1">
                  <dgm:choose name="Name16">
                    <dgm:if name="Name17" func="var" arg="dir" op="equ" val="norm">
                      <dgm:alg type="conn">
                        <dgm:param type="dim" val="1D"/>
                        <dgm:param type="begPts" val="midR"/>
                        <dgm:param type="endPts" val="midL"/>
                        <dgm:param type="endSty" val="noArr"/>
                        <dgm:param type="connRout" val="bend"/>
                      </dgm:alg>
                    </dgm:if>
                    <dgm:else name="Name18">
                      <dgm:alg type="conn">
                        <dgm:param type="dim" val="1D"/>
                        <dgm:param type="begPts" val="midL"/>
                        <dgm:param type="endPts" val="midR"/>
                        <dgm:param type="endSty" val="noArr"/>
                        <dgm:param type="connRout" val="bend"/>
                      </dgm:alg>
                    </dgm:else>
                  </dgm:choose>
                  <dgm:shape type="conn" r:blip="" zOrderOff="-99999">
                    <dgm:adjLst/>
                  </dgm:shape>
                  <dgm:presOf axis="self"/>
                  <dgm:constrLst>
                    <dgm:constr type="w" val="1"/>
                    <dgm:constr type="h" val="5"/>
                    <dgm:constr type="connDist"/>
                    <dgm:constr type="begPad"/>
                    <dgm:constr type="endPad"/>
                    <dgm:constr type="userA" for="ch" refType="connDist"/>
                  </dgm:constrLst>
                  <dgm:layoutNode name="connTx">
                    <dgm:alg type="tx">
                      <dgm:param type="autoTxRot" val="grav"/>
                    </dgm:alg>
                    <dgm:shape type="rect" r:blip="" hideGeom="1">
                      <dgm:adjLst/>
                    </dgm:shape>
                    <dgm:presOf axis="self"/>
                    <dgm:constrLst>
                      <dgm:constr type="userA"/>
                      <dgm:constr type="w" refType="userA" fact="0.050000"/>
                      <dgm:constr type="h" refType="userA" fact="0.050000"/>
                      <dgm:constr type="lMarg" val="1"/>
                      <dgm:constr type="rMarg" val="1"/>
                      <dgm:constr type="tMarg"/>
                      <dgm:constr type="bMarg"/>
                    </dgm:constrLst>
                    <dgm:ruleLst>
                      <dgm:rule type="h" val="NaN" fact="0.25" max="NaN"/>
                      <dgm:rule type="w" val="NaN" fact="0.80000000000000004" max="NaN"/>
                      <dgm:rule type="primFontSz" val="5" fact="NaN" max="NaN"/>
                    </dgm:ruleLst>
                  </dgm:layoutNode>
                </dgm:layoutNode>
              </dgm:forEach>
              <dgm:forEach name="Name19" axis="self" ptType="node">
                <dgm:layoutNode name="root2">
                  <dgm:choose name="Name20">
                    <dgm:if name="Name21" func="var" arg="dir" op="equ" val="norm">
                      <dgm:alg type="hierRoot">
                        <dgm:param type="hierAlign" val="lCtrCh"/>
                      </dgm:alg>
                    </dgm:if>
                    <dgm:else name="Name22">
                      <dgm:alg type="hierRoot">
                        <dgm:param type="hierAlign" val="rCtrCh"/>
                      </dgm:alg>
                    </dgm:else>
                  </dgm:choose>
                  <dgm:shape r:blip="">
                    <dgm:adjLst/>
                  </dgm:shape>
                  <dgm:presOf/>
                  <dgm:layoutNode name="LevelTwoTextNode">
                    <dgm:varLst>
                      <dgm:chPref val="3"/>
                    </dgm:varLst>
                    <dgm:alg type="tx"/>
                    <dgm:shape type="rect" r:blip="">
                      <dgm:adjLst/>
                    </dgm:shape>
                    <dgm:presOf axis="self"/>
                    <dgm:constrLst>
                      <dgm:constr type="tMarg" refType="primFontSz" fact="0.050000"/>
                      <dgm:constr type="bMarg" refType="primFontSz" fact="0.050000"/>
                      <dgm:constr type="lMarg" refType="primFontSz" fact="0.050000"/>
                      <dgm:constr type="rMarg" refType="primFontSz" fact="0.050000"/>
                    </dgm:constrLst>
                    <dgm:ruleLst>
                      <dgm:rule type="primFontSz" val="2" fact="NaN" max="NaN"/>
                    </dgm:ruleLst>
                  </dgm:layoutNode>
                  <dgm:layoutNode name="level3hierChild">
                    <dgm:choose name="Name23">
                      <dgm:if name="Name24" func="var" arg="dir" op="equ" val="norm">
                        <dgm:alg type="hierChild">
                          <dgm:param type="linDir" val="fromT"/>
                          <dgm:param type="chAlign" val="l"/>
                        </dgm:alg>
                      </dgm:if>
                      <dgm:else name="Name25">
                        <dgm:alg type="hierChild">
                          <dgm:param type="linDir" val="fromT"/>
                          <dgm:param type="chAlign" val="r"/>
                        </dgm:alg>
                      </dgm:else>
                    </dgm:choose>
                    <dgm:shape r:blip="">
                      <dgm:adjLst/>
                    </dgm:shape>
                    <dgm:presOf/>
                    <dgm:forEach name="Name26" ref="repeat"/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layout8.xml><?xml version="1.0" encoding="utf-8"?>
<dgm:layoutDef xmlns:dgm="http://schemas.openxmlformats.org/drawingml/2006/diagram" xmlns:a="http://schemas.openxmlformats.org/drawingml/2006/main" xmlns:r="http://schemas.openxmlformats.org/officeDocument/2006/relationships" uniqueId="urn:microsoft.com/office/officeart/2005/8/layout/list1">
  <dgm:title val=""/>
  <dgm:desc val=""/>
  <dgm:catLst>
    <dgm:cat type="list" pri="4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4" srcId="0" destId="1" srcOrd="0" destOrd="0"/>
        <dgm:cxn modelId="5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 val="norm"/>
      <dgm:animLvl val="lvl"/>
      <dgm:resizeHandles val="exact"/>
    </dgm:varLst>
    <dgm:choose name="Name0">
      <dgm:if name="Name1" func="var" arg="dir" op="equ" val="norm">
        <dgm:alg type="lin">
          <dgm:param type="linDir" val="fromT"/>
          <dgm:param type="vertAlign" val="mid"/>
          <dgm:param type="horzAlign" val="l"/>
          <dgm:param type="nodeHorzAlign" val="l"/>
        </dgm:alg>
      </dgm:if>
      <dgm:else name="Name2">
        <dgm:alg type="lin">
          <dgm:param type="linDir" val="fromT"/>
          <dgm:param type="vertAlign" val="mid"/>
          <dgm:param type="horzAlign" val="r"/>
          <dgm:param type="nodeHorzAlign" val="r"/>
        </dgm:alg>
      </dgm:else>
    </dgm:choose>
    <dgm:shape r:blip="">
      <dgm:adjLst/>
    </dgm:shape>
    <dgm:presOf/>
    <dgm:constrLst>
      <dgm:constr type="w" for="ch" forName="parentLin" refType="w"/>
      <dgm:constr type="h" for="ch" forName="parentLin" val="INF"/>
      <dgm:constr type="w" for="des" forName="parentLeftMargin" refType="w" fact="0.050000"/>
      <dgm:constr type="w" for="des" forName="parentText" refType="w" fact="0.700000"/>
      <dgm:constr type="h" for="des" forName="parentText" refType="primFontSz" refFor="des" refForName="parentText" fact="0.820000"/>
      <dgm:constr type="h" for="ch" forName="negativeSpace" refType="primFontSz" refFor="des" refForName="parentText" fact="-0.410000"/>
      <dgm:constr type="h" for="ch" forName="negativeSpace" refType="h" refFor="des" refForName="parentText" op="lte" fact="-0.820000"/>
      <dgm:constr type="h" for="ch" forName="negativeSpace" refType="h" refFor="des" refForName="parentText" op="gte" fact="-0.820000"/>
      <dgm:constr type="w" for="ch" forName="childText" refType="w"/>
      <dgm:constr type="h" for="ch" forName="childText" refType="primFontSz" refFor="des" refForName="parentText" fact="0.700000"/>
      <dgm:constr type="primFontSz" for="des" forName="parentText" val="65"/>
      <dgm:constr type="primFontSz" for="ch" forName="childText" refType="primFontSz" refFor="des" refForName="parentText"/>
      <dgm:constr type="tMarg" for="ch" forName="childText" refType="primFontSz" refFor="des" refForName="parentText" fact="1.640000"/>
      <dgm:constr type="tMarg" for="ch" forName="childText" refType="h" refFor="des" refForName="parentText" op="lte" fact="3.280000"/>
      <dgm:constr type="tMarg" for="ch" forName="childText" refType="h" refFor="des" refForName="parentText" op="gte" fact="3.280000"/>
      <dgm:constr type="lMarg" for="ch" forName="childText" refType="w" fact="0.220000"/>
      <dgm:constr type="rMarg" for="ch" forName="childText" refType="lMarg" refFor="ch" refForName="childText"/>
      <dgm:constr type="lMarg" for="des" forName="parentText" refType="w" fact="0.075000"/>
      <dgm:constr type="rMarg" for="des" forName="parentText" refType="lMarg" refFor="des" refForName="parentText"/>
      <dgm:constr type="h" for="ch" forName="spaceBetweenRectangles" refType="primFontSz" refFor="des" refForName="parentText" fact="0.150000"/>
    </dgm:constrLst>
    <dgm:ruleLst>
      <dgm:rule type="primFontSz" for="des" forName="parentText" val="5" fact="NaN" max="NaN"/>
    </dgm:ruleLst>
    <dgm:forEach name="Name3" axis="ch" ptType="node">
      <dgm:layoutNode name="parentLin">
        <dgm:choose name="Name4">
          <dgm:if name="Name5" func="var" arg="dir" op="equ" val="norm">
            <dgm:alg type="lin">
              <dgm:param type="linDir" val="fromL"/>
              <dgm:param type="horzAlign" val="l"/>
              <dgm:param type="nodeHorzAlign" val="l"/>
            </dgm:alg>
          </dgm:if>
          <dgm:else name="Name6">
            <dgm:alg type="lin">
              <dgm:param type="linDir" val="fromR"/>
              <dgm:param type="horzAlign" val="r"/>
              <dgm:param type="nodeHorzAlign" val="r"/>
            </dgm:alg>
          </dgm:else>
        </dgm:choose>
        <dgm:shape r:blip="">
          <dgm:adjLst/>
        </dgm:shape>
        <dgm:presOf/>
        <dgm:constrLst/>
        <dgm:ruleLst/>
        <dgm:layoutNode name="parentLeftMargin">
          <dgm:alg type="sp"/>
          <dgm:shape type="rect" r:blip="" hideGeom="1">
            <dgm:adjLst/>
          </dgm:shape>
          <dgm:presOf axis="self"/>
          <dgm:constrLst>
            <dgm:constr type="h"/>
          </dgm:constrLst>
          <dgm:ruleLst/>
        </dgm:layoutNode>
        <dgm:layoutNode name="parentText" styleLbl="node1">
          <dgm:varLst>
            <dgm:chMax val="0"/>
            <dgm:bulletEnabled val="1"/>
          </dgm:varLst>
          <dgm:choose name="Name7">
            <dgm:if name="Name8" func="var" arg="dir" op="equ" val="norm">
              <dgm:alg type="tx">
                <dgm:param type="parTxLTRAlign" val="l"/>
                <dgm:param type="parTxRTLAlign" val="l"/>
              </dgm:alg>
            </dgm:if>
            <dgm:else name="Name9">
              <dgm:alg type="tx">
                <dgm:param type="parTxLTRAlign" val="r"/>
                <dgm:param type="parTxRTLAlign" val="r"/>
              </dgm:alg>
            </dgm:else>
          </dgm:choose>
          <dgm:shape type="roundRect" r:blip="">
            <dgm:adjLst/>
          </dgm:shape>
          <dgm:presOf axis="self" ptType="node"/>
          <dgm:constrLst>
            <dgm:constr type="tMarg"/>
            <dgm:constr type="bMarg"/>
          </dgm:constrLst>
          <dgm:ruleLst/>
        </dgm:layoutNode>
      </dgm:layoutNode>
      <dgm:layoutNode name="negativeSpace">
        <dgm:alg type="sp"/>
        <dgm:shape r:blip="">
          <dgm:adjLst/>
        </dgm:shape>
        <dgm:presOf/>
        <dgm:constrLst/>
        <dgm:ruleLst/>
      </dgm:layoutNode>
      <dgm:layoutNode name="childText" styleLbl="conFgAcc1">
        <dgm:varLst>
          <dgm:bulletEnabled val="1"/>
        </dgm:varLst>
        <dgm:alg type="tx">
          <dgm:param type="stBulletLvl" val="1"/>
        </dgm:alg>
        <dgm:shape type="rect" r:blip="" zOrderOff="-2">
          <dgm:adjLst/>
        </dgm:shape>
        <dgm:presOf axis="des" ptType="node"/>
        <dgm:constrLst>
          <dgm:constr type="secFontSz" refType="primFontSz"/>
        </dgm:constrLst>
        <dgm:ruleLst>
          <dgm:rule type="h" val="INF" fact="NaN" max="NaN"/>
        </dgm:ruleLst>
      </dgm:layoutNode>
      <dgm:forEach name="Name10" axis="followSib" ptType="sibTrans" cnt="1">
        <dgm:layoutNode name="spaceBetweenRectangles">
          <dgm:alg type="sp"/>
          <dgm:shape r:blip="">
            <dgm:adjLst/>
          </dgm:shape>
          <dgm:presOf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/>
    <dgm:txPr>
      <a:bodyPr/>
      <a:p>
        <a:pPr>
          <a:defRPr/>
        </a:pPr>
        <a:endParaRPr/>
      </a:p>
    </dgm:txPr>
    <dgm:style>
      <a:lnRef idx="0">
        <a:srgbClr val="000000"/>
      </a:lnRef>
      <a:fillRef idx="2">
        <a:srgbClr val="000000"/>
      </a:fillRef>
      <a:effectRef idx="1">
        <a:srgbClr val="00000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/>
    <dgm:txPr>
      <a:bodyPr/>
      <a:p>
        <a:pPr>
          <a:defRPr/>
        </a:pPr>
        <a:endParaRPr/>
      </a:p>
    </dgm:txPr>
    <dgm:style>
      <a:lnRef idx="1">
        <a:srgbClr val="000000"/>
      </a:lnRef>
      <a:fillRef idx="2">
        <a:srgbClr val="000000"/>
      </a:fillRef>
      <a:effectRef idx="0">
        <a:srgbClr val="00000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/>
    <dgm:txPr>
      <a:bodyPr/>
      <a:p>
        <a:pPr>
          <a:defRPr/>
        </a:pPr>
        <a:endParaRPr/>
      </a:p>
    </dgm:txPr>
    <dgm:style>
      <a:lnRef idx="0">
        <a:srgbClr val="000000"/>
      </a:lnRef>
      <a:fillRef idx="2">
        <a:srgbClr val="000000"/>
      </a:fillRef>
      <a:effectRef idx="0">
        <a:srgbClr val="00000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>
      <a:bodyPr/>
      <a:p>
        <a:pPr>
          <a:defRPr/>
        </a:pPr>
        <a:endParaRPr/>
      </a:p>
    </dgm:txPr>
    <dgm:style>
      <a:lnRef idx="1">
        <a:srgbClr val="000000"/>
      </a:lnRef>
      <a:fillRef idx="2">
        <a:srgbClr val="000000"/>
      </a:fillRef>
      <a:effectRef idx="1">
        <a:srgbClr val="00000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/>
    <dgm:txPr>
      <a:bodyPr/>
      <a:p>
        <a:pPr>
          <a:defRPr/>
        </a:pPr>
        <a:endParaRPr/>
      </a:p>
    </dgm:txPr>
    <dgm:style>
      <a:lnRef idx="0">
        <a:srgbClr val="000000"/>
      </a:lnRef>
      <a:fillRef idx="2">
        <a:srgbClr val="000000"/>
      </a:fillRef>
      <a:effectRef idx="1">
        <a:srgbClr val="00000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/>
    <dgm:txPr>
      <a:bodyPr/>
      <a:p>
        <a:pPr>
          <a:defRPr/>
        </a:pPr>
        <a:endParaRPr/>
      </a:p>
    </dgm:txPr>
    <dgm:style>
      <a:lnRef idx="0">
        <a:srgbClr val="000000"/>
      </a:lnRef>
      <a:fillRef idx="2">
        <a:srgbClr val="000000"/>
      </a:fillRef>
      <a:effectRef idx="1">
        <a:srgbClr val="00000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/>
    <dgm:txPr>
      <a:bodyPr/>
      <a:p>
        <a:pPr>
          <a:defRPr/>
        </a:pPr>
        <a:endParaRPr/>
      </a:p>
    </dgm:txPr>
    <dgm:style>
      <a:lnRef idx="0">
        <a:srgbClr val="000000"/>
      </a:lnRef>
      <a:fillRef idx="2">
        <a:srgbClr val="000000"/>
      </a:fillRef>
      <a:effectRef idx="1">
        <a:srgbClr val="00000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/>
    <dgm:txPr>
      <a:bodyPr/>
      <a:p>
        <a:pPr>
          <a:defRPr/>
        </a:pPr>
        <a:endParaRPr/>
      </a:p>
    </dgm:txPr>
    <dgm:style>
      <a:lnRef idx="0">
        <a:srgbClr val="000000"/>
      </a:lnRef>
      <a:fillRef idx="2">
        <a:srgbClr val="000000"/>
      </a:fillRef>
      <a:effectRef idx="1">
        <a:srgbClr val="00000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>
      <a:bodyPr/>
      <a:p>
        <a:pPr>
          <a:defRPr/>
        </a:pPr>
        <a:endParaRPr/>
      </a:p>
    </dgm:txPr>
    <dgm:style>
      <a:lnRef idx="1">
        <a:srgbClr val="000000"/>
      </a:lnRef>
      <a:fillRef idx="1">
        <a:srgbClr val="000000"/>
      </a:fillRef>
      <a:effectRef idx="1">
        <a:srgbClr val="00000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>
      <a:bodyPr/>
      <a:p>
        <a:pPr>
          <a:defRPr/>
        </a:pPr>
        <a:endParaRPr/>
      </a:p>
    </dgm:txPr>
    <dgm:style>
      <a:lnRef idx="1">
        <a:srgbClr val="000000"/>
      </a:lnRef>
      <a:fillRef idx="1">
        <a:srgbClr val="000000"/>
      </a:fillRef>
      <a:effectRef idx="1">
        <a:srgbClr val="000000"/>
      </a:effectRef>
      <a:fontRef idx="minor"/>
    </dgm:style>
  </dgm:styleLbl>
  <dgm:styleLbl name="bgImgPlace1">
    <dgm:scene3d>
      <a:camera prst="orthographicFront"/>
      <a:lightRig rig="threePt" dir="t"/>
    </dgm:scene3d>
    <dgm:sp3d/>
    <dgm:txPr>
      <a:bodyPr/>
      <a:p>
        <a:pPr>
          <a:defRPr/>
        </a:pPr>
        <a:endParaRPr/>
      </a:p>
    </dgm:txPr>
    <dgm:style>
      <a:lnRef idx="1">
        <a:srgbClr val="000000"/>
      </a:lnRef>
      <a:fillRef idx="1">
        <a:srgbClr val="000000"/>
      </a:fillRef>
      <a:effectRef idx="1">
        <a:srgbClr val="000000"/>
      </a:effectRef>
      <a:fontRef idx="minor"/>
    </dgm:style>
  </dgm:styleLbl>
  <dgm:styleLbl name="sibTrans2D1">
    <dgm:scene3d>
      <a:camera prst="orthographicFront"/>
      <a:lightRig rig="threePt" dir="t"/>
    </dgm:scene3d>
    <dgm:sp3d/>
    <dgm:txPr>
      <a:bodyPr/>
      <a:p>
        <a:pPr>
          <a:defRPr/>
        </a:pPr>
        <a:endParaRPr/>
      </a:p>
    </dgm:txPr>
    <dgm:style>
      <a:lnRef idx="0">
        <a:srgbClr val="000000"/>
      </a:lnRef>
      <a:fillRef idx="2">
        <a:srgbClr val="000000"/>
      </a:fillRef>
      <a:effectRef idx="1">
        <a:srgbClr val="00000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>
      <a:bodyPr/>
      <a:p>
        <a:pPr>
          <a:defRPr/>
        </a:pPr>
        <a:endParaRPr/>
      </a:p>
    </dgm:txPr>
    <dgm:style>
      <a:lnRef idx="0">
        <a:srgbClr val="000000"/>
      </a:lnRef>
      <a:fillRef idx="2">
        <a:srgbClr val="000000"/>
      </a:fillRef>
      <a:effectRef idx="1">
        <a:srgbClr val="00000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>
      <a:bodyPr/>
      <a:p>
        <a:pPr>
          <a:defRPr/>
        </a:pPr>
        <a:endParaRPr/>
      </a:p>
    </dgm:txPr>
    <dgm:style>
      <a:lnRef idx="0">
        <a:srgbClr val="000000"/>
      </a:lnRef>
      <a:fillRef idx="2">
        <a:srgbClr val="000000"/>
      </a:fillRef>
      <a:effectRef idx="1">
        <a:srgbClr val="00000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>
      <a:bodyPr/>
      <a:p>
        <a:pPr>
          <a:defRPr/>
        </a:pPr>
        <a:endParaRPr/>
      </a:p>
    </dgm:txPr>
    <dgm:style>
      <a:lnRef idx="1">
        <a:srgbClr val="000000"/>
      </a:lnRef>
      <a:fillRef idx="0">
        <a:srgbClr val="000000"/>
      </a:fillRef>
      <a:effectRef idx="0">
        <a:srgbClr val="000000"/>
      </a:effectRef>
      <a:fontRef idx="minor"/>
    </dgm:style>
  </dgm:styleLbl>
  <dgm:styleLbl name="callout">
    <dgm:scene3d>
      <a:camera prst="orthographicFront"/>
      <a:lightRig rig="threePt" dir="t"/>
    </dgm:scene3d>
    <dgm:sp3d/>
    <dgm:txPr>
      <a:bodyPr/>
      <a:p>
        <a:pPr>
          <a:defRPr/>
        </a:pPr>
        <a:endParaRPr/>
      </a:p>
    </dgm:txPr>
    <dgm:style>
      <a:lnRef idx="1">
        <a:srgbClr val="000000"/>
      </a:lnRef>
      <a:fillRef idx="2">
        <a:srgbClr val="000000"/>
      </a:fillRef>
      <a:effectRef idx="1">
        <a:srgbClr val="000000"/>
      </a:effectRef>
      <a:fontRef idx="minor"/>
    </dgm:style>
  </dgm:styleLbl>
  <dgm:styleLbl name="asst0">
    <dgm:scene3d>
      <a:camera prst="orthographicFront"/>
      <a:lightRig rig="flat" dir="t"/>
    </dgm:scene3d>
    <dgm:sp3d/>
    <dgm:txPr>
      <a:bodyPr/>
      <a:p>
        <a:pPr>
          <a:defRPr/>
        </a:pPr>
        <a:endParaRPr/>
      </a:p>
    </dgm:txPr>
    <dgm:style>
      <a:lnRef idx="0">
        <a:srgbClr val="000000"/>
      </a:lnRef>
      <a:fillRef idx="2">
        <a:srgbClr val="000000"/>
      </a:fillRef>
      <a:effectRef idx="1">
        <a:srgbClr val="00000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/>
    <dgm:txPr>
      <a:bodyPr/>
      <a:p>
        <a:pPr>
          <a:defRPr/>
        </a:pPr>
        <a:endParaRPr/>
      </a:p>
    </dgm:txPr>
    <dgm:style>
      <a:lnRef idx="0">
        <a:srgbClr val="000000"/>
      </a:lnRef>
      <a:fillRef idx="2">
        <a:srgbClr val="000000"/>
      </a:fillRef>
      <a:effectRef idx="1">
        <a:srgbClr val="00000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/>
    <dgm:txPr>
      <a:bodyPr/>
      <a:p>
        <a:pPr>
          <a:defRPr/>
        </a:pPr>
        <a:endParaRPr/>
      </a:p>
    </dgm:txPr>
    <dgm:style>
      <a:lnRef idx="0">
        <a:srgbClr val="000000"/>
      </a:lnRef>
      <a:fillRef idx="2">
        <a:srgbClr val="000000"/>
      </a:fillRef>
      <a:effectRef idx="1">
        <a:srgbClr val="00000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/>
    <dgm:txPr>
      <a:bodyPr/>
      <a:p>
        <a:pPr>
          <a:defRPr/>
        </a:pPr>
        <a:endParaRPr/>
      </a:p>
    </dgm:txPr>
    <dgm:style>
      <a:lnRef idx="0">
        <a:srgbClr val="000000"/>
      </a:lnRef>
      <a:fillRef idx="2">
        <a:srgbClr val="000000"/>
      </a:fillRef>
      <a:effectRef idx="1">
        <a:srgbClr val="00000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/>
    <dgm:txPr>
      <a:bodyPr/>
      <a:p>
        <a:pPr>
          <a:defRPr/>
        </a:pPr>
        <a:endParaRPr/>
      </a:p>
    </dgm:txPr>
    <dgm:style>
      <a:lnRef idx="0">
        <a:srgbClr val="000000"/>
      </a:lnRef>
      <a:fillRef idx="2">
        <a:srgbClr val="000000"/>
      </a:fillRef>
      <a:effectRef idx="1">
        <a:srgbClr val="00000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>
      <a:bodyPr/>
      <a:p>
        <a:pPr>
          <a:defRPr/>
        </a:pPr>
        <a:endParaRPr/>
      </a:p>
    </dgm:txPr>
    <dgm:style>
      <a:lnRef idx="1">
        <a:srgbClr val="000000"/>
      </a:lnRef>
      <a:fillRef idx="2">
        <a:srgbClr val="000000"/>
      </a:fillRef>
      <a:effectRef idx="1">
        <a:srgbClr val="00000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>
      <a:bodyPr/>
      <a:p>
        <a:pPr>
          <a:defRPr/>
        </a:pPr>
        <a:endParaRPr/>
      </a:p>
    </dgm:txPr>
    <dgm:style>
      <a:lnRef idx="1">
        <a:srgbClr val="000000"/>
      </a:lnRef>
      <a:fillRef idx="2">
        <a:srgbClr val="000000"/>
      </a:fillRef>
      <a:effectRef idx="1">
        <a:srgbClr val="00000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>
      <a:bodyPr/>
      <a:p>
        <a:pPr>
          <a:defRPr/>
        </a:pPr>
        <a:endParaRPr/>
      </a:p>
    </dgm:txPr>
    <dgm:style>
      <a:lnRef idx="1">
        <a:srgbClr val="000000"/>
      </a:lnRef>
      <a:fillRef idx="2">
        <a:srgbClr val="000000"/>
      </a:fillRef>
      <a:effectRef idx="1">
        <a:srgbClr val="00000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>
      <a:bodyPr/>
      <a:p>
        <a:pPr>
          <a:defRPr/>
        </a:pPr>
        <a:endParaRPr/>
      </a:p>
    </dgm:txPr>
    <dgm:style>
      <a:lnRef idx="1">
        <a:srgbClr val="000000"/>
      </a:lnRef>
      <a:fillRef idx="2">
        <a:srgbClr val="000000"/>
      </a:fillRef>
      <a:effectRef idx="1">
        <a:srgbClr val="00000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>
      <a:bodyPr/>
      <a:p>
        <a:pPr>
          <a:defRPr/>
        </a:pPr>
        <a:endParaRPr/>
      </a:p>
    </dgm:txPr>
    <dgm:style>
      <a:lnRef idx="2">
        <a:srgbClr val="000000"/>
      </a:lnRef>
      <a:fillRef idx="0">
        <a:srgbClr val="000000"/>
      </a:fillRef>
      <a:effectRef idx="0">
        <a:srgbClr val="00000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>
      <a:bodyPr/>
      <a:p>
        <a:pPr>
          <a:defRPr/>
        </a:pPr>
        <a:endParaRPr/>
      </a:p>
    </dgm:txPr>
    <dgm:style>
      <a:lnRef idx="2">
        <a:srgbClr val="000000"/>
      </a:lnRef>
      <a:fillRef idx="0">
        <a:srgbClr val="000000"/>
      </a:fillRef>
      <a:effectRef idx="0">
        <a:srgbClr val="00000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>
      <a:bodyPr/>
      <a:p>
        <a:pPr>
          <a:defRPr/>
        </a:pPr>
        <a:endParaRPr/>
      </a:p>
    </dgm:txPr>
    <dgm:style>
      <a:lnRef idx="2">
        <a:srgbClr val="000000"/>
      </a:lnRef>
      <a:fillRef idx="0">
        <a:srgbClr val="000000"/>
      </a:fillRef>
      <a:effectRef idx="0">
        <a:srgbClr val="00000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>
      <a:bodyPr/>
      <a:p>
        <a:pPr>
          <a:defRPr/>
        </a:pPr>
        <a:endParaRPr/>
      </a:p>
    </dgm:txPr>
    <dgm:style>
      <a:lnRef idx="2">
        <a:srgbClr val="000000"/>
      </a:lnRef>
      <a:fillRef idx="0">
        <a:srgbClr val="000000"/>
      </a:fillRef>
      <a:effectRef idx="0">
        <a:srgbClr val="000000"/>
      </a:effectRef>
      <a:fontRef idx="minor"/>
    </dgm:style>
  </dgm:styleLbl>
  <dgm:styleLbl name="fgAcc1">
    <dgm:scene3d>
      <a:camera prst="orthographicFront"/>
      <a:lightRig rig="threePt" dir="t"/>
    </dgm:scene3d>
    <dgm:sp3d/>
    <dgm:txPr>
      <a:bodyPr/>
      <a:p>
        <a:pPr>
          <a:defRPr/>
        </a:pPr>
        <a:endParaRPr/>
      </a:p>
    </dgm:txPr>
    <dgm:style>
      <a:lnRef idx="1">
        <a:srgbClr val="000000"/>
      </a:lnRef>
      <a:fillRef idx="1">
        <a:srgbClr val="000000"/>
      </a:fillRef>
      <a:effectRef idx="0">
        <a:srgbClr val="000000"/>
      </a:effectRef>
      <a:fontRef idx="minor"/>
    </dgm:style>
  </dgm:styleLbl>
  <dgm:styleLbl name="conFgAcc1">
    <dgm:scene3d>
      <a:camera prst="orthographicFront"/>
      <a:lightRig rig="threePt" dir="t"/>
    </dgm:scene3d>
    <dgm:sp3d/>
    <dgm:txPr>
      <a:bodyPr/>
      <a:p>
        <a:pPr>
          <a:defRPr/>
        </a:pPr>
        <a:endParaRPr/>
      </a:p>
    </dgm:txPr>
    <dgm:style>
      <a:lnRef idx="1">
        <a:srgbClr val="000000"/>
      </a:lnRef>
      <a:fillRef idx="1">
        <a:srgbClr val="000000"/>
      </a:fillRef>
      <a:effectRef idx="0">
        <a:srgbClr val="000000"/>
      </a:effectRef>
      <a:fontRef idx="minor"/>
    </dgm:style>
  </dgm:styleLbl>
  <dgm:styleLbl name="alignAcc1">
    <dgm:scene3d>
      <a:camera prst="orthographicFront"/>
      <a:lightRig rig="threePt" dir="t"/>
    </dgm:scene3d>
    <dgm:sp3d/>
    <dgm:txPr>
      <a:bodyPr/>
      <a:p>
        <a:pPr>
          <a:defRPr/>
        </a:pPr>
        <a:endParaRPr/>
      </a:p>
    </dgm:txPr>
    <dgm:style>
      <a:lnRef idx="1">
        <a:srgbClr val="000000"/>
      </a:lnRef>
      <a:fillRef idx="1">
        <a:srgbClr val="000000"/>
      </a:fillRef>
      <a:effectRef idx="0">
        <a:srgbClr val="000000"/>
      </a:effectRef>
      <a:fontRef idx="minor"/>
    </dgm:style>
  </dgm:styleLbl>
  <dgm:styleLbl name="trAlignAcc1">
    <dgm:scene3d>
      <a:camera prst="orthographicFront"/>
      <a:lightRig rig="threePt" dir="t"/>
    </dgm:scene3d>
    <dgm:sp3d/>
    <dgm:txPr>
      <a:bodyPr/>
      <a:p>
        <a:pPr>
          <a:defRPr/>
        </a:pPr>
        <a:endParaRPr/>
      </a:p>
    </dgm:txPr>
    <dgm:style>
      <a:lnRef idx="1">
        <a:srgbClr val="000000"/>
      </a:lnRef>
      <a:fillRef idx="1">
        <a:srgbClr val="000000"/>
      </a:fillRef>
      <a:effectRef idx="0">
        <a:srgbClr val="000000"/>
      </a:effectRef>
      <a:fontRef idx="minor"/>
    </dgm:style>
  </dgm:styleLbl>
  <dgm:styleLbl name="bgAcc1">
    <dgm:scene3d>
      <a:camera prst="orthographicFront"/>
      <a:lightRig rig="threePt" dir="t"/>
    </dgm:scene3d>
    <dgm:sp3d/>
    <dgm:txPr>
      <a:bodyPr/>
      <a:p>
        <a:pPr>
          <a:defRPr/>
        </a:pPr>
        <a:endParaRPr/>
      </a:p>
    </dgm:txPr>
    <dgm:style>
      <a:lnRef idx="1">
        <a:srgbClr val="000000"/>
      </a:lnRef>
      <a:fillRef idx="1">
        <a:srgbClr val="000000"/>
      </a:fillRef>
      <a:effectRef idx="0">
        <a:srgbClr val="000000"/>
      </a:effectRef>
      <a:fontRef idx="minor"/>
    </dgm:style>
  </dgm:styleLbl>
  <dgm:styleLbl name="solidFgAcc1">
    <dgm:scene3d>
      <a:camera prst="orthographicFront"/>
      <a:lightRig rig="threePt" dir="t"/>
    </dgm:scene3d>
    <dgm:sp3d/>
    <dgm:txPr>
      <a:bodyPr/>
      <a:p>
        <a:pPr>
          <a:defRPr/>
        </a:pPr>
        <a:endParaRPr/>
      </a:p>
    </dgm:txPr>
    <dgm:style>
      <a:lnRef idx="1">
        <a:srgbClr val="000000"/>
      </a:lnRef>
      <a:fillRef idx="2">
        <a:srgbClr val="000000"/>
      </a:fillRef>
      <a:effectRef idx="0">
        <a:srgbClr val="00000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>
      <a:bodyPr/>
      <a:p>
        <a:pPr>
          <a:defRPr/>
        </a:pPr>
        <a:endParaRPr/>
      </a:p>
    </dgm:txPr>
    <dgm:style>
      <a:lnRef idx="1">
        <a:srgbClr val="000000"/>
      </a:lnRef>
      <a:fillRef idx="1">
        <a:srgbClr val="000000"/>
      </a:fillRef>
      <a:effectRef idx="0">
        <a:srgbClr val="000000"/>
      </a:effectRef>
      <a:fontRef idx="minor"/>
    </dgm:style>
  </dgm:styleLbl>
  <dgm:styleLbl name="solidBgAcc1">
    <dgm:scene3d>
      <a:camera prst="orthographicFront"/>
      <a:lightRig rig="threePt" dir="t"/>
    </dgm:scene3d>
    <dgm:sp3d/>
    <dgm:txPr>
      <a:bodyPr/>
      <a:p>
        <a:pPr>
          <a:defRPr/>
        </a:pPr>
        <a:endParaRPr/>
      </a:p>
    </dgm:txPr>
    <dgm:style>
      <a:lnRef idx="1">
        <a:srgbClr val="000000"/>
      </a:lnRef>
      <a:fillRef idx="1">
        <a:srgbClr val="000000"/>
      </a:fillRef>
      <a:effectRef idx="0">
        <a:srgbClr val="00000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>
      <a:bodyPr/>
      <a:p>
        <a:pPr>
          <a:defRPr/>
        </a:pPr>
        <a:endParaRPr/>
      </a:p>
    </dgm:txPr>
    <dgm:style>
      <a:lnRef idx="1">
        <a:srgbClr val="000000"/>
      </a:lnRef>
      <a:fillRef idx="1">
        <a:srgbClr val="000000"/>
      </a:fillRef>
      <a:effectRef idx="0">
        <a:srgbClr val="00000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>
      <a:bodyPr/>
      <a:p>
        <a:pPr>
          <a:defRPr/>
        </a:pPr>
        <a:endParaRPr/>
      </a:p>
    </dgm:txPr>
    <dgm:style>
      <a:lnRef idx="1">
        <a:srgbClr val="000000"/>
      </a:lnRef>
      <a:fillRef idx="1">
        <a:srgbClr val="000000"/>
      </a:fillRef>
      <a:effectRef idx="0">
        <a:srgbClr val="00000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>
      <a:bodyPr/>
      <a:p>
        <a:pPr>
          <a:defRPr/>
        </a:pPr>
        <a:endParaRPr/>
      </a:p>
    </dgm:txPr>
    <dgm:style>
      <a:lnRef idx="1">
        <a:srgbClr val="000000"/>
      </a:lnRef>
      <a:fillRef idx="1">
        <a:srgbClr val="000000"/>
      </a:fillRef>
      <a:effectRef idx="0">
        <a:srgbClr val="000000"/>
      </a:effectRef>
      <a:fontRef idx="minor"/>
    </dgm:style>
  </dgm:styleLbl>
  <dgm:styleLbl name="fgAcc0">
    <dgm:scene3d>
      <a:camera prst="orthographicFront"/>
      <a:lightRig rig="threePt" dir="t"/>
    </dgm:scene3d>
    <dgm:sp3d/>
    <dgm:txPr>
      <a:bodyPr/>
      <a:p>
        <a:pPr>
          <a:defRPr/>
        </a:pPr>
        <a:endParaRPr/>
      </a:p>
    </dgm:txPr>
    <dgm:style>
      <a:lnRef idx="1">
        <a:srgbClr val="000000"/>
      </a:lnRef>
      <a:fillRef idx="1">
        <a:srgbClr val="000000"/>
      </a:fillRef>
      <a:effectRef idx="0">
        <a:srgbClr val="000000"/>
      </a:effectRef>
      <a:fontRef idx="minor"/>
    </dgm:style>
  </dgm:styleLbl>
  <dgm:styleLbl name="fgAcc2">
    <dgm:scene3d>
      <a:camera prst="orthographicFront"/>
      <a:lightRig rig="threePt" dir="t"/>
    </dgm:scene3d>
    <dgm:sp3d/>
    <dgm:txPr>
      <a:bodyPr/>
      <a:p>
        <a:pPr>
          <a:defRPr/>
        </a:pPr>
        <a:endParaRPr/>
      </a:p>
    </dgm:txPr>
    <dgm:style>
      <a:lnRef idx="1">
        <a:srgbClr val="000000"/>
      </a:lnRef>
      <a:fillRef idx="1">
        <a:srgbClr val="000000"/>
      </a:fillRef>
      <a:effectRef idx="0">
        <a:srgbClr val="000000"/>
      </a:effectRef>
      <a:fontRef idx="minor"/>
    </dgm:style>
  </dgm:styleLbl>
  <dgm:styleLbl name="fgAcc3">
    <dgm:scene3d>
      <a:camera prst="orthographicFront"/>
      <a:lightRig rig="threePt" dir="t"/>
    </dgm:scene3d>
    <dgm:sp3d/>
    <dgm:txPr>
      <a:bodyPr/>
      <a:p>
        <a:pPr>
          <a:defRPr/>
        </a:pPr>
        <a:endParaRPr/>
      </a:p>
    </dgm:txPr>
    <dgm:style>
      <a:lnRef idx="1">
        <a:srgbClr val="000000"/>
      </a:lnRef>
      <a:fillRef idx="1">
        <a:srgbClr val="000000"/>
      </a:fillRef>
      <a:effectRef idx="0">
        <a:srgbClr val="000000"/>
      </a:effectRef>
      <a:fontRef idx="minor"/>
    </dgm:style>
  </dgm:styleLbl>
  <dgm:styleLbl name="fgAcc4">
    <dgm:scene3d>
      <a:camera prst="orthographicFront"/>
      <a:lightRig rig="threePt" dir="t"/>
    </dgm:scene3d>
    <dgm:sp3d/>
    <dgm:txPr>
      <a:bodyPr/>
      <a:p>
        <a:pPr>
          <a:defRPr/>
        </a:pPr>
        <a:endParaRPr/>
      </a:p>
    </dgm:txPr>
    <dgm:style>
      <a:lnRef idx="1">
        <a:srgbClr val="000000"/>
      </a:lnRef>
      <a:fillRef idx="1">
        <a:srgbClr val="000000"/>
      </a:fillRef>
      <a:effectRef idx="0">
        <a:srgbClr val="000000"/>
      </a:effectRef>
      <a:fontRef idx="minor"/>
    </dgm:style>
  </dgm:styleLbl>
  <dgm:styleLbl name="bgShp">
    <dgm:scene3d>
      <a:camera prst="orthographicFront"/>
      <a:lightRig rig="threePt" dir="t"/>
    </dgm:scene3d>
    <dgm:sp3d/>
    <dgm:txPr>
      <a:bodyPr/>
      <a:p>
        <a:pPr>
          <a:defRPr/>
        </a:pPr>
        <a:endParaRPr/>
      </a:p>
    </dgm:txPr>
    <dgm:style>
      <a:lnRef idx="0">
        <a:srgbClr val="000000"/>
      </a:lnRef>
      <a:fillRef idx="1">
        <a:srgbClr val="000000"/>
      </a:fillRef>
      <a:effectRef idx="1">
        <a:srgbClr val="000000"/>
      </a:effectRef>
      <a:fontRef idx="minor"/>
    </dgm:style>
  </dgm:styleLbl>
  <dgm:styleLbl name="dkBgShp">
    <dgm:scene3d>
      <a:camera prst="orthographicFront"/>
      <a:lightRig rig="threePt" dir="t"/>
    </dgm:scene3d>
    <dgm:sp3d/>
    <dgm:txPr>
      <a:bodyPr/>
      <a:p>
        <a:pPr>
          <a:defRPr/>
        </a:pPr>
        <a:endParaRPr/>
      </a:p>
    </dgm:txPr>
    <dgm:style>
      <a:lnRef idx="0">
        <a:srgbClr val="000000"/>
      </a:lnRef>
      <a:fillRef idx="1">
        <a:srgbClr val="000000"/>
      </a:fillRef>
      <a:effectRef idx="1">
        <a:srgbClr val="000000"/>
      </a:effectRef>
      <a:fontRef idx="minor"/>
    </dgm:style>
  </dgm:styleLbl>
  <dgm:styleLbl name="trBgShp">
    <dgm:scene3d>
      <a:camera prst="orthographicFront"/>
      <a:lightRig rig="threePt" dir="t"/>
    </dgm:scene3d>
    <dgm:sp3d/>
    <dgm:txPr>
      <a:bodyPr/>
      <a:p>
        <a:pPr>
          <a:defRPr/>
        </a:pPr>
        <a:endParaRPr/>
      </a:p>
    </dgm:txPr>
    <dgm:style>
      <a:lnRef idx="0">
        <a:srgbClr val="000000"/>
      </a:lnRef>
      <a:fillRef idx="1">
        <a:srgbClr val="000000"/>
      </a:fillRef>
      <a:effectRef idx="0">
        <a:srgbClr val="000000"/>
      </a:effectRef>
      <a:fontRef idx="minor"/>
    </dgm:style>
  </dgm:styleLbl>
  <dgm:styleLbl name="fgShp">
    <dgm:scene3d>
      <a:camera prst="orthographicFront"/>
      <a:lightRig rig="flat" dir="t"/>
    </dgm:scene3d>
    <dgm:sp3d/>
    <dgm:txPr>
      <a:bodyPr/>
      <a:p>
        <a:pPr>
          <a:defRPr/>
        </a:pPr>
        <a:endParaRPr/>
      </a:p>
    </dgm:txPr>
    <dgm:style>
      <a:lnRef idx="1">
        <a:srgbClr val="000000"/>
      </a:lnRef>
      <a:fillRef idx="2">
        <a:srgbClr val="000000"/>
      </a:fillRef>
      <a:effectRef idx="1">
        <a:srgbClr val="000000"/>
      </a:effectRef>
      <a:fontRef idx="minor"/>
    </dgm:style>
  </dgm:styleLbl>
  <dgm:styleLbl name="revTx">
    <dgm:scene3d>
      <a:camera prst="orthographicFront"/>
      <a:lightRig rig="threePt" dir="t"/>
    </dgm:scene3d>
    <dgm:sp3d/>
    <dgm:txPr>
      <a:bodyPr/>
      <a:p>
        <a:pPr>
          <a:defRPr/>
        </a:pPr>
        <a:endParaRPr/>
      </a:p>
    </dgm:txPr>
    <dgm:style>
      <a:lnRef idx="0">
        <a:srgbClr val="000000"/>
      </a:lnRef>
      <a:fillRef idx="0">
        <a:srgbClr val="000000"/>
      </a:fillRef>
      <a:effectRef idx="0">
        <a:srgbClr val="00000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/>
    <dgm:txPr>
      <a:bodyPr/>
      <a:p>
        <a:pPr>
          <a:defRPr/>
        </a:pPr>
        <a:endParaRPr/>
      </a:p>
    </dgm:txPr>
    <dgm:style>
      <a:lnRef idx="0">
        <a:srgbClr val="000000"/>
      </a:lnRef>
      <a:fillRef idx="2">
        <a:srgbClr val="000000"/>
      </a:fillRef>
      <a:effectRef idx="1">
        <a:srgbClr val="00000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/>
    <dgm:txPr>
      <a:bodyPr/>
      <a:p>
        <a:pPr>
          <a:defRPr/>
        </a:pPr>
        <a:endParaRPr/>
      </a:p>
    </dgm:txPr>
    <dgm:style>
      <a:lnRef idx="1">
        <a:srgbClr val="000000"/>
      </a:lnRef>
      <a:fillRef idx="2">
        <a:srgbClr val="000000"/>
      </a:fillRef>
      <a:effectRef idx="0">
        <a:srgbClr val="00000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/>
    <dgm:txPr>
      <a:bodyPr/>
      <a:p>
        <a:pPr>
          <a:defRPr/>
        </a:pPr>
        <a:endParaRPr/>
      </a:p>
    </dgm:txPr>
    <dgm:style>
      <a:lnRef idx="0">
        <a:srgbClr val="000000"/>
      </a:lnRef>
      <a:fillRef idx="2">
        <a:srgbClr val="000000"/>
      </a:fillRef>
      <a:effectRef idx="0">
        <a:srgbClr val="00000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>
      <a:bodyPr/>
      <a:p>
        <a:pPr>
          <a:defRPr/>
        </a:pPr>
        <a:endParaRPr/>
      </a:p>
    </dgm:txPr>
    <dgm:style>
      <a:lnRef idx="1">
        <a:srgbClr val="000000"/>
      </a:lnRef>
      <a:fillRef idx="2">
        <a:srgbClr val="000000"/>
      </a:fillRef>
      <a:effectRef idx="1">
        <a:srgbClr val="00000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/>
    <dgm:txPr>
      <a:bodyPr/>
      <a:p>
        <a:pPr>
          <a:defRPr/>
        </a:pPr>
        <a:endParaRPr/>
      </a:p>
    </dgm:txPr>
    <dgm:style>
      <a:lnRef idx="0">
        <a:srgbClr val="000000"/>
      </a:lnRef>
      <a:fillRef idx="2">
        <a:srgbClr val="000000"/>
      </a:fillRef>
      <a:effectRef idx="1">
        <a:srgbClr val="00000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/>
    <dgm:txPr>
      <a:bodyPr/>
      <a:p>
        <a:pPr>
          <a:defRPr/>
        </a:pPr>
        <a:endParaRPr/>
      </a:p>
    </dgm:txPr>
    <dgm:style>
      <a:lnRef idx="0">
        <a:srgbClr val="000000"/>
      </a:lnRef>
      <a:fillRef idx="2">
        <a:srgbClr val="000000"/>
      </a:fillRef>
      <a:effectRef idx="1">
        <a:srgbClr val="00000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/>
    <dgm:txPr>
      <a:bodyPr/>
      <a:p>
        <a:pPr>
          <a:defRPr/>
        </a:pPr>
        <a:endParaRPr/>
      </a:p>
    </dgm:txPr>
    <dgm:style>
      <a:lnRef idx="0">
        <a:srgbClr val="000000"/>
      </a:lnRef>
      <a:fillRef idx="2">
        <a:srgbClr val="000000"/>
      </a:fillRef>
      <a:effectRef idx="1">
        <a:srgbClr val="00000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/>
    <dgm:txPr>
      <a:bodyPr/>
      <a:p>
        <a:pPr>
          <a:defRPr/>
        </a:pPr>
        <a:endParaRPr/>
      </a:p>
    </dgm:txPr>
    <dgm:style>
      <a:lnRef idx="0">
        <a:srgbClr val="000000"/>
      </a:lnRef>
      <a:fillRef idx="2">
        <a:srgbClr val="000000"/>
      </a:fillRef>
      <a:effectRef idx="1">
        <a:srgbClr val="00000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>
      <a:bodyPr/>
      <a:p>
        <a:pPr>
          <a:defRPr/>
        </a:pPr>
        <a:endParaRPr/>
      </a:p>
    </dgm:txPr>
    <dgm:style>
      <a:lnRef idx="1">
        <a:srgbClr val="000000"/>
      </a:lnRef>
      <a:fillRef idx="1">
        <a:srgbClr val="000000"/>
      </a:fillRef>
      <a:effectRef idx="1">
        <a:srgbClr val="00000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>
      <a:bodyPr/>
      <a:p>
        <a:pPr>
          <a:defRPr/>
        </a:pPr>
        <a:endParaRPr/>
      </a:p>
    </dgm:txPr>
    <dgm:style>
      <a:lnRef idx="1">
        <a:srgbClr val="000000"/>
      </a:lnRef>
      <a:fillRef idx="1">
        <a:srgbClr val="000000"/>
      </a:fillRef>
      <a:effectRef idx="1">
        <a:srgbClr val="000000"/>
      </a:effectRef>
      <a:fontRef idx="minor"/>
    </dgm:style>
  </dgm:styleLbl>
  <dgm:styleLbl name="bgImgPlace1">
    <dgm:scene3d>
      <a:camera prst="orthographicFront"/>
      <a:lightRig rig="threePt" dir="t"/>
    </dgm:scene3d>
    <dgm:sp3d/>
    <dgm:txPr>
      <a:bodyPr/>
      <a:p>
        <a:pPr>
          <a:defRPr/>
        </a:pPr>
        <a:endParaRPr/>
      </a:p>
    </dgm:txPr>
    <dgm:style>
      <a:lnRef idx="1">
        <a:srgbClr val="000000"/>
      </a:lnRef>
      <a:fillRef idx="1">
        <a:srgbClr val="000000"/>
      </a:fillRef>
      <a:effectRef idx="1">
        <a:srgbClr val="000000"/>
      </a:effectRef>
      <a:fontRef idx="minor"/>
    </dgm:style>
  </dgm:styleLbl>
  <dgm:styleLbl name="sibTrans2D1">
    <dgm:scene3d>
      <a:camera prst="orthographicFront"/>
      <a:lightRig rig="threePt" dir="t"/>
    </dgm:scene3d>
    <dgm:sp3d/>
    <dgm:txPr>
      <a:bodyPr/>
      <a:p>
        <a:pPr>
          <a:defRPr/>
        </a:pPr>
        <a:endParaRPr/>
      </a:p>
    </dgm:txPr>
    <dgm:style>
      <a:lnRef idx="0">
        <a:srgbClr val="000000"/>
      </a:lnRef>
      <a:fillRef idx="2">
        <a:srgbClr val="000000"/>
      </a:fillRef>
      <a:effectRef idx="1">
        <a:srgbClr val="00000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>
      <a:bodyPr/>
      <a:p>
        <a:pPr>
          <a:defRPr/>
        </a:pPr>
        <a:endParaRPr/>
      </a:p>
    </dgm:txPr>
    <dgm:style>
      <a:lnRef idx="0">
        <a:srgbClr val="000000"/>
      </a:lnRef>
      <a:fillRef idx="2">
        <a:srgbClr val="000000"/>
      </a:fillRef>
      <a:effectRef idx="1">
        <a:srgbClr val="00000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>
      <a:bodyPr/>
      <a:p>
        <a:pPr>
          <a:defRPr/>
        </a:pPr>
        <a:endParaRPr/>
      </a:p>
    </dgm:txPr>
    <dgm:style>
      <a:lnRef idx="0">
        <a:srgbClr val="000000"/>
      </a:lnRef>
      <a:fillRef idx="2">
        <a:srgbClr val="000000"/>
      </a:fillRef>
      <a:effectRef idx="1">
        <a:srgbClr val="00000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>
      <a:bodyPr/>
      <a:p>
        <a:pPr>
          <a:defRPr/>
        </a:pPr>
        <a:endParaRPr/>
      </a:p>
    </dgm:txPr>
    <dgm:style>
      <a:lnRef idx="1">
        <a:srgbClr val="000000"/>
      </a:lnRef>
      <a:fillRef idx="0">
        <a:srgbClr val="000000"/>
      </a:fillRef>
      <a:effectRef idx="0">
        <a:srgbClr val="000000"/>
      </a:effectRef>
      <a:fontRef idx="minor"/>
    </dgm:style>
  </dgm:styleLbl>
  <dgm:styleLbl name="callout">
    <dgm:scene3d>
      <a:camera prst="orthographicFront"/>
      <a:lightRig rig="threePt" dir="t"/>
    </dgm:scene3d>
    <dgm:sp3d/>
    <dgm:txPr>
      <a:bodyPr/>
      <a:p>
        <a:pPr>
          <a:defRPr/>
        </a:pPr>
        <a:endParaRPr/>
      </a:p>
    </dgm:txPr>
    <dgm:style>
      <a:lnRef idx="1">
        <a:srgbClr val="000000"/>
      </a:lnRef>
      <a:fillRef idx="2">
        <a:srgbClr val="000000"/>
      </a:fillRef>
      <a:effectRef idx="1">
        <a:srgbClr val="000000"/>
      </a:effectRef>
      <a:fontRef idx="minor"/>
    </dgm:style>
  </dgm:styleLbl>
  <dgm:styleLbl name="asst0">
    <dgm:scene3d>
      <a:camera prst="orthographicFront"/>
      <a:lightRig rig="flat" dir="t"/>
    </dgm:scene3d>
    <dgm:sp3d/>
    <dgm:txPr>
      <a:bodyPr/>
      <a:p>
        <a:pPr>
          <a:defRPr/>
        </a:pPr>
        <a:endParaRPr/>
      </a:p>
    </dgm:txPr>
    <dgm:style>
      <a:lnRef idx="0">
        <a:srgbClr val="000000"/>
      </a:lnRef>
      <a:fillRef idx="2">
        <a:srgbClr val="000000"/>
      </a:fillRef>
      <a:effectRef idx="1">
        <a:srgbClr val="00000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/>
    <dgm:txPr>
      <a:bodyPr/>
      <a:p>
        <a:pPr>
          <a:defRPr/>
        </a:pPr>
        <a:endParaRPr/>
      </a:p>
    </dgm:txPr>
    <dgm:style>
      <a:lnRef idx="0">
        <a:srgbClr val="000000"/>
      </a:lnRef>
      <a:fillRef idx="2">
        <a:srgbClr val="000000"/>
      </a:fillRef>
      <a:effectRef idx="1">
        <a:srgbClr val="00000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/>
    <dgm:txPr>
      <a:bodyPr/>
      <a:p>
        <a:pPr>
          <a:defRPr/>
        </a:pPr>
        <a:endParaRPr/>
      </a:p>
    </dgm:txPr>
    <dgm:style>
      <a:lnRef idx="0">
        <a:srgbClr val="000000"/>
      </a:lnRef>
      <a:fillRef idx="2">
        <a:srgbClr val="000000"/>
      </a:fillRef>
      <a:effectRef idx="1">
        <a:srgbClr val="00000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/>
    <dgm:txPr>
      <a:bodyPr/>
      <a:p>
        <a:pPr>
          <a:defRPr/>
        </a:pPr>
        <a:endParaRPr/>
      </a:p>
    </dgm:txPr>
    <dgm:style>
      <a:lnRef idx="0">
        <a:srgbClr val="000000"/>
      </a:lnRef>
      <a:fillRef idx="2">
        <a:srgbClr val="000000"/>
      </a:fillRef>
      <a:effectRef idx="1">
        <a:srgbClr val="00000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/>
    <dgm:txPr>
      <a:bodyPr/>
      <a:p>
        <a:pPr>
          <a:defRPr/>
        </a:pPr>
        <a:endParaRPr/>
      </a:p>
    </dgm:txPr>
    <dgm:style>
      <a:lnRef idx="0">
        <a:srgbClr val="000000"/>
      </a:lnRef>
      <a:fillRef idx="2">
        <a:srgbClr val="000000"/>
      </a:fillRef>
      <a:effectRef idx="1">
        <a:srgbClr val="00000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>
      <a:bodyPr/>
      <a:p>
        <a:pPr>
          <a:defRPr/>
        </a:pPr>
        <a:endParaRPr/>
      </a:p>
    </dgm:txPr>
    <dgm:style>
      <a:lnRef idx="1">
        <a:srgbClr val="000000"/>
      </a:lnRef>
      <a:fillRef idx="2">
        <a:srgbClr val="000000"/>
      </a:fillRef>
      <a:effectRef idx="1">
        <a:srgbClr val="00000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>
      <a:bodyPr/>
      <a:p>
        <a:pPr>
          <a:defRPr/>
        </a:pPr>
        <a:endParaRPr/>
      </a:p>
    </dgm:txPr>
    <dgm:style>
      <a:lnRef idx="1">
        <a:srgbClr val="000000"/>
      </a:lnRef>
      <a:fillRef idx="2">
        <a:srgbClr val="000000"/>
      </a:fillRef>
      <a:effectRef idx="1">
        <a:srgbClr val="00000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>
      <a:bodyPr/>
      <a:p>
        <a:pPr>
          <a:defRPr/>
        </a:pPr>
        <a:endParaRPr/>
      </a:p>
    </dgm:txPr>
    <dgm:style>
      <a:lnRef idx="1">
        <a:srgbClr val="000000"/>
      </a:lnRef>
      <a:fillRef idx="2">
        <a:srgbClr val="000000"/>
      </a:fillRef>
      <a:effectRef idx="1">
        <a:srgbClr val="00000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>
      <a:bodyPr/>
      <a:p>
        <a:pPr>
          <a:defRPr/>
        </a:pPr>
        <a:endParaRPr/>
      </a:p>
    </dgm:txPr>
    <dgm:style>
      <a:lnRef idx="1">
        <a:srgbClr val="000000"/>
      </a:lnRef>
      <a:fillRef idx="2">
        <a:srgbClr val="000000"/>
      </a:fillRef>
      <a:effectRef idx="1">
        <a:srgbClr val="00000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>
      <a:bodyPr/>
      <a:p>
        <a:pPr>
          <a:defRPr/>
        </a:pPr>
        <a:endParaRPr/>
      </a:p>
    </dgm:txPr>
    <dgm:style>
      <a:lnRef idx="2">
        <a:srgbClr val="000000"/>
      </a:lnRef>
      <a:fillRef idx="0">
        <a:srgbClr val="000000"/>
      </a:fillRef>
      <a:effectRef idx="0">
        <a:srgbClr val="00000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>
      <a:bodyPr/>
      <a:p>
        <a:pPr>
          <a:defRPr/>
        </a:pPr>
        <a:endParaRPr/>
      </a:p>
    </dgm:txPr>
    <dgm:style>
      <a:lnRef idx="2">
        <a:srgbClr val="000000"/>
      </a:lnRef>
      <a:fillRef idx="0">
        <a:srgbClr val="000000"/>
      </a:fillRef>
      <a:effectRef idx="0">
        <a:srgbClr val="00000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>
      <a:bodyPr/>
      <a:p>
        <a:pPr>
          <a:defRPr/>
        </a:pPr>
        <a:endParaRPr/>
      </a:p>
    </dgm:txPr>
    <dgm:style>
      <a:lnRef idx="2">
        <a:srgbClr val="000000"/>
      </a:lnRef>
      <a:fillRef idx="0">
        <a:srgbClr val="000000"/>
      </a:fillRef>
      <a:effectRef idx="0">
        <a:srgbClr val="00000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>
      <a:bodyPr/>
      <a:p>
        <a:pPr>
          <a:defRPr/>
        </a:pPr>
        <a:endParaRPr/>
      </a:p>
    </dgm:txPr>
    <dgm:style>
      <a:lnRef idx="2">
        <a:srgbClr val="000000"/>
      </a:lnRef>
      <a:fillRef idx="0">
        <a:srgbClr val="000000"/>
      </a:fillRef>
      <a:effectRef idx="0">
        <a:srgbClr val="000000"/>
      </a:effectRef>
      <a:fontRef idx="minor"/>
    </dgm:style>
  </dgm:styleLbl>
  <dgm:styleLbl name="fgAcc1">
    <dgm:scene3d>
      <a:camera prst="orthographicFront"/>
      <a:lightRig rig="threePt" dir="t"/>
    </dgm:scene3d>
    <dgm:sp3d/>
    <dgm:txPr>
      <a:bodyPr/>
      <a:p>
        <a:pPr>
          <a:defRPr/>
        </a:pPr>
        <a:endParaRPr/>
      </a:p>
    </dgm:txPr>
    <dgm:style>
      <a:lnRef idx="1">
        <a:srgbClr val="000000"/>
      </a:lnRef>
      <a:fillRef idx="1">
        <a:srgbClr val="000000"/>
      </a:fillRef>
      <a:effectRef idx="0">
        <a:srgbClr val="000000"/>
      </a:effectRef>
      <a:fontRef idx="minor"/>
    </dgm:style>
  </dgm:styleLbl>
  <dgm:styleLbl name="conFgAcc1">
    <dgm:scene3d>
      <a:camera prst="orthographicFront"/>
      <a:lightRig rig="threePt" dir="t"/>
    </dgm:scene3d>
    <dgm:sp3d/>
    <dgm:txPr>
      <a:bodyPr/>
      <a:p>
        <a:pPr>
          <a:defRPr/>
        </a:pPr>
        <a:endParaRPr/>
      </a:p>
    </dgm:txPr>
    <dgm:style>
      <a:lnRef idx="1">
        <a:srgbClr val="000000"/>
      </a:lnRef>
      <a:fillRef idx="1">
        <a:srgbClr val="000000"/>
      </a:fillRef>
      <a:effectRef idx="0">
        <a:srgbClr val="000000"/>
      </a:effectRef>
      <a:fontRef idx="minor"/>
    </dgm:style>
  </dgm:styleLbl>
  <dgm:styleLbl name="alignAcc1">
    <dgm:scene3d>
      <a:camera prst="orthographicFront"/>
      <a:lightRig rig="threePt" dir="t"/>
    </dgm:scene3d>
    <dgm:sp3d/>
    <dgm:txPr>
      <a:bodyPr/>
      <a:p>
        <a:pPr>
          <a:defRPr/>
        </a:pPr>
        <a:endParaRPr/>
      </a:p>
    </dgm:txPr>
    <dgm:style>
      <a:lnRef idx="1">
        <a:srgbClr val="000000"/>
      </a:lnRef>
      <a:fillRef idx="1">
        <a:srgbClr val="000000"/>
      </a:fillRef>
      <a:effectRef idx="0">
        <a:srgbClr val="000000"/>
      </a:effectRef>
      <a:fontRef idx="minor"/>
    </dgm:style>
  </dgm:styleLbl>
  <dgm:styleLbl name="trAlignAcc1">
    <dgm:scene3d>
      <a:camera prst="orthographicFront"/>
      <a:lightRig rig="threePt" dir="t"/>
    </dgm:scene3d>
    <dgm:sp3d/>
    <dgm:txPr>
      <a:bodyPr/>
      <a:p>
        <a:pPr>
          <a:defRPr/>
        </a:pPr>
        <a:endParaRPr/>
      </a:p>
    </dgm:txPr>
    <dgm:style>
      <a:lnRef idx="1">
        <a:srgbClr val="000000"/>
      </a:lnRef>
      <a:fillRef idx="1">
        <a:srgbClr val="000000"/>
      </a:fillRef>
      <a:effectRef idx="0">
        <a:srgbClr val="000000"/>
      </a:effectRef>
      <a:fontRef idx="minor"/>
    </dgm:style>
  </dgm:styleLbl>
  <dgm:styleLbl name="bgAcc1">
    <dgm:scene3d>
      <a:camera prst="orthographicFront"/>
      <a:lightRig rig="threePt" dir="t"/>
    </dgm:scene3d>
    <dgm:sp3d/>
    <dgm:txPr>
      <a:bodyPr/>
      <a:p>
        <a:pPr>
          <a:defRPr/>
        </a:pPr>
        <a:endParaRPr/>
      </a:p>
    </dgm:txPr>
    <dgm:style>
      <a:lnRef idx="1">
        <a:srgbClr val="000000"/>
      </a:lnRef>
      <a:fillRef idx="1">
        <a:srgbClr val="000000"/>
      </a:fillRef>
      <a:effectRef idx="0">
        <a:srgbClr val="000000"/>
      </a:effectRef>
      <a:fontRef idx="minor"/>
    </dgm:style>
  </dgm:styleLbl>
  <dgm:styleLbl name="solidFgAcc1">
    <dgm:scene3d>
      <a:camera prst="orthographicFront"/>
      <a:lightRig rig="threePt" dir="t"/>
    </dgm:scene3d>
    <dgm:sp3d/>
    <dgm:txPr>
      <a:bodyPr/>
      <a:p>
        <a:pPr>
          <a:defRPr/>
        </a:pPr>
        <a:endParaRPr/>
      </a:p>
    </dgm:txPr>
    <dgm:style>
      <a:lnRef idx="1">
        <a:srgbClr val="000000"/>
      </a:lnRef>
      <a:fillRef idx="2">
        <a:srgbClr val="000000"/>
      </a:fillRef>
      <a:effectRef idx="0">
        <a:srgbClr val="00000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>
      <a:bodyPr/>
      <a:p>
        <a:pPr>
          <a:defRPr/>
        </a:pPr>
        <a:endParaRPr/>
      </a:p>
    </dgm:txPr>
    <dgm:style>
      <a:lnRef idx="1">
        <a:srgbClr val="000000"/>
      </a:lnRef>
      <a:fillRef idx="1">
        <a:srgbClr val="000000"/>
      </a:fillRef>
      <a:effectRef idx="0">
        <a:srgbClr val="000000"/>
      </a:effectRef>
      <a:fontRef idx="minor"/>
    </dgm:style>
  </dgm:styleLbl>
  <dgm:styleLbl name="solidBgAcc1">
    <dgm:scene3d>
      <a:camera prst="orthographicFront"/>
      <a:lightRig rig="threePt" dir="t"/>
    </dgm:scene3d>
    <dgm:sp3d/>
    <dgm:txPr>
      <a:bodyPr/>
      <a:p>
        <a:pPr>
          <a:defRPr/>
        </a:pPr>
        <a:endParaRPr/>
      </a:p>
    </dgm:txPr>
    <dgm:style>
      <a:lnRef idx="1">
        <a:srgbClr val="000000"/>
      </a:lnRef>
      <a:fillRef idx="1">
        <a:srgbClr val="000000"/>
      </a:fillRef>
      <a:effectRef idx="0">
        <a:srgbClr val="00000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>
      <a:bodyPr/>
      <a:p>
        <a:pPr>
          <a:defRPr/>
        </a:pPr>
        <a:endParaRPr/>
      </a:p>
    </dgm:txPr>
    <dgm:style>
      <a:lnRef idx="1">
        <a:srgbClr val="000000"/>
      </a:lnRef>
      <a:fillRef idx="1">
        <a:srgbClr val="000000"/>
      </a:fillRef>
      <a:effectRef idx="0">
        <a:srgbClr val="00000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>
      <a:bodyPr/>
      <a:p>
        <a:pPr>
          <a:defRPr/>
        </a:pPr>
        <a:endParaRPr/>
      </a:p>
    </dgm:txPr>
    <dgm:style>
      <a:lnRef idx="1">
        <a:srgbClr val="000000"/>
      </a:lnRef>
      <a:fillRef idx="1">
        <a:srgbClr val="000000"/>
      </a:fillRef>
      <a:effectRef idx="0">
        <a:srgbClr val="00000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>
      <a:bodyPr/>
      <a:p>
        <a:pPr>
          <a:defRPr/>
        </a:pPr>
        <a:endParaRPr/>
      </a:p>
    </dgm:txPr>
    <dgm:style>
      <a:lnRef idx="1">
        <a:srgbClr val="000000"/>
      </a:lnRef>
      <a:fillRef idx="1">
        <a:srgbClr val="000000"/>
      </a:fillRef>
      <a:effectRef idx="0">
        <a:srgbClr val="000000"/>
      </a:effectRef>
      <a:fontRef idx="minor"/>
    </dgm:style>
  </dgm:styleLbl>
  <dgm:styleLbl name="fgAcc0">
    <dgm:scene3d>
      <a:camera prst="orthographicFront"/>
      <a:lightRig rig="threePt" dir="t"/>
    </dgm:scene3d>
    <dgm:sp3d/>
    <dgm:txPr>
      <a:bodyPr/>
      <a:p>
        <a:pPr>
          <a:defRPr/>
        </a:pPr>
        <a:endParaRPr/>
      </a:p>
    </dgm:txPr>
    <dgm:style>
      <a:lnRef idx="1">
        <a:srgbClr val="000000"/>
      </a:lnRef>
      <a:fillRef idx="1">
        <a:srgbClr val="000000"/>
      </a:fillRef>
      <a:effectRef idx="0">
        <a:srgbClr val="000000"/>
      </a:effectRef>
      <a:fontRef idx="minor"/>
    </dgm:style>
  </dgm:styleLbl>
  <dgm:styleLbl name="fgAcc2">
    <dgm:scene3d>
      <a:camera prst="orthographicFront"/>
      <a:lightRig rig="threePt" dir="t"/>
    </dgm:scene3d>
    <dgm:sp3d/>
    <dgm:txPr>
      <a:bodyPr/>
      <a:p>
        <a:pPr>
          <a:defRPr/>
        </a:pPr>
        <a:endParaRPr/>
      </a:p>
    </dgm:txPr>
    <dgm:style>
      <a:lnRef idx="1">
        <a:srgbClr val="000000"/>
      </a:lnRef>
      <a:fillRef idx="1">
        <a:srgbClr val="000000"/>
      </a:fillRef>
      <a:effectRef idx="0">
        <a:srgbClr val="000000"/>
      </a:effectRef>
      <a:fontRef idx="minor"/>
    </dgm:style>
  </dgm:styleLbl>
  <dgm:styleLbl name="fgAcc3">
    <dgm:scene3d>
      <a:camera prst="orthographicFront"/>
      <a:lightRig rig="threePt" dir="t"/>
    </dgm:scene3d>
    <dgm:sp3d/>
    <dgm:txPr>
      <a:bodyPr/>
      <a:p>
        <a:pPr>
          <a:defRPr/>
        </a:pPr>
        <a:endParaRPr/>
      </a:p>
    </dgm:txPr>
    <dgm:style>
      <a:lnRef idx="1">
        <a:srgbClr val="000000"/>
      </a:lnRef>
      <a:fillRef idx="1">
        <a:srgbClr val="000000"/>
      </a:fillRef>
      <a:effectRef idx="0">
        <a:srgbClr val="000000"/>
      </a:effectRef>
      <a:fontRef idx="minor"/>
    </dgm:style>
  </dgm:styleLbl>
  <dgm:styleLbl name="fgAcc4">
    <dgm:scene3d>
      <a:camera prst="orthographicFront"/>
      <a:lightRig rig="threePt" dir="t"/>
    </dgm:scene3d>
    <dgm:sp3d/>
    <dgm:txPr>
      <a:bodyPr/>
      <a:p>
        <a:pPr>
          <a:defRPr/>
        </a:pPr>
        <a:endParaRPr/>
      </a:p>
    </dgm:txPr>
    <dgm:style>
      <a:lnRef idx="1">
        <a:srgbClr val="000000"/>
      </a:lnRef>
      <a:fillRef idx="1">
        <a:srgbClr val="000000"/>
      </a:fillRef>
      <a:effectRef idx="0">
        <a:srgbClr val="000000"/>
      </a:effectRef>
      <a:fontRef idx="minor"/>
    </dgm:style>
  </dgm:styleLbl>
  <dgm:styleLbl name="bgShp">
    <dgm:scene3d>
      <a:camera prst="orthographicFront"/>
      <a:lightRig rig="threePt" dir="t"/>
    </dgm:scene3d>
    <dgm:sp3d/>
    <dgm:txPr>
      <a:bodyPr/>
      <a:p>
        <a:pPr>
          <a:defRPr/>
        </a:pPr>
        <a:endParaRPr/>
      </a:p>
    </dgm:txPr>
    <dgm:style>
      <a:lnRef idx="0">
        <a:srgbClr val="000000"/>
      </a:lnRef>
      <a:fillRef idx="1">
        <a:srgbClr val="000000"/>
      </a:fillRef>
      <a:effectRef idx="1">
        <a:srgbClr val="000000"/>
      </a:effectRef>
      <a:fontRef idx="minor"/>
    </dgm:style>
  </dgm:styleLbl>
  <dgm:styleLbl name="dkBgShp">
    <dgm:scene3d>
      <a:camera prst="orthographicFront"/>
      <a:lightRig rig="threePt" dir="t"/>
    </dgm:scene3d>
    <dgm:sp3d/>
    <dgm:txPr>
      <a:bodyPr/>
      <a:p>
        <a:pPr>
          <a:defRPr/>
        </a:pPr>
        <a:endParaRPr/>
      </a:p>
    </dgm:txPr>
    <dgm:style>
      <a:lnRef idx="0">
        <a:srgbClr val="000000"/>
      </a:lnRef>
      <a:fillRef idx="1">
        <a:srgbClr val="000000"/>
      </a:fillRef>
      <a:effectRef idx="1">
        <a:srgbClr val="000000"/>
      </a:effectRef>
      <a:fontRef idx="minor"/>
    </dgm:style>
  </dgm:styleLbl>
  <dgm:styleLbl name="trBgShp">
    <dgm:scene3d>
      <a:camera prst="orthographicFront"/>
      <a:lightRig rig="threePt" dir="t"/>
    </dgm:scene3d>
    <dgm:sp3d/>
    <dgm:txPr>
      <a:bodyPr/>
      <a:p>
        <a:pPr>
          <a:defRPr/>
        </a:pPr>
        <a:endParaRPr/>
      </a:p>
    </dgm:txPr>
    <dgm:style>
      <a:lnRef idx="0">
        <a:srgbClr val="000000"/>
      </a:lnRef>
      <a:fillRef idx="1">
        <a:srgbClr val="000000"/>
      </a:fillRef>
      <a:effectRef idx="0">
        <a:srgbClr val="000000"/>
      </a:effectRef>
      <a:fontRef idx="minor"/>
    </dgm:style>
  </dgm:styleLbl>
  <dgm:styleLbl name="fgShp">
    <dgm:scene3d>
      <a:camera prst="orthographicFront"/>
      <a:lightRig rig="flat" dir="t"/>
    </dgm:scene3d>
    <dgm:sp3d/>
    <dgm:txPr>
      <a:bodyPr/>
      <a:p>
        <a:pPr>
          <a:defRPr/>
        </a:pPr>
        <a:endParaRPr/>
      </a:p>
    </dgm:txPr>
    <dgm:style>
      <a:lnRef idx="1">
        <a:srgbClr val="000000"/>
      </a:lnRef>
      <a:fillRef idx="2">
        <a:srgbClr val="000000"/>
      </a:fillRef>
      <a:effectRef idx="1">
        <a:srgbClr val="000000"/>
      </a:effectRef>
      <a:fontRef idx="minor"/>
    </dgm:style>
  </dgm:styleLbl>
  <dgm:styleLbl name="revTx">
    <dgm:scene3d>
      <a:camera prst="orthographicFront"/>
      <a:lightRig rig="threePt" dir="t"/>
    </dgm:scene3d>
    <dgm:sp3d/>
    <dgm:txPr>
      <a:bodyPr/>
      <a:p>
        <a:pPr>
          <a:defRPr/>
        </a:pPr>
        <a:endParaRPr/>
      </a:p>
    </dgm:txPr>
    <dgm:style>
      <a:lnRef idx="0">
        <a:srgbClr val="000000"/>
      </a:lnRef>
      <a:fillRef idx="0">
        <a:srgbClr val="000000"/>
      </a:fillRef>
      <a:effectRef idx="0">
        <a:srgbClr val="00000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/>
    <dgm:txPr>
      <a:bodyPr/>
      <a:p>
        <a:pPr>
          <a:defRPr/>
        </a:pPr>
        <a:endParaRPr/>
      </a:p>
    </dgm:txPr>
    <dgm:style>
      <a:lnRef idx="0">
        <a:srgbClr val="000000"/>
      </a:lnRef>
      <a:fillRef idx="2">
        <a:srgbClr val="000000"/>
      </a:fillRef>
      <a:effectRef idx="1">
        <a:srgbClr val="00000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/>
    <dgm:txPr>
      <a:bodyPr/>
      <a:p>
        <a:pPr>
          <a:defRPr/>
        </a:pPr>
        <a:endParaRPr/>
      </a:p>
    </dgm:txPr>
    <dgm:style>
      <a:lnRef idx="1">
        <a:srgbClr val="000000"/>
      </a:lnRef>
      <a:fillRef idx="2">
        <a:srgbClr val="000000"/>
      </a:fillRef>
      <a:effectRef idx="0">
        <a:srgbClr val="00000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/>
    <dgm:txPr>
      <a:bodyPr/>
      <a:p>
        <a:pPr>
          <a:defRPr/>
        </a:pPr>
        <a:endParaRPr/>
      </a:p>
    </dgm:txPr>
    <dgm:style>
      <a:lnRef idx="0">
        <a:srgbClr val="000000"/>
      </a:lnRef>
      <a:fillRef idx="2">
        <a:srgbClr val="000000"/>
      </a:fillRef>
      <a:effectRef idx="0">
        <a:srgbClr val="00000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>
      <a:bodyPr/>
      <a:p>
        <a:pPr>
          <a:defRPr/>
        </a:pPr>
        <a:endParaRPr/>
      </a:p>
    </dgm:txPr>
    <dgm:style>
      <a:lnRef idx="1">
        <a:srgbClr val="000000"/>
      </a:lnRef>
      <a:fillRef idx="2">
        <a:srgbClr val="000000"/>
      </a:fillRef>
      <a:effectRef idx="1">
        <a:srgbClr val="00000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/>
    <dgm:txPr>
      <a:bodyPr/>
      <a:p>
        <a:pPr>
          <a:defRPr/>
        </a:pPr>
        <a:endParaRPr/>
      </a:p>
    </dgm:txPr>
    <dgm:style>
      <a:lnRef idx="0">
        <a:srgbClr val="000000"/>
      </a:lnRef>
      <a:fillRef idx="2">
        <a:srgbClr val="000000"/>
      </a:fillRef>
      <a:effectRef idx="1">
        <a:srgbClr val="00000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/>
    <dgm:txPr>
      <a:bodyPr/>
      <a:p>
        <a:pPr>
          <a:defRPr/>
        </a:pPr>
        <a:endParaRPr/>
      </a:p>
    </dgm:txPr>
    <dgm:style>
      <a:lnRef idx="0">
        <a:srgbClr val="000000"/>
      </a:lnRef>
      <a:fillRef idx="2">
        <a:srgbClr val="000000"/>
      </a:fillRef>
      <a:effectRef idx="1">
        <a:srgbClr val="00000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/>
    <dgm:txPr>
      <a:bodyPr/>
      <a:p>
        <a:pPr>
          <a:defRPr/>
        </a:pPr>
        <a:endParaRPr/>
      </a:p>
    </dgm:txPr>
    <dgm:style>
      <a:lnRef idx="0">
        <a:srgbClr val="000000"/>
      </a:lnRef>
      <a:fillRef idx="2">
        <a:srgbClr val="000000"/>
      </a:fillRef>
      <a:effectRef idx="1">
        <a:srgbClr val="00000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/>
    <dgm:txPr>
      <a:bodyPr/>
      <a:p>
        <a:pPr>
          <a:defRPr/>
        </a:pPr>
        <a:endParaRPr/>
      </a:p>
    </dgm:txPr>
    <dgm:style>
      <a:lnRef idx="0">
        <a:srgbClr val="000000"/>
      </a:lnRef>
      <a:fillRef idx="2">
        <a:srgbClr val="000000"/>
      </a:fillRef>
      <a:effectRef idx="1">
        <a:srgbClr val="00000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>
      <a:bodyPr/>
      <a:p>
        <a:pPr>
          <a:defRPr/>
        </a:pPr>
        <a:endParaRPr/>
      </a:p>
    </dgm:txPr>
    <dgm:style>
      <a:lnRef idx="1">
        <a:srgbClr val="000000"/>
      </a:lnRef>
      <a:fillRef idx="1">
        <a:srgbClr val="000000"/>
      </a:fillRef>
      <a:effectRef idx="1">
        <a:srgbClr val="00000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>
      <a:bodyPr/>
      <a:p>
        <a:pPr>
          <a:defRPr/>
        </a:pPr>
        <a:endParaRPr/>
      </a:p>
    </dgm:txPr>
    <dgm:style>
      <a:lnRef idx="1">
        <a:srgbClr val="000000"/>
      </a:lnRef>
      <a:fillRef idx="1">
        <a:srgbClr val="000000"/>
      </a:fillRef>
      <a:effectRef idx="1">
        <a:srgbClr val="000000"/>
      </a:effectRef>
      <a:fontRef idx="minor"/>
    </dgm:style>
  </dgm:styleLbl>
  <dgm:styleLbl name="bgImgPlace1">
    <dgm:scene3d>
      <a:camera prst="orthographicFront"/>
      <a:lightRig rig="threePt" dir="t"/>
    </dgm:scene3d>
    <dgm:sp3d/>
    <dgm:txPr>
      <a:bodyPr/>
      <a:p>
        <a:pPr>
          <a:defRPr/>
        </a:pPr>
        <a:endParaRPr/>
      </a:p>
    </dgm:txPr>
    <dgm:style>
      <a:lnRef idx="1">
        <a:srgbClr val="000000"/>
      </a:lnRef>
      <a:fillRef idx="1">
        <a:srgbClr val="000000"/>
      </a:fillRef>
      <a:effectRef idx="1">
        <a:srgbClr val="000000"/>
      </a:effectRef>
      <a:fontRef idx="minor"/>
    </dgm:style>
  </dgm:styleLbl>
  <dgm:styleLbl name="sibTrans2D1">
    <dgm:scene3d>
      <a:camera prst="orthographicFront"/>
      <a:lightRig rig="threePt" dir="t"/>
    </dgm:scene3d>
    <dgm:sp3d/>
    <dgm:txPr>
      <a:bodyPr/>
      <a:p>
        <a:pPr>
          <a:defRPr/>
        </a:pPr>
        <a:endParaRPr/>
      </a:p>
    </dgm:txPr>
    <dgm:style>
      <a:lnRef idx="0">
        <a:srgbClr val="000000"/>
      </a:lnRef>
      <a:fillRef idx="2">
        <a:srgbClr val="000000"/>
      </a:fillRef>
      <a:effectRef idx="1">
        <a:srgbClr val="00000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>
      <a:bodyPr/>
      <a:p>
        <a:pPr>
          <a:defRPr/>
        </a:pPr>
        <a:endParaRPr/>
      </a:p>
    </dgm:txPr>
    <dgm:style>
      <a:lnRef idx="0">
        <a:srgbClr val="000000"/>
      </a:lnRef>
      <a:fillRef idx="2">
        <a:srgbClr val="000000"/>
      </a:fillRef>
      <a:effectRef idx="1">
        <a:srgbClr val="00000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>
      <a:bodyPr/>
      <a:p>
        <a:pPr>
          <a:defRPr/>
        </a:pPr>
        <a:endParaRPr/>
      </a:p>
    </dgm:txPr>
    <dgm:style>
      <a:lnRef idx="0">
        <a:srgbClr val="000000"/>
      </a:lnRef>
      <a:fillRef idx="2">
        <a:srgbClr val="000000"/>
      </a:fillRef>
      <a:effectRef idx="1">
        <a:srgbClr val="00000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>
      <a:bodyPr/>
      <a:p>
        <a:pPr>
          <a:defRPr/>
        </a:pPr>
        <a:endParaRPr/>
      </a:p>
    </dgm:txPr>
    <dgm:style>
      <a:lnRef idx="1">
        <a:srgbClr val="000000"/>
      </a:lnRef>
      <a:fillRef idx="0">
        <a:srgbClr val="000000"/>
      </a:fillRef>
      <a:effectRef idx="0">
        <a:srgbClr val="000000"/>
      </a:effectRef>
      <a:fontRef idx="minor"/>
    </dgm:style>
  </dgm:styleLbl>
  <dgm:styleLbl name="callout">
    <dgm:scene3d>
      <a:camera prst="orthographicFront"/>
      <a:lightRig rig="threePt" dir="t"/>
    </dgm:scene3d>
    <dgm:sp3d/>
    <dgm:txPr>
      <a:bodyPr/>
      <a:p>
        <a:pPr>
          <a:defRPr/>
        </a:pPr>
        <a:endParaRPr/>
      </a:p>
    </dgm:txPr>
    <dgm:style>
      <a:lnRef idx="1">
        <a:srgbClr val="000000"/>
      </a:lnRef>
      <a:fillRef idx="2">
        <a:srgbClr val="000000"/>
      </a:fillRef>
      <a:effectRef idx="1">
        <a:srgbClr val="000000"/>
      </a:effectRef>
      <a:fontRef idx="minor"/>
    </dgm:style>
  </dgm:styleLbl>
  <dgm:styleLbl name="asst0">
    <dgm:scene3d>
      <a:camera prst="orthographicFront"/>
      <a:lightRig rig="flat" dir="t"/>
    </dgm:scene3d>
    <dgm:sp3d/>
    <dgm:txPr>
      <a:bodyPr/>
      <a:p>
        <a:pPr>
          <a:defRPr/>
        </a:pPr>
        <a:endParaRPr/>
      </a:p>
    </dgm:txPr>
    <dgm:style>
      <a:lnRef idx="0">
        <a:srgbClr val="000000"/>
      </a:lnRef>
      <a:fillRef idx="2">
        <a:srgbClr val="000000"/>
      </a:fillRef>
      <a:effectRef idx="1">
        <a:srgbClr val="00000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/>
    <dgm:txPr>
      <a:bodyPr/>
      <a:p>
        <a:pPr>
          <a:defRPr/>
        </a:pPr>
        <a:endParaRPr/>
      </a:p>
    </dgm:txPr>
    <dgm:style>
      <a:lnRef idx="0">
        <a:srgbClr val="000000"/>
      </a:lnRef>
      <a:fillRef idx="2">
        <a:srgbClr val="000000"/>
      </a:fillRef>
      <a:effectRef idx="1">
        <a:srgbClr val="00000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/>
    <dgm:txPr>
      <a:bodyPr/>
      <a:p>
        <a:pPr>
          <a:defRPr/>
        </a:pPr>
        <a:endParaRPr/>
      </a:p>
    </dgm:txPr>
    <dgm:style>
      <a:lnRef idx="0">
        <a:srgbClr val="000000"/>
      </a:lnRef>
      <a:fillRef idx="2">
        <a:srgbClr val="000000"/>
      </a:fillRef>
      <a:effectRef idx="1">
        <a:srgbClr val="00000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/>
    <dgm:txPr>
      <a:bodyPr/>
      <a:p>
        <a:pPr>
          <a:defRPr/>
        </a:pPr>
        <a:endParaRPr/>
      </a:p>
    </dgm:txPr>
    <dgm:style>
      <a:lnRef idx="0">
        <a:srgbClr val="000000"/>
      </a:lnRef>
      <a:fillRef idx="2">
        <a:srgbClr val="000000"/>
      </a:fillRef>
      <a:effectRef idx="1">
        <a:srgbClr val="00000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/>
    <dgm:txPr>
      <a:bodyPr/>
      <a:p>
        <a:pPr>
          <a:defRPr/>
        </a:pPr>
        <a:endParaRPr/>
      </a:p>
    </dgm:txPr>
    <dgm:style>
      <a:lnRef idx="0">
        <a:srgbClr val="000000"/>
      </a:lnRef>
      <a:fillRef idx="2">
        <a:srgbClr val="000000"/>
      </a:fillRef>
      <a:effectRef idx="1">
        <a:srgbClr val="00000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>
      <a:bodyPr/>
      <a:p>
        <a:pPr>
          <a:defRPr/>
        </a:pPr>
        <a:endParaRPr/>
      </a:p>
    </dgm:txPr>
    <dgm:style>
      <a:lnRef idx="1">
        <a:srgbClr val="000000"/>
      </a:lnRef>
      <a:fillRef idx="2">
        <a:srgbClr val="000000"/>
      </a:fillRef>
      <a:effectRef idx="1">
        <a:srgbClr val="00000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>
      <a:bodyPr/>
      <a:p>
        <a:pPr>
          <a:defRPr/>
        </a:pPr>
        <a:endParaRPr/>
      </a:p>
    </dgm:txPr>
    <dgm:style>
      <a:lnRef idx="1">
        <a:srgbClr val="000000"/>
      </a:lnRef>
      <a:fillRef idx="2">
        <a:srgbClr val="000000"/>
      </a:fillRef>
      <a:effectRef idx="1">
        <a:srgbClr val="00000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>
      <a:bodyPr/>
      <a:p>
        <a:pPr>
          <a:defRPr/>
        </a:pPr>
        <a:endParaRPr/>
      </a:p>
    </dgm:txPr>
    <dgm:style>
      <a:lnRef idx="1">
        <a:srgbClr val="000000"/>
      </a:lnRef>
      <a:fillRef idx="2">
        <a:srgbClr val="000000"/>
      </a:fillRef>
      <a:effectRef idx="1">
        <a:srgbClr val="00000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>
      <a:bodyPr/>
      <a:p>
        <a:pPr>
          <a:defRPr/>
        </a:pPr>
        <a:endParaRPr/>
      </a:p>
    </dgm:txPr>
    <dgm:style>
      <a:lnRef idx="1">
        <a:srgbClr val="000000"/>
      </a:lnRef>
      <a:fillRef idx="2">
        <a:srgbClr val="000000"/>
      </a:fillRef>
      <a:effectRef idx="1">
        <a:srgbClr val="00000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>
      <a:bodyPr/>
      <a:p>
        <a:pPr>
          <a:defRPr/>
        </a:pPr>
        <a:endParaRPr/>
      </a:p>
    </dgm:txPr>
    <dgm:style>
      <a:lnRef idx="2">
        <a:srgbClr val="000000"/>
      </a:lnRef>
      <a:fillRef idx="0">
        <a:srgbClr val="000000"/>
      </a:fillRef>
      <a:effectRef idx="0">
        <a:srgbClr val="00000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>
      <a:bodyPr/>
      <a:p>
        <a:pPr>
          <a:defRPr/>
        </a:pPr>
        <a:endParaRPr/>
      </a:p>
    </dgm:txPr>
    <dgm:style>
      <a:lnRef idx="2">
        <a:srgbClr val="000000"/>
      </a:lnRef>
      <a:fillRef idx="0">
        <a:srgbClr val="000000"/>
      </a:fillRef>
      <a:effectRef idx="0">
        <a:srgbClr val="00000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>
      <a:bodyPr/>
      <a:p>
        <a:pPr>
          <a:defRPr/>
        </a:pPr>
        <a:endParaRPr/>
      </a:p>
    </dgm:txPr>
    <dgm:style>
      <a:lnRef idx="2">
        <a:srgbClr val="000000"/>
      </a:lnRef>
      <a:fillRef idx="0">
        <a:srgbClr val="000000"/>
      </a:fillRef>
      <a:effectRef idx="0">
        <a:srgbClr val="00000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>
      <a:bodyPr/>
      <a:p>
        <a:pPr>
          <a:defRPr/>
        </a:pPr>
        <a:endParaRPr/>
      </a:p>
    </dgm:txPr>
    <dgm:style>
      <a:lnRef idx="2">
        <a:srgbClr val="000000"/>
      </a:lnRef>
      <a:fillRef idx="0">
        <a:srgbClr val="000000"/>
      </a:fillRef>
      <a:effectRef idx="0">
        <a:srgbClr val="000000"/>
      </a:effectRef>
      <a:fontRef idx="minor"/>
    </dgm:style>
  </dgm:styleLbl>
  <dgm:styleLbl name="fgAcc1">
    <dgm:scene3d>
      <a:camera prst="orthographicFront"/>
      <a:lightRig rig="threePt" dir="t"/>
    </dgm:scene3d>
    <dgm:sp3d/>
    <dgm:txPr>
      <a:bodyPr/>
      <a:p>
        <a:pPr>
          <a:defRPr/>
        </a:pPr>
        <a:endParaRPr/>
      </a:p>
    </dgm:txPr>
    <dgm:style>
      <a:lnRef idx="1">
        <a:srgbClr val="000000"/>
      </a:lnRef>
      <a:fillRef idx="1">
        <a:srgbClr val="000000"/>
      </a:fillRef>
      <a:effectRef idx="0">
        <a:srgbClr val="000000"/>
      </a:effectRef>
      <a:fontRef idx="minor"/>
    </dgm:style>
  </dgm:styleLbl>
  <dgm:styleLbl name="conFgAcc1">
    <dgm:scene3d>
      <a:camera prst="orthographicFront"/>
      <a:lightRig rig="threePt" dir="t"/>
    </dgm:scene3d>
    <dgm:sp3d/>
    <dgm:txPr>
      <a:bodyPr/>
      <a:p>
        <a:pPr>
          <a:defRPr/>
        </a:pPr>
        <a:endParaRPr/>
      </a:p>
    </dgm:txPr>
    <dgm:style>
      <a:lnRef idx="1">
        <a:srgbClr val="000000"/>
      </a:lnRef>
      <a:fillRef idx="1">
        <a:srgbClr val="000000"/>
      </a:fillRef>
      <a:effectRef idx="0">
        <a:srgbClr val="000000"/>
      </a:effectRef>
      <a:fontRef idx="minor"/>
    </dgm:style>
  </dgm:styleLbl>
  <dgm:styleLbl name="alignAcc1">
    <dgm:scene3d>
      <a:camera prst="orthographicFront"/>
      <a:lightRig rig="threePt" dir="t"/>
    </dgm:scene3d>
    <dgm:sp3d/>
    <dgm:txPr>
      <a:bodyPr/>
      <a:p>
        <a:pPr>
          <a:defRPr/>
        </a:pPr>
        <a:endParaRPr/>
      </a:p>
    </dgm:txPr>
    <dgm:style>
      <a:lnRef idx="1">
        <a:srgbClr val="000000"/>
      </a:lnRef>
      <a:fillRef idx="1">
        <a:srgbClr val="000000"/>
      </a:fillRef>
      <a:effectRef idx="0">
        <a:srgbClr val="000000"/>
      </a:effectRef>
      <a:fontRef idx="minor"/>
    </dgm:style>
  </dgm:styleLbl>
  <dgm:styleLbl name="trAlignAcc1">
    <dgm:scene3d>
      <a:camera prst="orthographicFront"/>
      <a:lightRig rig="threePt" dir="t"/>
    </dgm:scene3d>
    <dgm:sp3d/>
    <dgm:txPr>
      <a:bodyPr/>
      <a:p>
        <a:pPr>
          <a:defRPr/>
        </a:pPr>
        <a:endParaRPr/>
      </a:p>
    </dgm:txPr>
    <dgm:style>
      <a:lnRef idx="1">
        <a:srgbClr val="000000"/>
      </a:lnRef>
      <a:fillRef idx="1">
        <a:srgbClr val="000000"/>
      </a:fillRef>
      <a:effectRef idx="0">
        <a:srgbClr val="000000"/>
      </a:effectRef>
      <a:fontRef idx="minor"/>
    </dgm:style>
  </dgm:styleLbl>
  <dgm:styleLbl name="bgAcc1">
    <dgm:scene3d>
      <a:camera prst="orthographicFront"/>
      <a:lightRig rig="threePt" dir="t"/>
    </dgm:scene3d>
    <dgm:sp3d/>
    <dgm:txPr>
      <a:bodyPr/>
      <a:p>
        <a:pPr>
          <a:defRPr/>
        </a:pPr>
        <a:endParaRPr/>
      </a:p>
    </dgm:txPr>
    <dgm:style>
      <a:lnRef idx="1">
        <a:srgbClr val="000000"/>
      </a:lnRef>
      <a:fillRef idx="1">
        <a:srgbClr val="000000"/>
      </a:fillRef>
      <a:effectRef idx="0">
        <a:srgbClr val="000000"/>
      </a:effectRef>
      <a:fontRef idx="minor"/>
    </dgm:style>
  </dgm:styleLbl>
  <dgm:styleLbl name="solidFgAcc1">
    <dgm:scene3d>
      <a:camera prst="orthographicFront"/>
      <a:lightRig rig="threePt" dir="t"/>
    </dgm:scene3d>
    <dgm:sp3d/>
    <dgm:txPr>
      <a:bodyPr/>
      <a:p>
        <a:pPr>
          <a:defRPr/>
        </a:pPr>
        <a:endParaRPr/>
      </a:p>
    </dgm:txPr>
    <dgm:style>
      <a:lnRef idx="1">
        <a:srgbClr val="000000"/>
      </a:lnRef>
      <a:fillRef idx="2">
        <a:srgbClr val="000000"/>
      </a:fillRef>
      <a:effectRef idx="0">
        <a:srgbClr val="00000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>
      <a:bodyPr/>
      <a:p>
        <a:pPr>
          <a:defRPr/>
        </a:pPr>
        <a:endParaRPr/>
      </a:p>
    </dgm:txPr>
    <dgm:style>
      <a:lnRef idx="1">
        <a:srgbClr val="000000"/>
      </a:lnRef>
      <a:fillRef idx="1">
        <a:srgbClr val="000000"/>
      </a:fillRef>
      <a:effectRef idx="0">
        <a:srgbClr val="000000"/>
      </a:effectRef>
      <a:fontRef idx="minor"/>
    </dgm:style>
  </dgm:styleLbl>
  <dgm:styleLbl name="solidBgAcc1">
    <dgm:scene3d>
      <a:camera prst="orthographicFront"/>
      <a:lightRig rig="threePt" dir="t"/>
    </dgm:scene3d>
    <dgm:sp3d/>
    <dgm:txPr>
      <a:bodyPr/>
      <a:p>
        <a:pPr>
          <a:defRPr/>
        </a:pPr>
        <a:endParaRPr/>
      </a:p>
    </dgm:txPr>
    <dgm:style>
      <a:lnRef idx="1">
        <a:srgbClr val="000000"/>
      </a:lnRef>
      <a:fillRef idx="1">
        <a:srgbClr val="000000"/>
      </a:fillRef>
      <a:effectRef idx="0">
        <a:srgbClr val="00000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>
      <a:bodyPr/>
      <a:p>
        <a:pPr>
          <a:defRPr/>
        </a:pPr>
        <a:endParaRPr/>
      </a:p>
    </dgm:txPr>
    <dgm:style>
      <a:lnRef idx="1">
        <a:srgbClr val="000000"/>
      </a:lnRef>
      <a:fillRef idx="1">
        <a:srgbClr val="000000"/>
      </a:fillRef>
      <a:effectRef idx="0">
        <a:srgbClr val="00000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>
      <a:bodyPr/>
      <a:p>
        <a:pPr>
          <a:defRPr/>
        </a:pPr>
        <a:endParaRPr/>
      </a:p>
    </dgm:txPr>
    <dgm:style>
      <a:lnRef idx="1">
        <a:srgbClr val="000000"/>
      </a:lnRef>
      <a:fillRef idx="1">
        <a:srgbClr val="000000"/>
      </a:fillRef>
      <a:effectRef idx="0">
        <a:srgbClr val="00000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>
      <a:bodyPr/>
      <a:p>
        <a:pPr>
          <a:defRPr/>
        </a:pPr>
        <a:endParaRPr/>
      </a:p>
    </dgm:txPr>
    <dgm:style>
      <a:lnRef idx="1">
        <a:srgbClr val="000000"/>
      </a:lnRef>
      <a:fillRef idx="1">
        <a:srgbClr val="000000"/>
      </a:fillRef>
      <a:effectRef idx="0">
        <a:srgbClr val="000000"/>
      </a:effectRef>
      <a:fontRef idx="minor"/>
    </dgm:style>
  </dgm:styleLbl>
  <dgm:styleLbl name="fgAcc0">
    <dgm:scene3d>
      <a:camera prst="orthographicFront"/>
      <a:lightRig rig="threePt" dir="t"/>
    </dgm:scene3d>
    <dgm:sp3d/>
    <dgm:txPr>
      <a:bodyPr/>
      <a:p>
        <a:pPr>
          <a:defRPr/>
        </a:pPr>
        <a:endParaRPr/>
      </a:p>
    </dgm:txPr>
    <dgm:style>
      <a:lnRef idx="1">
        <a:srgbClr val="000000"/>
      </a:lnRef>
      <a:fillRef idx="1">
        <a:srgbClr val="000000"/>
      </a:fillRef>
      <a:effectRef idx="0">
        <a:srgbClr val="000000"/>
      </a:effectRef>
      <a:fontRef idx="minor"/>
    </dgm:style>
  </dgm:styleLbl>
  <dgm:styleLbl name="fgAcc2">
    <dgm:scene3d>
      <a:camera prst="orthographicFront"/>
      <a:lightRig rig="threePt" dir="t"/>
    </dgm:scene3d>
    <dgm:sp3d/>
    <dgm:txPr>
      <a:bodyPr/>
      <a:p>
        <a:pPr>
          <a:defRPr/>
        </a:pPr>
        <a:endParaRPr/>
      </a:p>
    </dgm:txPr>
    <dgm:style>
      <a:lnRef idx="1">
        <a:srgbClr val="000000"/>
      </a:lnRef>
      <a:fillRef idx="1">
        <a:srgbClr val="000000"/>
      </a:fillRef>
      <a:effectRef idx="0">
        <a:srgbClr val="000000"/>
      </a:effectRef>
      <a:fontRef idx="minor"/>
    </dgm:style>
  </dgm:styleLbl>
  <dgm:styleLbl name="fgAcc3">
    <dgm:scene3d>
      <a:camera prst="orthographicFront"/>
      <a:lightRig rig="threePt" dir="t"/>
    </dgm:scene3d>
    <dgm:sp3d/>
    <dgm:txPr>
      <a:bodyPr/>
      <a:p>
        <a:pPr>
          <a:defRPr/>
        </a:pPr>
        <a:endParaRPr/>
      </a:p>
    </dgm:txPr>
    <dgm:style>
      <a:lnRef idx="1">
        <a:srgbClr val="000000"/>
      </a:lnRef>
      <a:fillRef idx="1">
        <a:srgbClr val="000000"/>
      </a:fillRef>
      <a:effectRef idx="0">
        <a:srgbClr val="000000"/>
      </a:effectRef>
      <a:fontRef idx="minor"/>
    </dgm:style>
  </dgm:styleLbl>
  <dgm:styleLbl name="fgAcc4">
    <dgm:scene3d>
      <a:camera prst="orthographicFront"/>
      <a:lightRig rig="threePt" dir="t"/>
    </dgm:scene3d>
    <dgm:sp3d/>
    <dgm:txPr>
      <a:bodyPr/>
      <a:p>
        <a:pPr>
          <a:defRPr/>
        </a:pPr>
        <a:endParaRPr/>
      </a:p>
    </dgm:txPr>
    <dgm:style>
      <a:lnRef idx="1">
        <a:srgbClr val="000000"/>
      </a:lnRef>
      <a:fillRef idx="1">
        <a:srgbClr val="000000"/>
      </a:fillRef>
      <a:effectRef idx="0">
        <a:srgbClr val="000000"/>
      </a:effectRef>
      <a:fontRef idx="minor"/>
    </dgm:style>
  </dgm:styleLbl>
  <dgm:styleLbl name="bgShp">
    <dgm:scene3d>
      <a:camera prst="orthographicFront"/>
      <a:lightRig rig="threePt" dir="t"/>
    </dgm:scene3d>
    <dgm:sp3d/>
    <dgm:txPr>
      <a:bodyPr/>
      <a:p>
        <a:pPr>
          <a:defRPr/>
        </a:pPr>
        <a:endParaRPr/>
      </a:p>
    </dgm:txPr>
    <dgm:style>
      <a:lnRef idx="0">
        <a:srgbClr val="000000"/>
      </a:lnRef>
      <a:fillRef idx="1">
        <a:srgbClr val="000000"/>
      </a:fillRef>
      <a:effectRef idx="1">
        <a:srgbClr val="000000"/>
      </a:effectRef>
      <a:fontRef idx="minor"/>
    </dgm:style>
  </dgm:styleLbl>
  <dgm:styleLbl name="dkBgShp">
    <dgm:scene3d>
      <a:camera prst="orthographicFront"/>
      <a:lightRig rig="threePt" dir="t"/>
    </dgm:scene3d>
    <dgm:sp3d/>
    <dgm:txPr>
      <a:bodyPr/>
      <a:p>
        <a:pPr>
          <a:defRPr/>
        </a:pPr>
        <a:endParaRPr/>
      </a:p>
    </dgm:txPr>
    <dgm:style>
      <a:lnRef idx="0">
        <a:srgbClr val="000000"/>
      </a:lnRef>
      <a:fillRef idx="1">
        <a:srgbClr val="000000"/>
      </a:fillRef>
      <a:effectRef idx="1">
        <a:srgbClr val="000000"/>
      </a:effectRef>
      <a:fontRef idx="minor"/>
    </dgm:style>
  </dgm:styleLbl>
  <dgm:styleLbl name="trBgShp">
    <dgm:scene3d>
      <a:camera prst="orthographicFront"/>
      <a:lightRig rig="threePt" dir="t"/>
    </dgm:scene3d>
    <dgm:sp3d/>
    <dgm:txPr>
      <a:bodyPr/>
      <a:p>
        <a:pPr>
          <a:defRPr/>
        </a:pPr>
        <a:endParaRPr/>
      </a:p>
    </dgm:txPr>
    <dgm:style>
      <a:lnRef idx="0">
        <a:srgbClr val="000000"/>
      </a:lnRef>
      <a:fillRef idx="1">
        <a:srgbClr val="000000"/>
      </a:fillRef>
      <a:effectRef idx="0">
        <a:srgbClr val="000000"/>
      </a:effectRef>
      <a:fontRef idx="minor"/>
    </dgm:style>
  </dgm:styleLbl>
  <dgm:styleLbl name="fgShp">
    <dgm:scene3d>
      <a:camera prst="orthographicFront"/>
      <a:lightRig rig="flat" dir="t"/>
    </dgm:scene3d>
    <dgm:sp3d/>
    <dgm:txPr>
      <a:bodyPr/>
      <a:p>
        <a:pPr>
          <a:defRPr/>
        </a:pPr>
        <a:endParaRPr/>
      </a:p>
    </dgm:txPr>
    <dgm:style>
      <a:lnRef idx="1">
        <a:srgbClr val="000000"/>
      </a:lnRef>
      <a:fillRef idx="2">
        <a:srgbClr val="000000"/>
      </a:fillRef>
      <a:effectRef idx="1">
        <a:srgbClr val="000000"/>
      </a:effectRef>
      <a:fontRef idx="minor"/>
    </dgm:style>
  </dgm:styleLbl>
  <dgm:styleLbl name="revTx">
    <dgm:scene3d>
      <a:camera prst="orthographicFront"/>
      <a:lightRig rig="threePt" dir="t"/>
    </dgm:scene3d>
    <dgm:sp3d/>
    <dgm:txPr>
      <a:bodyPr/>
      <a:p>
        <a:pPr>
          <a:defRPr/>
        </a:pPr>
        <a:endParaRPr/>
      </a:p>
    </dgm:txPr>
    <dgm:style>
      <a:lnRef idx="0">
        <a:srgbClr val="000000"/>
      </a:lnRef>
      <a:fillRef idx="0">
        <a:srgbClr val="000000"/>
      </a:fillRef>
      <a:effectRef idx="0">
        <a:srgbClr val="00000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>
      <a:bodyPr/>
      <a:p>
        <a:pPr>
          <a:defRPr/>
        </a:pPr>
        <a:endParaRPr/>
      </a:p>
    </dgm:txPr>
    <dgm:style>
      <a:lnRef idx="2">
        <a:srgbClr val="000000"/>
      </a:lnRef>
      <a:fillRef idx="1">
        <a:srgbClr val="000000"/>
      </a:fillRef>
      <a:effectRef idx="0">
        <a:srgbClr val="00000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>
      <a:bodyPr/>
      <a:p>
        <a:pPr>
          <a:defRPr/>
        </a:pPr>
        <a:endParaRPr/>
      </a:p>
    </dgm:txPr>
    <dgm:style>
      <a:lnRef idx="2">
        <a:srgbClr val="000000"/>
      </a:lnRef>
      <a:fillRef idx="1">
        <a:srgbClr val="000000"/>
      </a:fillRef>
      <a:effectRef idx="0">
        <a:srgbClr val="00000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>
      <a:bodyPr/>
      <a:p>
        <a:pPr>
          <a:defRPr/>
        </a:pPr>
        <a:endParaRPr/>
      </a:p>
    </dgm:txPr>
    <dgm:style>
      <a:lnRef idx="2">
        <a:srgbClr val="000000"/>
      </a:lnRef>
      <a:fillRef idx="1">
        <a:srgbClr val="000000"/>
      </a:fillRef>
      <a:effectRef idx="0">
        <a:srgbClr val="00000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>
      <a:bodyPr/>
      <a:p>
        <a:pPr>
          <a:defRPr/>
        </a:pPr>
        <a:endParaRPr/>
      </a:p>
    </dgm:txPr>
    <dgm:style>
      <a:lnRef idx="2">
        <a:srgbClr val="000000"/>
      </a:lnRef>
      <a:fillRef idx="1">
        <a:srgbClr val="000000"/>
      </a:fillRef>
      <a:effectRef idx="0">
        <a:srgbClr val="00000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>
      <a:bodyPr/>
      <a:p>
        <a:pPr>
          <a:defRPr/>
        </a:pPr>
        <a:endParaRPr/>
      </a:p>
    </dgm:txPr>
    <dgm:style>
      <a:lnRef idx="2">
        <a:srgbClr val="000000"/>
      </a:lnRef>
      <a:fillRef idx="1">
        <a:srgbClr val="000000"/>
      </a:fillRef>
      <a:effectRef idx="0">
        <a:srgbClr val="00000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>
      <a:bodyPr/>
      <a:p>
        <a:pPr>
          <a:defRPr/>
        </a:pPr>
        <a:endParaRPr/>
      </a:p>
    </dgm:txPr>
    <dgm:style>
      <a:lnRef idx="2">
        <a:srgbClr val="000000"/>
      </a:lnRef>
      <a:fillRef idx="1">
        <a:srgbClr val="000000"/>
      </a:fillRef>
      <a:effectRef idx="0">
        <a:srgbClr val="00000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>
      <a:bodyPr/>
      <a:p>
        <a:pPr>
          <a:defRPr/>
        </a:pPr>
        <a:endParaRPr/>
      </a:p>
    </dgm:txPr>
    <dgm:style>
      <a:lnRef idx="2">
        <a:srgbClr val="000000"/>
      </a:lnRef>
      <a:fillRef idx="1">
        <a:srgbClr val="000000"/>
      </a:fillRef>
      <a:effectRef idx="0">
        <a:srgbClr val="00000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>
      <a:bodyPr/>
      <a:p>
        <a:pPr>
          <a:defRPr/>
        </a:pPr>
        <a:endParaRPr/>
      </a:p>
    </dgm:txPr>
    <dgm:style>
      <a:lnRef idx="2">
        <a:srgbClr val="000000"/>
      </a:lnRef>
      <a:fillRef idx="1">
        <a:srgbClr val="000000"/>
      </a:fillRef>
      <a:effectRef idx="0">
        <a:srgbClr val="00000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>
      <a:bodyPr/>
      <a:p>
        <a:pPr>
          <a:defRPr/>
        </a:pPr>
        <a:endParaRPr/>
      </a:p>
    </dgm:txPr>
    <dgm:style>
      <a:lnRef idx="2">
        <a:srgbClr val="000000"/>
      </a:lnRef>
      <a:fillRef idx="1">
        <a:srgbClr val="000000"/>
      </a:fillRef>
      <a:effectRef idx="0">
        <a:srgbClr val="00000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>
      <a:bodyPr/>
      <a:p>
        <a:pPr>
          <a:defRPr/>
        </a:pPr>
        <a:endParaRPr/>
      </a:p>
    </dgm:txPr>
    <dgm:style>
      <a:lnRef idx="2">
        <a:srgbClr val="000000"/>
      </a:lnRef>
      <a:fillRef idx="1">
        <a:srgbClr val="000000"/>
      </a:fillRef>
      <a:effectRef idx="0">
        <a:srgbClr val="000000"/>
      </a:effectRef>
      <a:fontRef idx="minor"/>
    </dgm:style>
  </dgm:styleLbl>
  <dgm:styleLbl name="bgImgPlace1">
    <dgm:scene3d>
      <a:camera prst="orthographicFront"/>
      <a:lightRig rig="threePt" dir="t"/>
    </dgm:scene3d>
    <dgm:sp3d/>
    <dgm:txPr>
      <a:bodyPr/>
      <a:p>
        <a:pPr>
          <a:defRPr/>
        </a:pPr>
        <a:endParaRPr/>
      </a:p>
    </dgm:txPr>
    <dgm:style>
      <a:lnRef idx="2">
        <a:srgbClr val="000000"/>
      </a:lnRef>
      <a:fillRef idx="1">
        <a:srgbClr val="000000"/>
      </a:fillRef>
      <a:effectRef idx="0">
        <a:srgbClr val="000000"/>
      </a:effectRef>
      <a:fontRef idx="minor"/>
    </dgm:style>
  </dgm:styleLbl>
  <dgm:styleLbl name="sibTrans2D1">
    <dgm:scene3d>
      <a:camera prst="orthographicFront"/>
      <a:lightRig rig="threePt" dir="t"/>
    </dgm:scene3d>
    <dgm:sp3d/>
    <dgm:txPr>
      <a:bodyPr/>
      <a:p>
        <a:pPr>
          <a:defRPr/>
        </a:pPr>
        <a:endParaRPr/>
      </a:p>
    </dgm:txPr>
    <dgm:style>
      <a:lnRef idx="0">
        <a:srgbClr val="000000"/>
      </a:lnRef>
      <a:fillRef idx="1">
        <a:srgbClr val="000000"/>
      </a:fillRef>
      <a:effectRef idx="0">
        <a:srgbClr val="00000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>
      <a:bodyPr/>
      <a:p>
        <a:pPr>
          <a:defRPr/>
        </a:pPr>
        <a:endParaRPr/>
      </a:p>
    </dgm:txPr>
    <dgm:style>
      <a:lnRef idx="0">
        <a:srgbClr val="000000"/>
      </a:lnRef>
      <a:fillRef idx="1">
        <a:srgbClr val="000000"/>
      </a:fillRef>
      <a:effectRef idx="0">
        <a:srgbClr val="00000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>
      <a:bodyPr/>
      <a:p>
        <a:pPr>
          <a:defRPr/>
        </a:pPr>
        <a:endParaRPr/>
      </a:p>
    </dgm:txPr>
    <dgm:style>
      <a:lnRef idx="0">
        <a:srgbClr val="000000"/>
      </a:lnRef>
      <a:fillRef idx="1">
        <a:srgbClr val="000000"/>
      </a:fillRef>
      <a:effectRef idx="0">
        <a:srgbClr val="00000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>
      <a:bodyPr/>
      <a:p>
        <a:pPr>
          <a:defRPr/>
        </a:pPr>
        <a:endParaRPr/>
      </a:p>
    </dgm:txPr>
    <dgm:style>
      <a:lnRef idx="1">
        <a:srgbClr val="000000"/>
      </a:lnRef>
      <a:fillRef idx="0">
        <a:srgbClr val="000000"/>
      </a:fillRef>
      <a:effectRef idx="0">
        <a:srgbClr val="000000"/>
      </a:effectRef>
      <a:fontRef idx="minor"/>
    </dgm:style>
  </dgm:styleLbl>
  <dgm:styleLbl name="callout">
    <dgm:scene3d>
      <a:camera prst="orthographicFront"/>
      <a:lightRig rig="threePt" dir="t"/>
    </dgm:scene3d>
    <dgm:sp3d/>
    <dgm:txPr>
      <a:bodyPr/>
      <a:p>
        <a:pPr>
          <a:defRPr/>
        </a:pPr>
        <a:endParaRPr/>
      </a:p>
    </dgm:txPr>
    <dgm:style>
      <a:lnRef idx="2">
        <a:srgbClr val="000000"/>
      </a:lnRef>
      <a:fillRef idx="1">
        <a:srgbClr val="000000"/>
      </a:fillRef>
      <a:effectRef idx="0">
        <a:srgbClr val="000000"/>
      </a:effectRef>
      <a:fontRef idx="minor"/>
    </dgm:style>
  </dgm:styleLbl>
  <dgm:styleLbl name="asst0">
    <dgm:scene3d>
      <a:camera prst="orthographicFront"/>
      <a:lightRig rig="threePt" dir="t"/>
    </dgm:scene3d>
    <dgm:sp3d/>
    <dgm:txPr>
      <a:bodyPr/>
      <a:p>
        <a:pPr>
          <a:defRPr/>
        </a:pPr>
        <a:endParaRPr/>
      </a:p>
    </dgm:txPr>
    <dgm:style>
      <a:lnRef idx="2">
        <a:srgbClr val="000000"/>
      </a:lnRef>
      <a:fillRef idx="1">
        <a:srgbClr val="000000"/>
      </a:fillRef>
      <a:effectRef idx="0">
        <a:srgbClr val="00000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>
      <a:bodyPr/>
      <a:p>
        <a:pPr>
          <a:defRPr/>
        </a:pPr>
        <a:endParaRPr/>
      </a:p>
    </dgm:txPr>
    <dgm:style>
      <a:lnRef idx="2">
        <a:srgbClr val="000000"/>
      </a:lnRef>
      <a:fillRef idx="1">
        <a:srgbClr val="000000"/>
      </a:fillRef>
      <a:effectRef idx="0">
        <a:srgbClr val="00000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>
      <a:bodyPr/>
      <a:p>
        <a:pPr>
          <a:defRPr/>
        </a:pPr>
        <a:endParaRPr/>
      </a:p>
    </dgm:txPr>
    <dgm:style>
      <a:lnRef idx="2">
        <a:srgbClr val="000000"/>
      </a:lnRef>
      <a:fillRef idx="1">
        <a:srgbClr val="000000"/>
      </a:fillRef>
      <a:effectRef idx="0">
        <a:srgbClr val="00000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>
      <a:bodyPr/>
      <a:p>
        <a:pPr>
          <a:defRPr/>
        </a:pPr>
        <a:endParaRPr/>
      </a:p>
    </dgm:txPr>
    <dgm:style>
      <a:lnRef idx="2">
        <a:srgbClr val="000000"/>
      </a:lnRef>
      <a:fillRef idx="1">
        <a:srgbClr val="000000"/>
      </a:fillRef>
      <a:effectRef idx="0">
        <a:srgbClr val="00000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>
      <a:bodyPr/>
      <a:p>
        <a:pPr>
          <a:defRPr/>
        </a:pPr>
        <a:endParaRPr/>
      </a:p>
    </dgm:txPr>
    <dgm:style>
      <a:lnRef idx="2">
        <a:srgbClr val="000000"/>
      </a:lnRef>
      <a:fillRef idx="1">
        <a:srgbClr val="000000"/>
      </a:fillRef>
      <a:effectRef idx="0">
        <a:srgbClr val="00000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>
      <a:bodyPr/>
      <a:p>
        <a:pPr>
          <a:defRPr/>
        </a:pPr>
        <a:endParaRPr/>
      </a:p>
    </dgm:txPr>
    <dgm:style>
      <a:lnRef idx="2">
        <a:srgbClr val="000000"/>
      </a:lnRef>
      <a:fillRef idx="1">
        <a:srgbClr val="000000"/>
      </a:fillRef>
      <a:effectRef idx="0">
        <a:srgbClr val="00000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>
      <a:bodyPr/>
      <a:p>
        <a:pPr>
          <a:defRPr/>
        </a:pPr>
        <a:endParaRPr/>
      </a:p>
    </dgm:txPr>
    <dgm:style>
      <a:lnRef idx="2">
        <a:srgbClr val="000000"/>
      </a:lnRef>
      <a:fillRef idx="1">
        <a:srgbClr val="000000"/>
      </a:fillRef>
      <a:effectRef idx="0">
        <a:srgbClr val="00000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>
      <a:bodyPr/>
      <a:p>
        <a:pPr>
          <a:defRPr/>
        </a:pPr>
        <a:endParaRPr/>
      </a:p>
    </dgm:txPr>
    <dgm:style>
      <a:lnRef idx="2">
        <a:srgbClr val="000000"/>
      </a:lnRef>
      <a:fillRef idx="1">
        <a:srgbClr val="000000"/>
      </a:fillRef>
      <a:effectRef idx="0">
        <a:srgbClr val="00000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>
      <a:bodyPr/>
      <a:p>
        <a:pPr>
          <a:defRPr/>
        </a:pPr>
        <a:endParaRPr/>
      </a:p>
    </dgm:txPr>
    <dgm:style>
      <a:lnRef idx="2">
        <a:srgbClr val="000000"/>
      </a:lnRef>
      <a:fillRef idx="1">
        <a:srgbClr val="000000"/>
      </a:fillRef>
      <a:effectRef idx="0">
        <a:srgbClr val="00000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>
      <a:bodyPr/>
      <a:p>
        <a:pPr>
          <a:defRPr/>
        </a:pPr>
        <a:endParaRPr/>
      </a:p>
    </dgm:txPr>
    <dgm:style>
      <a:lnRef idx="2">
        <a:srgbClr val="000000"/>
      </a:lnRef>
      <a:fillRef idx="0">
        <a:srgbClr val="000000"/>
      </a:fillRef>
      <a:effectRef idx="0">
        <a:srgbClr val="00000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>
      <a:bodyPr/>
      <a:p>
        <a:pPr>
          <a:defRPr/>
        </a:pPr>
        <a:endParaRPr/>
      </a:p>
    </dgm:txPr>
    <dgm:style>
      <a:lnRef idx="2">
        <a:srgbClr val="000000"/>
      </a:lnRef>
      <a:fillRef idx="0">
        <a:srgbClr val="000000"/>
      </a:fillRef>
      <a:effectRef idx="0">
        <a:srgbClr val="00000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>
      <a:bodyPr/>
      <a:p>
        <a:pPr>
          <a:defRPr/>
        </a:pPr>
        <a:endParaRPr/>
      </a:p>
    </dgm:txPr>
    <dgm:style>
      <a:lnRef idx="2">
        <a:srgbClr val="000000"/>
      </a:lnRef>
      <a:fillRef idx="0">
        <a:srgbClr val="000000"/>
      </a:fillRef>
      <a:effectRef idx="0">
        <a:srgbClr val="00000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>
      <a:bodyPr/>
      <a:p>
        <a:pPr>
          <a:defRPr/>
        </a:pPr>
        <a:endParaRPr/>
      </a:p>
    </dgm:txPr>
    <dgm:style>
      <a:lnRef idx="2">
        <a:srgbClr val="000000"/>
      </a:lnRef>
      <a:fillRef idx="0">
        <a:srgbClr val="000000"/>
      </a:fillRef>
      <a:effectRef idx="0">
        <a:srgbClr val="000000"/>
      </a:effectRef>
      <a:fontRef idx="minor"/>
    </dgm:style>
  </dgm:styleLbl>
  <dgm:styleLbl name="fgAcc1">
    <dgm:scene3d>
      <a:camera prst="orthographicFront"/>
      <a:lightRig rig="threePt" dir="t"/>
    </dgm:scene3d>
    <dgm:sp3d/>
    <dgm:txPr>
      <a:bodyPr/>
      <a:p>
        <a:pPr>
          <a:defRPr/>
        </a:pPr>
        <a:endParaRPr/>
      </a:p>
    </dgm:txPr>
    <dgm:style>
      <a:lnRef idx="2">
        <a:srgbClr val="000000"/>
      </a:lnRef>
      <a:fillRef idx="1">
        <a:srgbClr val="000000"/>
      </a:fillRef>
      <a:effectRef idx="0">
        <a:srgbClr val="000000"/>
      </a:effectRef>
      <a:fontRef idx="minor"/>
    </dgm:style>
  </dgm:styleLbl>
  <dgm:styleLbl name="conFgAcc1">
    <dgm:scene3d>
      <a:camera prst="orthographicFront"/>
      <a:lightRig rig="threePt" dir="t"/>
    </dgm:scene3d>
    <dgm:sp3d/>
    <dgm:txPr>
      <a:bodyPr/>
      <a:p>
        <a:pPr>
          <a:defRPr/>
        </a:pPr>
        <a:endParaRPr/>
      </a:p>
    </dgm:txPr>
    <dgm:style>
      <a:lnRef idx="2">
        <a:srgbClr val="000000"/>
      </a:lnRef>
      <a:fillRef idx="1">
        <a:srgbClr val="000000"/>
      </a:fillRef>
      <a:effectRef idx="0">
        <a:srgbClr val="000000"/>
      </a:effectRef>
      <a:fontRef idx="minor"/>
    </dgm:style>
  </dgm:styleLbl>
  <dgm:styleLbl name="alignAcc1">
    <dgm:scene3d>
      <a:camera prst="orthographicFront"/>
      <a:lightRig rig="threePt" dir="t"/>
    </dgm:scene3d>
    <dgm:sp3d/>
    <dgm:txPr>
      <a:bodyPr/>
      <a:p>
        <a:pPr>
          <a:defRPr/>
        </a:pPr>
        <a:endParaRPr/>
      </a:p>
    </dgm:txPr>
    <dgm:style>
      <a:lnRef idx="2">
        <a:srgbClr val="000000"/>
      </a:lnRef>
      <a:fillRef idx="1">
        <a:srgbClr val="000000"/>
      </a:fillRef>
      <a:effectRef idx="0">
        <a:srgbClr val="000000"/>
      </a:effectRef>
      <a:fontRef idx="minor"/>
    </dgm:style>
  </dgm:styleLbl>
  <dgm:styleLbl name="trAlignAcc1">
    <dgm:scene3d>
      <a:camera prst="orthographicFront"/>
      <a:lightRig rig="threePt" dir="t"/>
    </dgm:scene3d>
    <dgm:sp3d/>
    <dgm:txPr>
      <a:bodyPr/>
      <a:p>
        <a:pPr>
          <a:defRPr/>
        </a:pPr>
        <a:endParaRPr/>
      </a:p>
    </dgm:txPr>
    <dgm:style>
      <a:lnRef idx="1">
        <a:srgbClr val="000000"/>
      </a:lnRef>
      <a:fillRef idx="1">
        <a:srgbClr val="000000"/>
      </a:fillRef>
      <a:effectRef idx="0">
        <a:srgbClr val="000000"/>
      </a:effectRef>
      <a:fontRef idx="minor"/>
    </dgm:style>
  </dgm:styleLbl>
  <dgm:styleLbl name="bgAcc1">
    <dgm:scene3d>
      <a:camera prst="orthographicFront"/>
      <a:lightRig rig="threePt" dir="t"/>
    </dgm:scene3d>
    <dgm:sp3d/>
    <dgm:txPr>
      <a:bodyPr/>
      <a:p>
        <a:pPr>
          <a:defRPr/>
        </a:pPr>
        <a:endParaRPr/>
      </a:p>
    </dgm:txPr>
    <dgm:style>
      <a:lnRef idx="2">
        <a:srgbClr val="000000"/>
      </a:lnRef>
      <a:fillRef idx="1">
        <a:srgbClr val="000000"/>
      </a:fillRef>
      <a:effectRef idx="0">
        <a:srgbClr val="000000"/>
      </a:effectRef>
      <a:fontRef idx="minor"/>
    </dgm:style>
  </dgm:styleLbl>
  <dgm:styleLbl name="solidFgAcc1">
    <dgm:scene3d>
      <a:camera prst="orthographicFront"/>
      <a:lightRig rig="threePt" dir="t"/>
    </dgm:scene3d>
    <dgm:sp3d/>
    <dgm:txPr>
      <a:bodyPr/>
      <a:p>
        <a:pPr>
          <a:defRPr/>
        </a:pPr>
        <a:endParaRPr/>
      </a:p>
    </dgm:txPr>
    <dgm:style>
      <a:lnRef idx="2">
        <a:srgbClr val="000000"/>
      </a:lnRef>
      <a:fillRef idx="1">
        <a:srgbClr val="000000"/>
      </a:fillRef>
      <a:effectRef idx="0">
        <a:srgbClr val="00000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>
      <a:bodyPr/>
      <a:p>
        <a:pPr>
          <a:defRPr/>
        </a:pPr>
        <a:endParaRPr/>
      </a:p>
    </dgm:txPr>
    <dgm:style>
      <a:lnRef idx="2">
        <a:srgbClr val="000000"/>
      </a:lnRef>
      <a:fillRef idx="1">
        <a:srgbClr val="000000"/>
      </a:fillRef>
      <a:effectRef idx="0">
        <a:srgbClr val="000000"/>
      </a:effectRef>
      <a:fontRef idx="minor"/>
    </dgm:style>
  </dgm:styleLbl>
  <dgm:styleLbl name="solidBgAcc1">
    <dgm:scene3d>
      <a:camera prst="orthographicFront"/>
      <a:lightRig rig="threePt" dir="t"/>
    </dgm:scene3d>
    <dgm:sp3d/>
    <dgm:txPr>
      <a:bodyPr/>
      <a:p>
        <a:pPr>
          <a:defRPr/>
        </a:pPr>
        <a:endParaRPr/>
      </a:p>
    </dgm:txPr>
    <dgm:style>
      <a:lnRef idx="2">
        <a:srgbClr val="000000"/>
      </a:lnRef>
      <a:fillRef idx="1">
        <a:srgbClr val="000000"/>
      </a:fillRef>
      <a:effectRef idx="0">
        <a:srgbClr val="00000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>
      <a:bodyPr/>
      <a:p>
        <a:pPr>
          <a:defRPr/>
        </a:pPr>
        <a:endParaRPr/>
      </a:p>
    </dgm:txPr>
    <dgm:style>
      <a:lnRef idx="2">
        <a:srgbClr val="000000"/>
      </a:lnRef>
      <a:fillRef idx="1">
        <a:srgbClr val="000000"/>
      </a:fillRef>
      <a:effectRef idx="0">
        <a:srgbClr val="00000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>
      <a:bodyPr/>
      <a:p>
        <a:pPr>
          <a:defRPr/>
        </a:pPr>
        <a:endParaRPr/>
      </a:p>
    </dgm:txPr>
    <dgm:style>
      <a:lnRef idx="2">
        <a:srgbClr val="000000"/>
      </a:lnRef>
      <a:fillRef idx="1">
        <a:srgbClr val="000000"/>
      </a:fillRef>
      <a:effectRef idx="0">
        <a:srgbClr val="00000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>
      <a:bodyPr/>
      <a:p>
        <a:pPr>
          <a:defRPr/>
        </a:pPr>
        <a:endParaRPr/>
      </a:p>
    </dgm:txPr>
    <dgm:style>
      <a:lnRef idx="2">
        <a:srgbClr val="000000"/>
      </a:lnRef>
      <a:fillRef idx="1">
        <a:srgbClr val="000000"/>
      </a:fillRef>
      <a:effectRef idx="0">
        <a:srgbClr val="000000"/>
      </a:effectRef>
      <a:fontRef idx="minor"/>
    </dgm:style>
  </dgm:styleLbl>
  <dgm:styleLbl name="fgAcc0">
    <dgm:scene3d>
      <a:camera prst="orthographicFront"/>
      <a:lightRig rig="threePt" dir="t"/>
    </dgm:scene3d>
    <dgm:sp3d/>
    <dgm:txPr>
      <a:bodyPr/>
      <a:p>
        <a:pPr>
          <a:defRPr/>
        </a:pPr>
        <a:endParaRPr/>
      </a:p>
    </dgm:txPr>
    <dgm:style>
      <a:lnRef idx="2">
        <a:srgbClr val="000000"/>
      </a:lnRef>
      <a:fillRef idx="1">
        <a:srgbClr val="000000"/>
      </a:fillRef>
      <a:effectRef idx="0">
        <a:srgbClr val="000000"/>
      </a:effectRef>
      <a:fontRef idx="minor"/>
    </dgm:style>
  </dgm:styleLbl>
  <dgm:styleLbl name="fgAcc2">
    <dgm:scene3d>
      <a:camera prst="orthographicFront"/>
      <a:lightRig rig="threePt" dir="t"/>
    </dgm:scene3d>
    <dgm:sp3d/>
    <dgm:txPr>
      <a:bodyPr/>
      <a:p>
        <a:pPr>
          <a:defRPr/>
        </a:pPr>
        <a:endParaRPr/>
      </a:p>
    </dgm:txPr>
    <dgm:style>
      <a:lnRef idx="2">
        <a:srgbClr val="000000"/>
      </a:lnRef>
      <a:fillRef idx="1">
        <a:srgbClr val="000000"/>
      </a:fillRef>
      <a:effectRef idx="0">
        <a:srgbClr val="000000"/>
      </a:effectRef>
      <a:fontRef idx="minor"/>
    </dgm:style>
  </dgm:styleLbl>
  <dgm:styleLbl name="fgAcc3">
    <dgm:scene3d>
      <a:camera prst="orthographicFront"/>
      <a:lightRig rig="threePt" dir="t"/>
    </dgm:scene3d>
    <dgm:sp3d/>
    <dgm:txPr>
      <a:bodyPr/>
      <a:p>
        <a:pPr>
          <a:defRPr/>
        </a:pPr>
        <a:endParaRPr/>
      </a:p>
    </dgm:txPr>
    <dgm:style>
      <a:lnRef idx="2">
        <a:srgbClr val="000000"/>
      </a:lnRef>
      <a:fillRef idx="1">
        <a:srgbClr val="000000"/>
      </a:fillRef>
      <a:effectRef idx="0">
        <a:srgbClr val="000000"/>
      </a:effectRef>
      <a:fontRef idx="minor"/>
    </dgm:style>
  </dgm:styleLbl>
  <dgm:styleLbl name="fgAcc4">
    <dgm:scene3d>
      <a:camera prst="orthographicFront"/>
      <a:lightRig rig="threePt" dir="t"/>
    </dgm:scene3d>
    <dgm:sp3d/>
    <dgm:txPr>
      <a:bodyPr/>
      <a:p>
        <a:pPr>
          <a:defRPr/>
        </a:pPr>
        <a:endParaRPr/>
      </a:p>
    </dgm:txPr>
    <dgm:style>
      <a:lnRef idx="2">
        <a:srgbClr val="000000"/>
      </a:lnRef>
      <a:fillRef idx="1">
        <a:srgbClr val="000000"/>
      </a:fillRef>
      <a:effectRef idx="0">
        <a:srgbClr val="000000"/>
      </a:effectRef>
      <a:fontRef idx="minor"/>
    </dgm:style>
  </dgm:styleLbl>
  <dgm:styleLbl name="bgShp">
    <dgm:scene3d>
      <a:camera prst="orthographicFront"/>
      <a:lightRig rig="threePt" dir="t"/>
    </dgm:scene3d>
    <dgm:sp3d/>
    <dgm:txPr>
      <a:bodyPr/>
      <a:p>
        <a:pPr>
          <a:defRPr/>
        </a:pPr>
        <a:endParaRPr/>
      </a:p>
    </dgm:txPr>
    <dgm:style>
      <a:lnRef idx="0">
        <a:srgbClr val="000000"/>
      </a:lnRef>
      <a:fillRef idx="1">
        <a:srgbClr val="000000"/>
      </a:fillRef>
      <a:effectRef idx="0">
        <a:srgbClr val="000000"/>
      </a:effectRef>
      <a:fontRef idx="minor"/>
    </dgm:style>
  </dgm:styleLbl>
  <dgm:styleLbl name="dkBgShp">
    <dgm:scene3d>
      <a:camera prst="orthographicFront"/>
      <a:lightRig rig="threePt" dir="t"/>
    </dgm:scene3d>
    <dgm:sp3d/>
    <dgm:txPr>
      <a:bodyPr/>
      <a:p>
        <a:pPr>
          <a:defRPr/>
        </a:pPr>
        <a:endParaRPr/>
      </a:p>
    </dgm:txPr>
    <dgm:style>
      <a:lnRef idx="0">
        <a:srgbClr val="000000"/>
      </a:lnRef>
      <a:fillRef idx="1">
        <a:srgbClr val="000000"/>
      </a:fillRef>
      <a:effectRef idx="0">
        <a:srgbClr val="000000"/>
      </a:effectRef>
      <a:fontRef idx="minor"/>
    </dgm:style>
  </dgm:styleLbl>
  <dgm:styleLbl name="trBgShp">
    <dgm:scene3d>
      <a:camera prst="orthographicFront"/>
      <a:lightRig rig="threePt" dir="t"/>
    </dgm:scene3d>
    <dgm:sp3d/>
    <dgm:txPr>
      <a:bodyPr/>
      <a:p>
        <a:pPr>
          <a:defRPr/>
        </a:pPr>
        <a:endParaRPr/>
      </a:p>
    </dgm:txPr>
    <dgm:style>
      <a:lnRef idx="0">
        <a:srgbClr val="000000"/>
      </a:lnRef>
      <a:fillRef idx="1">
        <a:srgbClr val="000000"/>
      </a:fillRef>
      <a:effectRef idx="0">
        <a:srgbClr val="000000"/>
      </a:effectRef>
      <a:fontRef idx="minor"/>
    </dgm:style>
  </dgm:styleLbl>
  <dgm:styleLbl name="fgShp">
    <dgm:scene3d>
      <a:camera prst="orthographicFront"/>
      <a:lightRig rig="threePt" dir="t"/>
    </dgm:scene3d>
    <dgm:sp3d/>
    <dgm:txPr>
      <a:bodyPr/>
      <a:p>
        <a:pPr>
          <a:defRPr/>
        </a:pPr>
        <a:endParaRPr/>
      </a:p>
    </dgm:txPr>
    <dgm:style>
      <a:lnRef idx="2">
        <a:srgbClr val="000000"/>
      </a:lnRef>
      <a:fillRef idx="1">
        <a:srgbClr val="000000"/>
      </a:fillRef>
      <a:effectRef idx="0">
        <a:srgbClr val="000000"/>
      </a:effectRef>
      <a:fontRef idx="minor"/>
    </dgm:style>
  </dgm:styleLbl>
  <dgm:styleLbl name="revTx">
    <dgm:scene3d>
      <a:camera prst="orthographicFront"/>
      <a:lightRig rig="threePt" dir="t"/>
    </dgm:scene3d>
    <dgm:sp3d/>
    <dgm:txPr>
      <a:bodyPr/>
      <a:p>
        <a:pPr>
          <a:defRPr/>
        </a:pPr>
        <a:endParaRPr/>
      </a:p>
    </dgm:txPr>
    <dgm:style>
      <a:lnRef idx="0">
        <a:srgbClr val="000000"/>
      </a:lnRef>
      <a:fillRef idx="0">
        <a:srgbClr val="000000"/>
      </a:fillRef>
      <a:effectRef idx="0">
        <a:srgbClr val="000000"/>
      </a:effectRef>
      <a:fontRef idx="minor"/>
    </dgm:style>
  </dgm:styleLbl>
</dgm:styleDef>
</file>

<file path=word/diagrams/quickStyle5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/>
    <dgm:txPr>
      <a:bodyPr/>
      <a:p>
        <a:pPr>
          <a:defRPr/>
        </a:pPr>
        <a:endParaRPr/>
      </a:p>
    </dgm:txPr>
    <dgm:style>
      <a:lnRef idx="0">
        <a:srgbClr val="000000"/>
      </a:lnRef>
      <a:fillRef idx="2">
        <a:srgbClr val="000000"/>
      </a:fillRef>
      <a:effectRef idx="1">
        <a:srgbClr val="00000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/>
    <dgm:txPr>
      <a:bodyPr/>
      <a:p>
        <a:pPr>
          <a:defRPr/>
        </a:pPr>
        <a:endParaRPr/>
      </a:p>
    </dgm:txPr>
    <dgm:style>
      <a:lnRef idx="1">
        <a:srgbClr val="000000"/>
      </a:lnRef>
      <a:fillRef idx="2">
        <a:srgbClr val="000000"/>
      </a:fillRef>
      <a:effectRef idx="0">
        <a:srgbClr val="00000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/>
    <dgm:txPr>
      <a:bodyPr/>
      <a:p>
        <a:pPr>
          <a:defRPr/>
        </a:pPr>
        <a:endParaRPr/>
      </a:p>
    </dgm:txPr>
    <dgm:style>
      <a:lnRef idx="0">
        <a:srgbClr val="000000"/>
      </a:lnRef>
      <a:fillRef idx="2">
        <a:srgbClr val="000000"/>
      </a:fillRef>
      <a:effectRef idx="0">
        <a:srgbClr val="00000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>
      <a:bodyPr/>
      <a:p>
        <a:pPr>
          <a:defRPr/>
        </a:pPr>
        <a:endParaRPr/>
      </a:p>
    </dgm:txPr>
    <dgm:style>
      <a:lnRef idx="1">
        <a:srgbClr val="000000"/>
      </a:lnRef>
      <a:fillRef idx="2">
        <a:srgbClr val="000000"/>
      </a:fillRef>
      <a:effectRef idx="1">
        <a:srgbClr val="00000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/>
    <dgm:txPr>
      <a:bodyPr/>
      <a:p>
        <a:pPr>
          <a:defRPr/>
        </a:pPr>
        <a:endParaRPr/>
      </a:p>
    </dgm:txPr>
    <dgm:style>
      <a:lnRef idx="0">
        <a:srgbClr val="000000"/>
      </a:lnRef>
      <a:fillRef idx="2">
        <a:srgbClr val="000000"/>
      </a:fillRef>
      <a:effectRef idx="1">
        <a:srgbClr val="00000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/>
    <dgm:txPr>
      <a:bodyPr/>
      <a:p>
        <a:pPr>
          <a:defRPr/>
        </a:pPr>
        <a:endParaRPr/>
      </a:p>
    </dgm:txPr>
    <dgm:style>
      <a:lnRef idx="0">
        <a:srgbClr val="000000"/>
      </a:lnRef>
      <a:fillRef idx="2">
        <a:srgbClr val="000000"/>
      </a:fillRef>
      <a:effectRef idx="1">
        <a:srgbClr val="00000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/>
    <dgm:txPr>
      <a:bodyPr/>
      <a:p>
        <a:pPr>
          <a:defRPr/>
        </a:pPr>
        <a:endParaRPr/>
      </a:p>
    </dgm:txPr>
    <dgm:style>
      <a:lnRef idx="0">
        <a:srgbClr val="000000"/>
      </a:lnRef>
      <a:fillRef idx="2">
        <a:srgbClr val="000000"/>
      </a:fillRef>
      <a:effectRef idx="1">
        <a:srgbClr val="00000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/>
    <dgm:txPr>
      <a:bodyPr/>
      <a:p>
        <a:pPr>
          <a:defRPr/>
        </a:pPr>
        <a:endParaRPr/>
      </a:p>
    </dgm:txPr>
    <dgm:style>
      <a:lnRef idx="0">
        <a:srgbClr val="000000"/>
      </a:lnRef>
      <a:fillRef idx="2">
        <a:srgbClr val="000000"/>
      </a:fillRef>
      <a:effectRef idx="1">
        <a:srgbClr val="00000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>
      <a:bodyPr/>
      <a:p>
        <a:pPr>
          <a:defRPr/>
        </a:pPr>
        <a:endParaRPr/>
      </a:p>
    </dgm:txPr>
    <dgm:style>
      <a:lnRef idx="1">
        <a:srgbClr val="000000"/>
      </a:lnRef>
      <a:fillRef idx="1">
        <a:srgbClr val="000000"/>
      </a:fillRef>
      <a:effectRef idx="1">
        <a:srgbClr val="00000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>
      <a:bodyPr/>
      <a:p>
        <a:pPr>
          <a:defRPr/>
        </a:pPr>
        <a:endParaRPr/>
      </a:p>
    </dgm:txPr>
    <dgm:style>
      <a:lnRef idx="1">
        <a:srgbClr val="000000"/>
      </a:lnRef>
      <a:fillRef idx="1">
        <a:srgbClr val="000000"/>
      </a:fillRef>
      <a:effectRef idx="1">
        <a:srgbClr val="000000"/>
      </a:effectRef>
      <a:fontRef idx="minor"/>
    </dgm:style>
  </dgm:styleLbl>
  <dgm:styleLbl name="bgImgPlace1">
    <dgm:scene3d>
      <a:camera prst="orthographicFront"/>
      <a:lightRig rig="threePt" dir="t"/>
    </dgm:scene3d>
    <dgm:sp3d/>
    <dgm:txPr>
      <a:bodyPr/>
      <a:p>
        <a:pPr>
          <a:defRPr/>
        </a:pPr>
        <a:endParaRPr/>
      </a:p>
    </dgm:txPr>
    <dgm:style>
      <a:lnRef idx="1">
        <a:srgbClr val="000000"/>
      </a:lnRef>
      <a:fillRef idx="1">
        <a:srgbClr val="000000"/>
      </a:fillRef>
      <a:effectRef idx="1">
        <a:srgbClr val="000000"/>
      </a:effectRef>
      <a:fontRef idx="minor"/>
    </dgm:style>
  </dgm:styleLbl>
  <dgm:styleLbl name="sibTrans2D1">
    <dgm:scene3d>
      <a:camera prst="orthographicFront"/>
      <a:lightRig rig="threePt" dir="t"/>
    </dgm:scene3d>
    <dgm:sp3d/>
    <dgm:txPr>
      <a:bodyPr/>
      <a:p>
        <a:pPr>
          <a:defRPr/>
        </a:pPr>
        <a:endParaRPr/>
      </a:p>
    </dgm:txPr>
    <dgm:style>
      <a:lnRef idx="0">
        <a:srgbClr val="000000"/>
      </a:lnRef>
      <a:fillRef idx="2">
        <a:srgbClr val="000000"/>
      </a:fillRef>
      <a:effectRef idx="1">
        <a:srgbClr val="00000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>
      <a:bodyPr/>
      <a:p>
        <a:pPr>
          <a:defRPr/>
        </a:pPr>
        <a:endParaRPr/>
      </a:p>
    </dgm:txPr>
    <dgm:style>
      <a:lnRef idx="0">
        <a:srgbClr val="000000"/>
      </a:lnRef>
      <a:fillRef idx="2">
        <a:srgbClr val="000000"/>
      </a:fillRef>
      <a:effectRef idx="1">
        <a:srgbClr val="00000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>
      <a:bodyPr/>
      <a:p>
        <a:pPr>
          <a:defRPr/>
        </a:pPr>
        <a:endParaRPr/>
      </a:p>
    </dgm:txPr>
    <dgm:style>
      <a:lnRef idx="0">
        <a:srgbClr val="000000"/>
      </a:lnRef>
      <a:fillRef idx="2">
        <a:srgbClr val="000000"/>
      </a:fillRef>
      <a:effectRef idx="1">
        <a:srgbClr val="00000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>
      <a:bodyPr/>
      <a:p>
        <a:pPr>
          <a:defRPr/>
        </a:pPr>
        <a:endParaRPr/>
      </a:p>
    </dgm:txPr>
    <dgm:style>
      <a:lnRef idx="1">
        <a:srgbClr val="000000"/>
      </a:lnRef>
      <a:fillRef idx="0">
        <a:srgbClr val="000000"/>
      </a:fillRef>
      <a:effectRef idx="0">
        <a:srgbClr val="000000"/>
      </a:effectRef>
      <a:fontRef idx="minor"/>
    </dgm:style>
  </dgm:styleLbl>
  <dgm:styleLbl name="callout">
    <dgm:scene3d>
      <a:camera prst="orthographicFront"/>
      <a:lightRig rig="threePt" dir="t"/>
    </dgm:scene3d>
    <dgm:sp3d/>
    <dgm:txPr>
      <a:bodyPr/>
      <a:p>
        <a:pPr>
          <a:defRPr/>
        </a:pPr>
        <a:endParaRPr/>
      </a:p>
    </dgm:txPr>
    <dgm:style>
      <a:lnRef idx="1">
        <a:srgbClr val="000000"/>
      </a:lnRef>
      <a:fillRef idx="2">
        <a:srgbClr val="000000"/>
      </a:fillRef>
      <a:effectRef idx="1">
        <a:srgbClr val="000000"/>
      </a:effectRef>
      <a:fontRef idx="minor"/>
    </dgm:style>
  </dgm:styleLbl>
  <dgm:styleLbl name="asst0">
    <dgm:scene3d>
      <a:camera prst="orthographicFront"/>
      <a:lightRig rig="flat" dir="t"/>
    </dgm:scene3d>
    <dgm:sp3d/>
    <dgm:txPr>
      <a:bodyPr/>
      <a:p>
        <a:pPr>
          <a:defRPr/>
        </a:pPr>
        <a:endParaRPr/>
      </a:p>
    </dgm:txPr>
    <dgm:style>
      <a:lnRef idx="0">
        <a:srgbClr val="000000"/>
      </a:lnRef>
      <a:fillRef idx="2">
        <a:srgbClr val="000000"/>
      </a:fillRef>
      <a:effectRef idx="1">
        <a:srgbClr val="00000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/>
    <dgm:txPr>
      <a:bodyPr/>
      <a:p>
        <a:pPr>
          <a:defRPr/>
        </a:pPr>
        <a:endParaRPr/>
      </a:p>
    </dgm:txPr>
    <dgm:style>
      <a:lnRef idx="0">
        <a:srgbClr val="000000"/>
      </a:lnRef>
      <a:fillRef idx="2">
        <a:srgbClr val="000000"/>
      </a:fillRef>
      <a:effectRef idx="1">
        <a:srgbClr val="00000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/>
    <dgm:txPr>
      <a:bodyPr/>
      <a:p>
        <a:pPr>
          <a:defRPr/>
        </a:pPr>
        <a:endParaRPr/>
      </a:p>
    </dgm:txPr>
    <dgm:style>
      <a:lnRef idx="0">
        <a:srgbClr val="000000"/>
      </a:lnRef>
      <a:fillRef idx="2">
        <a:srgbClr val="000000"/>
      </a:fillRef>
      <a:effectRef idx="1">
        <a:srgbClr val="00000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/>
    <dgm:txPr>
      <a:bodyPr/>
      <a:p>
        <a:pPr>
          <a:defRPr/>
        </a:pPr>
        <a:endParaRPr/>
      </a:p>
    </dgm:txPr>
    <dgm:style>
      <a:lnRef idx="0">
        <a:srgbClr val="000000"/>
      </a:lnRef>
      <a:fillRef idx="2">
        <a:srgbClr val="000000"/>
      </a:fillRef>
      <a:effectRef idx="1">
        <a:srgbClr val="00000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/>
    <dgm:txPr>
      <a:bodyPr/>
      <a:p>
        <a:pPr>
          <a:defRPr/>
        </a:pPr>
        <a:endParaRPr/>
      </a:p>
    </dgm:txPr>
    <dgm:style>
      <a:lnRef idx="0">
        <a:srgbClr val="000000"/>
      </a:lnRef>
      <a:fillRef idx="2">
        <a:srgbClr val="000000"/>
      </a:fillRef>
      <a:effectRef idx="1">
        <a:srgbClr val="00000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>
      <a:bodyPr/>
      <a:p>
        <a:pPr>
          <a:defRPr/>
        </a:pPr>
        <a:endParaRPr/>
      </a:p>
    </dgm:txPr>
    <dgm:style>
      <a:lnRef idx="1">
        <a:srgbClr val="000000"/>
      </a:lnRef>
      <a:fillRef idx="2">
        <a:srgbClr val="000000"/>
      </a:fillRef>
      <a:effectRef idx="1">
        <a:srgbClr val="00000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>
      <a:bodyPr/>
      <a:p>
        <a:pPr>
          <a:defRPr/>
        </a:pPr>
        <a:endParaRPr/>
      </a:p>
    </dgm:txPr>
    <dgm:style>
      <a:lnRef idx="1">
        <a:srgbClr val="000000"/>
      </a:lnRef>
      <a:fillRef idx="2">
        <a:srgbClr val="000000"/>
      </a:fillRef>
      <a:effectRef idx="1">
        <a:srgbClr val="00000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>
      <a:bodyPr/>
      <a:p>
        <a:pPr>
          <a:defRPr/>
        </a:pPr>
        <a:endParaRPr/>
      </a:p>
    </dgm:txPr>
    <dgm:style>
      <a:lnRef idx="1">
        <a:srgbClr val="000000"/>
      </a:lnRef>
      <a:fillRef idx="2">
        <a:srgbClr val="000000"/>
      </a:fillRef>
      <a:effectRef idx="1">
        <a:srgbClr val="00000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>
      <a:bodyPr/>
      <a:p>
        <a:pPr>
          <a:defRPr/>
        </a:pPr>
        <a:endParaRPr/>
      </a:p>
    </dgm:txPr>
    <dgm:style>
      <a:lnRef idx="1">
        <a:srgbClr val="000000"/>
      </a:lnRef>
      <a:fillRef idx="2">
        <a:srgbClr val="000000"/>
      </a:fillRef>
      <a:effectRef idx="1">
        <a:srgbClr val="00000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>
      <a:bodyPr/>
      <a:p>
        <a:pPr>
          <a:defRPr/>
        </a:pPr>
        <a:endParaRPr/>
      </a:p>
    </dgm:txPr>
    <dgm:style>
      <a:lnRef idx="2">
        <a:srgbClr val="000000"/>
      </a:lnRef>
      <a:fillRef idx="0">
        <a:srgbClr val="000000"/>
      </a:fillRef>
      <a:effectRef idx="0">
        <a:srgbClr val="00000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>
      <a:bodyPr/>
      <a:p>
        <a:pPr>
          <a:defRPr/>
        </a:pPr>
        <a:endParaRPr/>
      </a:p>
    </dgm:txPr>
    <dgm:style>
      <a:lnRef idx="2">
        <a:srgbClr val="000000"/>
      </a:lnRef>
      <a:fillRef idx="0">
        <a:srgbClr val="000000"/>
      </a:fillRef>
      <a:effectRef idx="0">
        <a:srgbClr val="00000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>
      <a:bodyPr/>
      <a:p>
        <a:pPr>
          <a:defRPr/>
        </a:pPr>
        <a:endParaRPr/>
      </a:p>
    </dgm:txPr>
    <dgm:style>
      <a:lnRef idx="2">
        <a:srgbClr val="000000"/>
      </a:lnRef>
      <a:fillRef idx="0">
        <a:srgbClr val="000000"/>
      </a:fillRef>
      <a:effectRef idx="0">
        <a:srgbClr val="00000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>
      <a:bodyPr/>
      <a:p>
        <a:pPr>
          <a:defRPr/>
        </a:pPr>
        <a:endParaRPr/>
      </a:p>
    </dgm:txPr>
    <dgm:style>
      <a:lnRef idx="2">
        <a:srgbClr val="000000"/>
      </a:lnRef>
      <a:fillRef idx="0">
        <a:srgbClr val="000000"/>
      </a:fillRef>
      <a:effectRef idx="0">
        <a:srgbClr val="000000"/>
      </a:effectRef>
      <a:fontRef idx="minor"/>
    </dgm:style>
  </dgm:styleLbl>
  <dgm:styleLbl name="fgAcc1">
    <dgm:scene3d>
      <a:camera prst="orthographicFront"/>
      <a:lightRig rig="threePt" dir="t"/>
    </dgm:scene3d>
    <dgm:sp3d/>
    <dgm:txPr>
      <a:bodyPr/>
      <a:p>
        <a:pPr>
          <a:defRPr/>
        </a:pPr>
        <a:endParaRPr/>
      </a:p>
    </dgm:txPr>
    <dgm:style>
      <a:lnRef idx="1">
        <a:srgbClr val="000000"/>
      </a:lnRef>
      <a:fillRef idx="1">
        <a:srgbClr val="000000"/>
      </a:fillRef>
      <a:effectRef idx="0">
        <a:srgbClr val="000000"/>
      </a:effectRef>
      <a:fontRef idx="minor"/>
    </dgm:style>
  </dgm:styleLbl>
  <dgm:styleLbl name="conFgAcc1">
    <dgm:scene3d>
      <a:camera prst="orthographicFront"/>
      <a:lightRig rig="threePt" dir="t"/>
    </dgm:scene3d>
    <dgm:sp3d/>
    <dgm:txPr>
      <a:bodyPr/>
      <a:p>
        <a:pPr>
          <a:defRPr/>
        </a:pPr>
        <a:endParaRPr/>
      </a:p>
    </dgm:txPr>
    <dgm:style>
      <a:lnRef idx="1">
        <a:srgbClr val="000000"/>
      </a:lnRef>
      <a:fillRef idx="1">
        <a:srgbClr val="000000"/>
      </a:fillRef>
      <a:effectRef idx="0">
        <a:srgbClr val="000000"/>
      </a:effectRef>
      <a:fontRef idx="minor"/>
    </dgm:style>
  </dgm:styleLbl>
  <dgm:styleLbl name="alignAcc1">
    <dgm:scene3d>
      <a:camera prst="orthographicFront"/>
      <a:lightRig rig="threePt" dir="t"/>
    </dgm:scene3d>
    <dgm:sp3d/>
    <dgm:txPr>
      <a:bodyPr/>
      <a:p>
        <a:pPr>
          <a:defRPr/>
        </a:pPr>
        <a:endParaRPr/>
      </a:p>
    </dgm:txPr>
    <dgm:style>
      <a:lnRef idx="1">
        <a:srgbClr val="000000"/>
      </a:lnRef>
      <a:fillRef idx="1">
        <a:srgbClr val="000000"/>
      </a:fillRef>
      <a:effectRef idx="0">
        <a:srgbClr val="000000"/>
      </a:effectRef>
      <a:fontRef idx="minor"/>
    </dgm:style>
  </dgm:styleLbl>
  <dgm:styleLbl name="trAlignAcc1">
    <dgm:scene3d>
      <a:camera prst="orthographicFront"/>
      <a:lightRig rig="threePt" dir="t"/>
    </dgm:scene3d>
    <dgm:sp3d/>
    <dgm:txPr>
      <a:bodyPr/>
      <a:p>
        <a:pPr>
          <a:defRPr/>
        </a:pPr>
        <a:endParaRPr/>
      </a:p>
    </dgm:txPr>
    <dgm:style>
      <a:lnRef idx="1">
        <a:srgbClr val="000000"/>
      </a:lnRef>
      <a:fillRef idx="1">
        <a:srgbClr val="000000"/>
      </a:fillRef>
      <a:effectRef idx="0">
        <a:srgbClr val="000000"/>
      </a:effectRef>
      <a:fontRef idx="minor"/>
    </dgm:style>
  </dgm:styleLbl>
  <dgm:styleLbl name="bgAcc1">
    <dgm:scene3d>
      <a:camera prst="orthographicFront"/>
      <a:lightRig rig="threePt" dir="t"/>
    </dgm:scene3d>
    <dgm:sp3d/>
    <dgm:txPr>
      <a:bodyPr/>
      <a:p>
        <a:pPr>
          <a:defRPr/>
        </a:pPr>
        <a:endParaRPr/>
      </a:p>
    </dgm:txPr>
    <dgm:style>
      <a:lnRef idx="1">
        <a:srgbClr val="000000"/>
      </a:lnRef>
      <a:fillRef idx="1">
        <a:srgbClr val="000000"/>
      </a:fillRef>
      <a:effectRef idx="0">
        <a:srgbClr val="000000"/>
      </a:effectRef>
      <a:fontRef idx="minor"/>
    </dgm:style>
  </dgm:styleLbl>
  <dgm:styleLbl name="solidFgAcc1">
    <dgm:scene3d>
      <a:camera prst="orthographicFront"/>
      <a:lightRig rig="threePt" dir="t"/>
    </dgm:scene3d>
    <dgm:sp3d/>
    <dgm:txPr>
      <a:bodyPr/>
      <a:p>
        <a:pPr>
          <a:defRPr/>
        </a:pPr>
        <a:endParaRPr/>
      </a:p>
    </dgm:txPr>
    <dgm:style>
      <a:lnRef idx="1">
        <a:srgbClr val="000000"/>
      </a:lnRef>
      <a:fillRef idx="2">
        <a:srgbClr val="000000"/>
      </a:fillRef>
      <a:effectRef idx="0">
        <a:srgbClr val="00000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>
      <a:bodyPr/>
      <a:p>
        <a:pPr>
          <a:defRPr/>
        </a:pPr>
        <a:endParaRPr/>
      </a:p>
    </dgm:txPr>
    <dgm:style>
      <a:lnRef idx="1">
        <a:srgbClr val="000000"/>
      </a:lnRef>
      <a:fillRef idx="1">
        <a:srgbClr val="000000"/>
      </a:fillRef>
      <a:effectRef idx="0">
        <a:srgbClr val="000000"/>
      </a:effectRef>
      <a:fontRef idx="minor"/>
    </dgm:style>
  </dgm:styleLbl>
  <dgm:styleLbl name="solidBgAcc1">
    <dgm:scene3d>
      <a:camera prst="orthographicFront"/>
      <a:lightRig rig="threePt" dir="t"/>
    </dgm:scene3d>
    <dgm:sp3d/>
    <dgm:txPr>
      <a:bodyPr/>
      <a:p>
        <a:pPr>
          <a:defRPr/>
        </a:pPr>
        <a:endParaRPr/>
      </a:p>
    </dgm:txPr>
    <dgm:style>
      <a:lnRef idx="1">
        <a:srgbClr val="000000"/>
      </a:lnRef>
      <a:fillRef idx="1">
        <a:srgbClr val="000000"/>
      </a:fillRef>
      <a:effectRef idx="0">
        <a:srgbClr val="00000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>
      <a:bodyPr/>
      <a:p>
        <a:pPr>
          <a:defRPr/>
        </a:pPr>
        <a:endParaRPr/>
      </a:p>
    </dgm:txPr>
    <dgm:style>
      <a:lnRef idx="1">
        <a:srgbClr val="000000"/>
      </a:lnRef>
      <a:fillRef idx="1">
        <a:srgbClr val="000000"/>
      </a:fillRef>
      <a:effectRef idx="0">
        <a:srgbClr val="00000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>
      <a:bodyPr/>
      <a:p>
        <a:pPr>
          <a:defRPr/>
        </a:pPr>
        <a:endParaRPr/>
      </a:p>
    </dgm:txPr>
    <dgm:style>
      <a:lnRef idx="1">
        <a:srgbClr val="000000"/>
      </a:lnRef>
      <a:fillRef idx="1">
        <a:srgbClr val="000000"/>
      </a:fillRef>
      <a:effectRef idx="0">
        <a:srgbClr val="00000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>
      <a:bodyPr/>
      <a:p>
        <a:pPr>
          <a:defRPr/>
        </a:pPr>
        <a:endParaRPr/>
      </a:p>
    </dgm:txPr>
    <dgm:style>
      <a:lnRef idx="1">
        <a:srgbClr val="000000"/>
      </a:lnRef>
      <a:fillRef idx="1">
        <a:srgbClr val="000000"/>
      </a:fillRef>
      <a:effectRef idx="0">
        <a:srgbClr val="000000"/>
      </a:effectRef>
      <a:fontRef idx="minor"/>
    </dgm:style>
  </dgm:styleLbl>
  <dgm:styleLbl name="fgAcc0">
    <dgm:scene3d>
      <a:camera prst="orthographicFront"/>
      <a:lightRig rig="threePt" dir="t"/>
    </dgm:scene3d>
    <dgm:sp3d/>
    <dgm:txPr>
      <a:bodyPr/>
      <a:p>
        <a:pPr>
          <a:defRPr/>
        </a:pPr>
        <a:endParaRPr/>
      </a:p>
    </dgm:txPr>
    <dgm:style>
      <a:lnRef idx="1">
        <a:srgbClr val="000000"/>
      </a:lnRef>
      <a:fillRef idx="1">
        <a:srgbClr val="000000"/>
      </a:fillRef>
      <a:effectRef idx="0">
        <a:srgbClr val="000000"/>
      </a:effectRef>
      <a:fontRef idx="minor"/>
    </dgm:style>
  </dgm:styleLbl>
  <dgm:styleLbl name="fgAcc2">
    <dgm:scene3d>
      <a:camera prst="orthographicFront"/>
      <a:lightRig rig="threePt" dir="t"/>
    </dgm:scene3d>
    <dgm:sp3d/>
    <dgm:txPr>
      <a:bodyPr/>
      <a:p>
        <a:pPr>
          <a:defRPr/>
        </a:pPr>
        <a:endParaRPr/>
      </a:p>
    </dgm:txPr>
    <dgm:style>
      <a:lnRef idx="1">
        <a:srgbClr val="000000"/>
      </a:lnRef>
      <a:fillRef idx="1">
        <a:srgbClr val="000000"/>
      </a:fillRef>
      <a:effectRef idx="0">
        <a:srgbClr val="000000"/>
      </a:effectRef>
      <a:fontRef idx="minor"/>
    </dgm:style>
  </dgm:styleLbl>
  <dgm:styleLbl name="fgAcc3">
    <dgm:scene3d>
      <a:camera prst="orthographicFront"/>
      <a:lightRig rig="threePt" dir="t"/>
    </dgm:scene3d>
    <dgm:sp3d/>
    <dgm:txPr>
      <a:bodyPr/>
      <a:p>
        <a:pPr>
          <a:defRPr/>
        </a:pPr>
        <a:endParaRPr/>
      </a:p>
    </dgm:txPr>
    <dgm:style>
      <a:lnRef idx="1">
        <a:srgbClr val="000000"/>
      </a:lnRef>
      <a:fillRef idx="1">
        <a:srgbClr val="000000"/>
      </a:fillRef>
      <a:effectRef idx="0">
        <a:srgbClr val="000000"/>
      </a:effectRef>
      <a:fontRef idx="minor"/>
    </dgm:style>
  </dgm:styleLbl>
  <dgm:styleLbl name="fgAcc4">
    <dgm:scene3d>
      <a:camera prst="orthographicFront"/>
      <a:lightRig rig="threePt" dir="t"/>
    </dgm:scene3d>
    <dgm:sp3d/>
    <dgm:txPr>
      <a:bodyPr/>
      <a:p>
        <a:pPr>
          <a:defRPr/>
        </a:pPr>
        <a:endParaRPr/>
      </a:p>
    </dgm:txPr>
    <dgm:style>
      <a:lnRef idx="1">
        <a:srgbClr val="000000"/>
      </a:lnRef>
      <a:fillRef idx="1">
        <a:srgbClr val="000000"/>
      </a:fillRef>
      <a:effectRef idx="0">
        <a:srgbClr val="000000"/>
      </a:effectRef>
      <a:fontRef idx="minor"/>
    </dgm:style>
  </dgm:styleLbl>
  <dgm:styleLbl name="bgShp">
    <dgm:scene3d>
      <a:camera prst="orthographicFront"/>
      <a:lightRig rig="threePt" dir="t"/>
    </dgm:scene3d>
    <dgm:sp3d/>
    <dgm:txPr>
      <a:bodyPr/>
      <a:p>
        <a:pPr>
          <a:defRPr/>
        </a:pPr>
        <a:endParaRPr/>
      </a:p>
    </dgm:txPr>
    <dgm:style>
      <a:lnRef idx="0">
        <a:srgbClr val="000000"/>
      </a:lnRef>
      <a:fillRef idx="1">
        <a:srgbClr val="000000"/>
      </a:fillRef>
      <a:effectRef idx="1">
        <a:srgbClr val="000000"/>
      </a:effectRef>
      <a:fontRef idx="minor"/>
    </dgm:style>
  </dgm:styleLbl>
  <dgm:styleLbl name="dkBgShp">
    <dgm:scene3d>
      <a:camera prst="orthographicFront"/>
      <a:lightRig rig="threePt" dir="t"/>
    </dgm:scene3d>
    <dgm:sp3d/>
    <dgm:txPr>
      <a:bodyPr/>
      <a:p>
        <a:pPr>
          <a:defRPr/>
        </a:pPr>
        <a:endParaRPr/>
      </a:p>
    </dgm:txPr>
    <dgm:style>
      <a:lnRef idx="0">
        <a:srgbClr val="000000"/>
      </a:lnRef>
      <a:fillRef idx="1">
        <a:srgbClr val="000000"/>
      </a:fillRef>
      <a:effectRef idx="1">
        <a:srgbClr val="000000"/>
      </a:effectRef>
      <a:fontRef idx="minor"/>
    </dgm:style>
  </dgm:styleLbl>
  <dgm:styleLbl name="trBgShp">
    <dgm:scene3d>
      <a:camera prst="orthographicFront"/>
      <a:lightRig rig="threePt" dir="t"/>
    </dgm:scene3d>
    <dgm:sp3d/>
    <dgm:txPr>
      <a:bodyPr/>
      <a:p>
        <a:pPr>
          <a:defRPr/>
        </a:pPr>
        <a:endParaRPr/>
      </a:p>
    </dgm:txPr>
    <dgm:style>
      <a:lnRef idx="0">
        <a:srgbClr val="000000"/>
      </a:lnRef>
      <a:fillRef idx="1">
        <a:srgbClr val="000000"/>
      </a:fillRef>
      <a:effectRef idx="0">
        <a:srgbClr val="000000"/>
      </a:effectRef>
      <a:fontRef idx="minor"/>
    </dgm:style>
  </dgm:styleLbl>
  <dgm:styleLbl name="fgShp">
    <dgm:scene3d>
      <a:camera prst="orthographicFront"/>
      <a:lightRig rig="flat" dir="t"/>
    </dgm:scene3d>
    <dgm:sp3d/>
    <dgm:txPr>
      <a:bodyPr/>
      <a:p>
        <a:pPr>
          <a:defRPr/>
        </a:pPr>
        <a:endParaRPr/>
      </a:p>
    </dgm:txPr>
    <dgm:style>
      <a:lnRef idx="1">
        <a:srgbClr val="000000"/>
      </a:lnRef>
      <a:fillRef idx="2">
        <a:srgbClr val="000000"/>
      </a:fillRef>
      <a:effectRef idx="1">
        <a:srgbClr val="000000"/>
      </a:effectRef>
      <a:fontRef idx="minor"/>
    </dgm:style>
  </dgm:styleLbl>
  <dgm:styleLbl name="revTx">
    <dgm:scene3d>
      <a:camera prst="orthographicFront"/>
      <a:lightRig rig="threePt" dir="t"/>
    </dgm:scene3d>
    <dgm:sp3d/>
    <dgm:txPr>
      <a:bodyPr/>
      <a:p>
        <a:pPr>
          <a:defRPr/>
        </a:pPr>
        <a:endParaRPr/>
      </a:p>
    </dgm:txPr>
    <dgm:style>
      <a:lnRef idx="0">
        <a:srgbClr val="000000"/>
      </a:lnRef>
      <a:fillRef idx="0">
        <a:srgbClr val="000000"/>
      </a:fillRef>
      <a:effectRef idx="0">
        <a:srgbClr val="000000"/>
      </a:effectRef>
      <a:fontRef idx="minor"/>
    </dgm:style>
  </dgm:styleLbl>
</dgm:styleDef>
</file>

<file path=word/diagrams/quickStyle6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/>
    <dgm:txPr>
      <a:bodyPr/>
      <a:p>
        <a:pPr>
          <a:defRPr/>
        </a:pPr>
        <a:endParaRPr/>
      </a:p>
    </dgm:txPr>
    <dgm:style>
      <a:lnRef idx="0">
        <a:srgbClr val="000000"/>
      </a:lnRef>
      <a:fillRef idx="2">
        <a:srgbClr val="000000"/>
      </a:fillRef>
      <a:effectRef idx="1">
        <a:srgbClr val="00000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/>
    <dgm:txPr>
      <a:bodyPr/>
      <a:p>
        <a:pPr>
          <a:defRPr/>
        </a:pPr>
        <a:endParaRPr/>
      </a:p>
    </dgm:txPr>
    <dgm:style>
      <a:lnRef idx="1">
        <a:srgbClr val="000000"/>
      </a:lnRef>
      <a:fillRef idx="2">
        <a:srgbClr val="000000"/>
      </a:fillRef>
      <a:effectRef idx="0">
        <a:srgbClr val="00000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/>
    <dgm:txPr>
      <a:bodyPr/>
      <a:p>
        <a:pPr>
          <a:defRPr/>
        </a:pPr>
        <a:endParaRPr/>
      </a:p>
    </dgm:txPr>
    <dgm:style>
      <a:lnRef idx="0">
        <a:srgbClr val="000000"/>
      </a:lnRef>
      <a:fillRef idx="2">
        <a:srgbClr val="000000"/>
      </a:fillRef>
      <a:effectRef idx="0">
        <a:srgbClr val="00000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>
      <a:bodyPr/>
      <a:p>
        <a:pPr>
          <a:defRPr/>
        </a:pPr>
        <a:endParaRPr/>
      </a:p>
    </dgm:txPr>
    <dgm:style>
      <a:lnRef idx="1">
        <a:srgbClr val="000000"/>
      </a:lnRef>
      <a:fillRef idx="2">
        <a:srgbClr val="000000"/>
      </a:fillRef>
      <a:effectRef idx="1">
        <a:srgbClr val="00000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/>
    <dgm:txPr>
      <a:bodyPr/>
      <a:p>
        <a:pPr>
          <a:defRPr/>
        </a:pPr>
        <a:endParaRPr/>
      </a:p>
    </dgm:txPr>
    <dgm:style>
      <a:lnRef idx="0">
        <a:srgbClr val="000000"/>
      </a:lnRef>
      <a:fillRef idx="2">
        <a:srgbClr val="000000"/>
      </a:fillRef>
      <a:effectRef idx="1">
        <a:srgbClr val="00000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/>
    <dgm:txPr>
      <a:bodyPr/>
      <a:p>
        <a:pPr>
          <a:defRPr/>
        </a:pPr>
        <a:endParaRPr/>
      </a:p>
    </dgm:txPr>
    <dgm:style>
      <a:lnRef idx="0">
        <a:srgbClr val="000000"/>
      </a:lnRef>
      <a:fillRef idx="2">
        <a:srgbClr val="000000"/>
      </a:fillRef>
      <a:effectRef idx="1">
        <a:srgbClr val="00000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/>
    <dgm:txPr>
      <a:bodyPr/>
      <a:p>
        <a:pPr>
          <a:defRPr/>
        </a:pPr>
        <a:endParaRPr/>
      </a:p>
    </dgm:txPr>
    <dgm:style>
      <a:lnRef idx="0">
        <a:srgbClr val="000000"/>
      </a:lnRef>
      <a:fillRef idx="2">
        <a:srgbClr val="000000"/>
      </a:fillRef>
      <a:effectRef idx="1">
        <a:srgbClr val="00000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/>
    <dgm:txPr>
      <a:bodyPr/>
      <a:p>
        <a:pPr>
          <a:defRPr/>
        </a:pPr>
        <a:endParaRPr/>
      </a:p>
    </dgm:txPr>
    <dgm:style>
      <a:lnRef idx="0">
        <a:srgbClr val="000000"/>
      </a:lnRef>
      <a:fillRef idx="2">
        <a:srgbClr val="000000"/>
      </a:fillRef>
      <a:effectRef idx="1">
        <a:srgbClr val="00000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>
      <a:bodyPr/>
      <a:p>
        <a:pPr>
          <a:defRPr/>
        </a:pPr>
        <a:endParaRPr/>
      </a:p>
    </dgm:txPr>
    <dgm:style>
      <a:lnRef idx="1">
        <a:srgbClr val="000000"/>
      </a:lnRef>
      <a:fillRef idx="1">
        <a:srgbClr val="000000"/>
      </a:fillRef>
      <a:effectRef idx="1">
        <a:srgbClr val="00000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>
      <a:bodyPr/>
      <a:p>
        <a:pPr>
          <a:defRPr/>
        </a:pPr>
        <a:endParaRPr/>
      </a:p>
    </dgm:txPr>
    <dgm:style>
      <a:lnRef idx="1">
        <a:srgbClr val="000000"/>
      </a:lnRef>
      <a:fillRef idx="1">
        <a:srgbClr val="000000"/>
      </a:fillRef>
      <a:effectRef idx="1">
        <a:srgbClr val="000000"/>
      </a:effectRef>
      <a:fontRef idx="minor"/>
    </dgm:style>
  </dgm:styleLbl>
  <dgm:styleLbl name="bgImgPlace1">
    <dgm:scene3d>
      <a:camera prst="orthographicFront"/>
      <a:lightRig rig="threePt" dir="t"/>
    </dgm:scene3d>
    <dgm:sp3d/>
    <dgm:txPr>
      <a:bodyPr/>
      <a:p>
        <a:pPr>
          <a:defRPr/>
        </a:pPr>
        <a:endParaRPr/>
      </a:p>
    </dgm:txPr>
    <dgm:style>
      <a:lnRef idx="1">
        <a:srgbClr val="000000"/>
      </a:lnRef>
      <a:fillRef idx="1">
        <a:srgbClr val="000000"/>
      </a:fillRef>
      <a:effectRef idx="1">
        <a:srgbClr val="000000"/>
      </a:effectRef>
      <a:fontRef idx="minor"/>
    </dgm:style>
  </dgm:styleLbl>
  <dgm:styleLbl name="sibTrans2D1">
    <dgm:scene3d>
      <a:camera prst="orthographicFront"/>
      <a:lightRig rig="threePt" dir="t"/>
    </dgm:scene3d>
    <dgm:sp3d/>
    <dgm:txPr>
      <a:bodyPr/>
      <a:p>
        <a:pPr>
          <a:defRPr/>
        </a:pPr>
        <a:endParaRPr/>
      </a:p>
    </dgm:txPr>
    <dgm:style>
      <a:lnRef idx="0">
        <a:srgbClr val="000000"/>
      </a:lnRef>
      <a:fillRef idx="2">
        <a:srgbClr val="000000"/>
      </a:fillRef>
      <a:effectRef idx="1">
        <a:srgbClr val="00000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>
      <a:bodyPr/>
      <a:p>
        <a:pPr>
          <a:defRPr/>
        </a:pPr>
        <a:endParaRPr/>
      </a:p>
    </dgm:txPr>
    <dgm:style>
      <a:lnRef idx="0">
        <a:srgbClr val="000000"/>
      </a:lnRef>
      <a:fillRef idx="2">
        <a:srgbClr val="000000"/>
      </a:fillRef>
      <a:effectRef idx="1">
        <a:srgbClr val="00000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>
      <a:bodyPr/>
      <a:p>
        <a:pPr>
          <a:defRPr/>
        </a:pPr>
        <a:endParaRPr/>
      </a:p>
    </dgm:txPr>
    <dgm:style>
      <a:lnRef idx="0">
        <a:srgbClr val="000000"/>
      </a:lnRef>
      <a:fillRef idx="2">
        <a:srgbClr val="000000"/>
      </a:fillRef>
      <a:effectRef idx="1">
        <a:srgbClr val="00000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>
      <a:bodyPr/>
      <a:p>
        <a:pPr>
          <a:defRPr/>
        </a:pPr>
        <a:endParaRPr/>
      </a:p>
    </dgm:txPr>
    <dgm:style>
      <a:lnRef idx="1">
        <a:srgbClr val="000000"/>
      </a:lnRef>
      <a:fillRef idx="0">
        <a:srgbClr val="000000"/>
      </a:fillRef>
      <a:effectRef idx="0">
        <a:srgbClr val="000000"/>
      </a:effectRef>
      <a:fontRef idx="minor"/>
    </dgm:style>
  </dgm:styleLbl>
  <dgm:styleLbl name="callout">
    <dgm:scene3d>
      <a:camera prst="orthographicFront"/>
      <a:lightRig rig="threePt" dir="t"/>
    </dgm:scene3d>
    <dgm:sp3d/>
    <dgm:txPr>
      <a:bodyPr/>
      <a:p>
        <a:pPr>
          <a:defRPr/>
        </a:pPr>
        <a:endParaRPr/>
      </a:p>
    </dgm:txPr>
    <dgm:style>
      <a:lnRef idx="1">
        <a:srgbClr val="000000"/>
      </a:lnRef>
      <a:fillRef idx="2">
        <a:srgbClr val="000000"/>
      </a:fillRef>
      <a:effectRef idx="1">
        <a:srgbClr val="000000"/>
      </a:effectRef>
      <a:fontRef idx="minor"/>
    </dgm:style>
  </dgm:styleLbl>
  <dgm:styleLbl name="asst0">
    <dgm:scene3d>
      <a:camera prst="orthographicFront"/>
      <a:lightRig rig="flat" dir="t"/>
    </dgm:scene3d>
    <dgm:sp3d/>
    <dgm:txPr>
      <a:bodyPr/>
      <a:p>
        <a:pPr>
          <a:defRPr/>
        </a:pPr>
        <a:endParaRPr/>
      </a:p>
    </dgm:txPr>
    <dgm:style>
      <a:lnRef idx="0">
        <a:srgbClr val="000000"/>
      </a:lnRef>
      <a:fillRef idx="2">
        <a:srgbClr val="000000"/>
      </a:fillRef>
      <a:effectRef idx="1">
        <a:srgbClr val="00000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/>
    <dgm:txPr>
      <a:bodyPr/>
      <a:p>
        <a:pPr>
          <a:defRPr/>
        </a:pPr>
        <a:endParaRPr/>
      </a:p>
    </dgm:txPr>
    <dgm:style>
      <a:lnRef idx="0">
        <a:srgbClr val="000000"/>
      </a:lnRef>
      <a:fillRef idx="2">
        <a:srgbClr val="000000"/>
      </a:fillRef>
      <a:effectRef idx="1">
        <a:srgbClr val="00000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/>
    <dgm:txPr>
      <a:bodyPr/>
      <a:p>
        <a:pPr>
          <a:defRPr/>
        </a:pPr>
        <a:endParaRPr/>
      </a:p>
    </dgm:txPr>
    <dgm:style>
      <a:lnRef idx="0">
        <a:srgbClr val="000000"/>
      </a:lnRef>
      <a:fillRef idx="2">
        <a:srgbClr val="000000"/>
      </a:fillRef>
      <a:effectRef idx="1">
        <a:srgbClr val="00000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/>
    <dgm:txPr>
      <a:bodyPr/>
      <a:p>
        <a:pPr>
          <a:defRPr/>
        </a:pPr>
        <a:endParaRPr/>
      </a:p>
    </dgm:txPr>
    <dgm:style>
      <a:lnRef idx="0">
        <a:srgbClr val="000000"/>
      </a:lnRef>
      <a:fillRef idx="2">
        <a:srgbClr val="000000"/>
      </a:fillRef>
      <a:effectRef idx="1">
        <a:srgbClr val="00000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/>
    <dgm:txPr>
      <a:bodyPr/>
      <a:p>
        <a:pPr>
          <a:defRPr/>
        </a:pPr>
        <a:endParaRPr/>
      </a:p>
    </dgm:txPr>
    <dgm:style>
      <a:lnRef idx="0">
        <a:srgbClr val="000000"/>
      </a:lnRef>
      <a:fillRef idx="2">
        <a:srgbClr val="000000"/>
      </a:fillRef>
      <a:effectRef idx="1">
        <a:srgbClr val="00000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>
      <a:bodyPr/>
      <a:p>
        <a:pPr>
          <a:defRPr/>
        </a:pPr>
        <a:endParaRPr/>
      </a:p>
    </dgm:txPr>
    <dgm:style>
      <a:lnRef idx="1">
        <a:srgbClr val="000000"/>
      </a:lnRef>
      <a:fillRef idx="2">
        <a:srgbClr val="000000"/>
      </a:fillRef>
      <a:effectRef idx="1">
        <a:srgbClr val="00000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>
      <a:bodyPr/>
      <a:p>
        <a:pPr>
          <a:defRPr/>
        </a:pPr>
        <a:endParaRPr/>
      </a:p>
    </dgm:txPr>
    <dgm:style>
      <a:lnRef idx="1">
        <a:srgbClr val="000000"/>
      </a:lnRef>
      <a:fillRef idx="2">
        <a:srgbClr val="000000"/>
      </a:fillRef>
      <a:effectRef idx="1">
        <a:srgbClr val="00000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>
      <a:bodyPr/>
      <a:p>
        <a:pPr>
          <a:defRPr/>
        </a:pPr>
        <a:endParaRPr/>
      </a:p>
    </dgm:txPr>
    <dgm:style>
      <a:lnRef idx="1">
        <a:srgbClr val="000000"/>
      </a:lnRef>
      <a:fillRef idx="2">
        <a:srgbClr val="000000"/>
      </a:fillRef>
      <a:effectRef idx="1">
        <a:srgbClr val="00000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>
      <a:bodyPr/>
      <a:p>
        <a:pPr>
          <a:defRPr/>
        </a:pPr>
        <a:endParaRPr/>
      </a:p>
    </dgm:txPr>
    <dgm:style>
      <a:lnRef idx="1">
        <a:srgbClr val="000000"/>
      </a:lnRef>
      <a:fillRef idx="2">
        <a:srgbClr val="000000"/>
      </a:fillRef>
      <a:effectRef idx="1">
        <a:srgbClr val="00000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>
      <a:bodyPr/>
      <a:p>
        <a:pPr>
          <a:defRPr/>
        </a:pPr>
        <a:endParaRPr/>
      </a:p>
    </dgm:txPr>
    <dgm:style>
      <a:lnRef idx="2">
        <a:srgbClr val="000000"/>
      </a:lnRef>
      <a:fillRef idx="0">
        <a:srgbClr val="000000"/>
      </a:fillRef>
      <a:effectRef idx="0">
        <a:srgbClr val="00000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>
      <a:bodyPr/>
      <a:p>
        <a:pPr>
          <a:defRPr/>
        </a:pPr>
        <a:endParaRPr/>
      </a:p>
    </dgm:txPr>
    <dgm:style>
      <a:lnRef idx="2">
        <a:srgbClr val="000000"/>
      </a:lnRef>
      <a:fillRef idx="0">
        <a:srgbClr val="000000"/>
      </a:fillRef>
      <a:effectRef idx="0">
        <a:srgbClr val="00000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>
      <a:bodyPr/>
      <a:p>
        <a:pPr>
          <a:defRPr/>
        </a:pPr>
        <a:endParaRPr/>
      </a:p>
    </dgm:txPr>
    <dgm:style>
      <a:lnRef idx="2">
        <a:srgbClr val="000000"/>
      </a:lnRef>
      <a:fillRef idx="0">
        <a:srgbClr val="000000"/>
      </a:fillRef>
      <a:effectRef idx="0">
        <a:srgbClr val="00000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>
      <a:bodyPr/>
      <a:p>
        <a:pPr>
          <a:defRPr/>
        </a:pPr>
        <a:endParaRPr/>
      </a:p>
    </dgm:txPr>
    <dgm:style>
      <a:lnRef idx="2">
        <a:srgbClr val="000000"/>
      </a:lnRef>
      <a:fillRef idx="0">
        <a:srgbClr val="000000"/>
      </a:fillRef>
      <a:effectRef idx="0">
        <a:srgbClr val="000000"/>
      </a:effectRef>
      <a:fontRef idx="minor"/>
    </dgm:style>
  </dgm:styleLbl>
  <dgm:styleLbl name="fgAcc1">
    <dgm:scene3d>
      <a:camera prst="orthographicFront"/>
      <a:lightRig rig="threePt" dir="t"/>
    </dgm:scene3d>
    <dgm:sp3d/>
    <dgm:txPr>
      <a:bodyPr/>
      <a:p>
        <a:pPr>
          <a:defRPr/>
        </a:pPr>
        <a:endParaRPr/>
      </a:p>
    </dgm:txPr>
    <dgm:style>
      <a:lnRef idx="1">
        <a:srgbClr val="000000"/>
      </a:lnRef>
      <a:fillRef idx="1">
        <a:srgbClr val="000000"/>
      </a:fillRef>
      <a:effectRef idx="0">
        <a:srgbClr val="000000"/>
      </a:effectRef>
      <a:fontRef idx="minor"/>
    </dgm:style>
  </dgm:styleLbl>
  <dgm:styleLbl name="conFgAcc1">
    <dgm:scene3d>
      <a:camera prst="orthographicFront"/>
      <a:lightRig rig="threePt" dir="t"/>
    </dgm:scene3d>
    <dgm:sp3d/>
    <dgm:txPr>
      <a:bodyPr/>
      <a:p>
        <a:pPr>
          <a:defRPr/>
        </a:pPr>
        <a:endParaRPr/>
      </a:p>
    </dgm:txPr>
    <dgm:style>
      <a:lnRef idx="1">
        <a:srgbClr val="000000"/>
      </a:lnRef>
      <a:fillRef idx="1">
        <a:srgbClr val="000000"/>
      </a:fillRef>
      <a:effectRef idx="0">
        <a:srgbClr val="000000"/>
      </a:effectRef>
      <a:fontRef idx="minor"/>
    </dgm:style>
  </dgm:styleLbl>
  <dgm:styleLbl name="alignAcc1">
    <dgm:scene3d>
      <a:camera prst="orthographicFront"/>
      <a:lightRig rig="threePt" dir="t"/>
    </dgm:scene3d>
    <dgm:sp3d/>
    <dgm:txPr>
      <a:bodyPr/>
      <a:p>
        <a:pPr>
          <a:defRPr/>
        </a:pPr>
        <a:endParaRPr/>
      </a:p>
    </dgm:txPr>
    <dgm:style>
      <a:lnRef idx="1">
        <a:srgbClr val="000000"/>
      </a:lnRef>
      <a:fillRef idx="1">
        <a:srgbClr val="000000"/>
      </a:fillRef>
      <a:effectRef idx="0">
        <a:srgbClr val="000000"/>
      </a:effectRef>
      <a:fontRef idx="minor"/>
    </dgm:style>
  </dgm:styleLbl>
  <dgm:styleLbl name="trAlignAcc1">
    <dgm:scene3d>
      <a:camera prst="orthographicFront"/>
      <a:lightRig rig="threePt" dir="t"/>
    </dgm:scene3d>
    <dgm:sp3d/>
    <dgm:txPr>
      <a:bodyPr/>
      <a:p>
        <a:pPr>
          <a:defRPr/>
        </a:pPr>
        <a:endParaRPr/>
      </a:p>
    </dgm:txPr>
    <dgm:style>
      <a:lnRef idx="1">
        <a:srgbClr val="000000"/>
      </a:lnRef>
      <a:fillRef idx="1">
        <a:srgbClr val="000000"/>
      </a:fillRef>
      <a:effectRef idx="0">
        <a:srgbClr val="000000"/>
      </a:effectRef>
      <a:fontRef idx="minor"/>
    </dgm:style>
  </dgm:styleLbl>
  <dgm:styleLbl name="bgAcc1">
    <dgm:scene3d>
      <a:camera prst="orthographicFront"/>
      <a:lightRig rig="threePt" dir="t"/>
    </dgm:scene3d>
    <dgm:sp3d/>
    <dgm:txPr>
      <a:bodyPr/>
      <a:p>
        <a:pPr>
          <a:defRPr/>
        </a:pPr>
        <a:endParaRPr/>
      </a:p>
    </dgm:txPr>
    <dgm:style>
      <a:lnRef idx="1">
        <a:srgbClr val="000000"/>
      </a:lnRef>
      <a:fillRef idx="1">
        <a:srgbClr val="000000"/>
      </a:fillRef>
      <a:effectRef idx="0">
        <a:srgbClr val="000000"/>
      </a:effectRef>
      <a:fontRef idx="minor"/>
    </dgm:style>
  </dgm:styleLbl>
  <dgm:styleLbl name="solidFgAcc1">
    <dgm:scene3d>
      <a:camera prst="orthographicFront"/>
      <a:lightRig rig="threePt" dir="t"/>
    </dgm:scene3d>
    <dgm:sp3d/>
    <dgm:txPr>
      <a:bodyPr/>
      <a:p>
        <a:pPr>
          <a:defRPr/>
        </a:pPr>
        <a:endParaRPr/>
      </a:p>
    </dgm:txPr>
    <dgm:style>
      <a:lnRef idx="1">
        <a:srgbClr val="000000"/>
      </a:lnRef>
      <a:fillRef idx="2">
        <a:srgbClr val="000000"/>
      </a:fillRef>
      <a:effectRef idx="0">
        <a:srgbClr val="00000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>
      <a:bodyPr/>
      <a:p>
        <a:pPr>
          <a:defRPr/>
        </a:pPr>
        <a:endParaRPr/>
      </a:p>
    </dgm:txPr>
    <dgm:style>
      <a:lnRef idx="1">
        <a:srgbClr val="000000"/>
      </a:lnRef>
      <a:fillRef idx="1">
        <a:srgbClr val="000000"/>
      </a:fillRef>
      <a:effectRef idx="0">
        <a:srgbClr val="000000"/>
      </a:effectRef>
      <a:fontRef idx="minor"/>
    </dgm:style>
  </dgm:styleLbl>
  <dgm:styleLbl name="solidBgAcc1">
    <dgm:scene3d>
      <a:camera prst="orthographicFront"/>
      <a:lightRig rig="threePt" dir="t"/>
    </dgm:scene3d>
    <dgm:sp3d/>
    <dgm:txPr>
      <a:bodyPr/>
      <a:p>
        <a:pPr>
          <a:defRPr/>
        </a:pPr>
        <a:endParaRPr/>
      </a:p>
    </dgm:txPr>
    <dgm:style>
      <a:lnRef idx="1">
        <a:srgbClr val="000000"/>
      </a:lnRef>
      <a:fillRef idx="1">
        <a:srgbClr val="000000"/>
      </a:fillRef>
      <a:effectRef idx="0">
        <a:srgbClr val="00000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>
      <a:bodyPr/>
      <a:p>
        <a:pPr>
          <a:defRPr/>
        </a:pPr>
        <a:endParaRPr/>
      </a:p>
    </dgm:txPr>
    <dgm:style>
      <a:lnRef idx="1">
        <a:srgbClr val="000000"/>
      </a:lnRef>
      <a:fillRef idx="1">
        <a:srgbClr val="000000"/>
      </a:fillRef>
      <a:effectRef idx="0">
        <a:srgbClr val="00000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>
      <a:bodyPr/>
      <a:p>
        <a:pPr>
          <a:defRPr/>
        </a:pPr>
        <a:endParaRPr/>
      </a:p>
    </dgm:txPr>
    <dgm:style>
      <a:lnRef idx="1">
        <a:srgbClr val="000000"/>
      </a:lnRef>
      <a:fillRef idx="1">
        <a:srgbClr val="000000"/>
      </a:fillRef>
      <a:effectRef idx="0">
        <a:srgbClr val="00000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>
      <a:bodyPr/>
      <a:p>
        <a:pPr>
          <a:defRPr/>
        </a:pPr>
        <a:endParaRPr/>
      </a:p>
    </dgm:txPr>
    <dgm:style>
      <a:lnRef idx="1">
        <a:srgbClr val="000000"/>
      </a:lnRef>
      <a:fillRef idx="1">
        <a:srgbClr val="000000"/>
      </a:fillRef>
      <a:effectRef idx="0">
        <a:srgbClr val="000000"/>
      </a:effectRef>
      <a:fontRef idx="minor"/>
    </dgm:style>
  </dgm:styleLbl>
  <dgm:styleLbl name="fgAcc0">
    <dgm:scene3d>
      <a:camera prst="orthographicFront"/>
      <a:lightRig rig="threePt" dir="t"/>
    </dgm:scene3d>
    <dgm:sp3d/>
    <dgm:txPr>
      <a:bodyPr/>
      <a:p>
        <a:pPr>
          <a:defRPr/>
        </a:pPr>
        <a:endParaRPr/>
      </a:p>
    </dgm:txPr>
    <dgm:style>
      <a:lnRef idx="1">
        <a:srgbClr val="000000"/>
      </a:lnRef>
      <a:fillRef idx="1">
        <a:srgbClr val="000000"/>
      </a:fillRef>
      <a:effectRef idx="0">
        <a:srgbClr val="000000"/>
      </a:effectRef>
      <a:fontRef idx="minor"/>
    </dgm:style>
  </dgm:styleLbl>
  <dgm:styleLbl name="fgAcc2">
    <dgm:scene3d>
      <a:camera prst="orthographicFront"/>
      <a:lightRig rig="threePt" dir="t"/>
    </dgm:scene3d>
    <dgm:sp3d/>
    <dgm:txPr>
      <a:bodyPr/>
      <a:p>
        <a:pPr>
          <a:defRPr/>
        </a:pPr>
        <a:endParaRPr/>
      </a:p>
    </dgm:txPr>
    <dgm:style>
      <a:lnRef idx="1">
        <a:srgbClr val="000000"/>
      </a:lnRef>
      <a:fillRef idx="1">
        <a:srgbClr val="000000"/>
      </a:fillRef>
      <a:effectRef idx="0">
        <a:srgbClr val="000000"/>
      </a:effectRef>
      <a:fontRef idx="minor"/>
    </dgm:style>
  </dgm:styleLbl>
  <dgm:styleLbl name="fgAcc3">
    <dgm:scene3d>
      <a:camera prst="orthographicFront"/>
      <a:lightRig rig="threePt" dir="t"/>
    </dgm:scene3d>
    <dgm:sp3d/>
    <dgm:txPr>
      <a:bodyPr/>
      <a:p>
        <a:pPr>
          <a:defRPr/>
        </a:pPr>
        <a:endParaRPr/>
      </a:p>
    </dgm:txPr>
    <dgm:style>
      <a:lnRef idx="1">
        <a:srgbClr val="000000"/>
      </a:lnRef>
      <a:fillRef idx="1">
        <a:srgbClr val="000000"/>
      </a:fillRef>
      <a:effectRef idx="0">
        <a:srgbClr val="000000"/>
      </a:effectRef>
      <a:fontRef idx="minor"/>
    </dgm:style>
  </dgm:styleLbl>
  <dgm:styleLbl name="fgAcc4">
    <dgm:scene3d>
      <a:camera prst="orthographicFront"/>
      <a:lightRig rig="threePt" dir="t"/>
    </dgm:scene3d>
    <dgm:sp3d/>
    <dgm:txPr>
      <a:bodyPr/>
      <a:p>
        <a:pPr>
          <a:defRPr/>
        </a:pPr>
        <a:endParaRPr/>
      </a:p>
    </dgm:txPr>
    <dgm:style>
      <a:lnRef idx="1">
        <a:srgbClr val="000000"/>
      </a:lnRef>
      <a:fillRef idx="1">
        <a:srgbClr val="000000"/>
      </a:fillRef>
      <a:effectRef idx="0">
        <a:srgbClr val="000000"/>
      </a:effectRef>
      <a:fontRef idx="minor"/>
    </dgm:style>
  </dgm:styleLbl>
  <dgm:styleLbl name="bgShp">
    <dgm:scene3d>
      <a:camera prst="orthographicFront"/>
      <a:lightRig rig="threePt" dir="t"/>
    </dgm:scene3d>
    <dgm:sp3d/>
    <dgm:txPr>
      <a:bodyPr/>
      <a:p>
        <a:pPr>
          <a:defRPr/>
        </a:pPr>
        <a:endParaRPr/>
      </a:p>
    </dgm:txPr>
    <dgm:style>
      <a:lnRef idx="0">
        <a:srgbClr val="000000"/>
      </a:lnRef>
      <a:fillRef idx="1">
        <a:srgbClr val="000000"/>
      </a:fillRef>
      <a:effectRef idx="1">
        <a:srgbClr val="000000"/>
      </a:effectRef>
      <a:fontRef idx="minor"/>
    </dgm:style>
  </dgm:styleLbl>
  <dgm:styleLbl name="dkBgShp">
    <dgm:scene3d>
      <a:camera prst="orthographicFront"/>
      <a:lightRig rig="threePt" dir="t"/>
    </dgm:scene3d>
    <dgm:sp3d/>
    <dgm:txPr>
      <a:bodyPr/>
      <a:p>
        <a:pPr>
          <a:defRPr/>
        </a:pPr>
        <a:endParaRPr/>
      </a:p>
    </dgm:txPr>
    <dgm:style>
      <a:lnRef idx="0">
        <a:srgbClr val="000000"/>
      </a:lnRef>
      <a:fillRef idx="1">
        <a:srgbClr val="000000"/>
      </a:fillRef>
      <a:effectRef idx="1">
        <a:srgbClr val="000000"/>
      </a:effectRef>
      <a:fontRef idx="minor"/>
    </dgm:style>
  </dgm:styleLbl>
  <dgm:styleLbl name="trBgShp">
    <dgm:scene3d>
      <a:camera prst="orthographicFront"/>
      <a:lightRig rig="threePt" dir="t"/>
    </dgm:scene3d>
    <dgm:sp3d/>
    <dgm:txPr>
      <a:bodyPr/>
      <a:p>
        <a:pPr>
          <a:defRPr/>
        </a:pPr>
        <a:endParaRPr/>
      </a:p>
    </dgm:txPr>
    <dgm:style>
      <a:lnRef idx="0">
        <a:srgbClr val="000000"/>
      </a:lnRef>
      <a:fillRef idx="1">
        <a:srgbClr val="000000"/>
      </a:fillRef>
      <a:effectRef idx="0">
        <a:srgbClr val="000000"/>
      </a:effectRef>
      <a:fontRef idx="minor"/>
    </dgm:style>
  </dgm:styleLbl>
  <dgm:styleLbl name="fgShp">
    <dgm:scene3d>
      <a:camera prst="orthographicFront"/>
      <a:lightRig rig="flat" dir="t"/>
    </dgm:scene3d>
    <dgm:sp3d/>
    <dgm:txPr>
      <a:bodyPr/>
      <a:p>
        <a:pPr>
          <a:defRPr/>
        </a:pPr>
        <a:endParaRPr/>
      </a:p>
    </dgm:txPr>
    <dgm:style>
      <a:lnRef idx="1">
        <a:srgbClr val="000000"/>
      </a:lnRef>
      <a:fillRef idx="2">
        <a:srgbClr val="000000"/>
      </a:fillRef>
      <a:effectRef idx="1">
        <a:srgbClr val="000000"/>
      </a:effectRef>
      <a:fontRef idx="minor"/>
    </dgm:style>
  </dgm:styleLbl>
  <dgm:styleLbl name="revTx">
    <dgm:scene3d>
      <a:camera prst="orthographicFront"/>
      <a:lightRig rig="threePt" dir="t"/>
    </dgm:scene3d>
    <dgm:sp3d/>
    <dgm:txPr>
      <a:bodyPr/>
      <a:p>
        <a:pPr>
          <a:defRPr/>
        </a:pPr>
        <a:endParaRPr/>
      </a:p>
    </dgm:txPr>
    <dgm:style>
      <a:lnRef idx="0">
        <a:srgbClr val="000000"/>
      </a:lnRef>
      <a:fillRef idx="0">
        <a:srgbClr val="000000"/>
      </a:fillRef>
      <a:effectRef idx="0">
        <a:srgbClr val="000000"/>
      </a:effectRef>
      <a:fontRef idx="minor"/>
    </dgm:style>
  </dgm:styleLbl>
</dgm:styleDef>
</file>

<file path=word/diagrams/quickStyle7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/>
    <dgm:txPr>
      <a:bodyPr/>
      <a:p>
        <a:pPr>
          <a:defRPr/>
        </a:pPr>
        <a:endParaRPr/>
      </a:p>
    </dgm:txPr>
    <dgm:style>
      <a:lnRef idx="0">
        <a:srgbClr val="000000"/>
      </a:lnRef>
      <a:fillRef idx="2">
        <a:srgbClr val="000000"/>
      </a:fillRef>
      <a:effectRef idx="1">
        <a:srgbClr val="00000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/>
    <dgm:txPr>
      <a:bodyPr/>
      <a:p>
        <a:pPr>
          <a:defRPr/>
        </a:pPr>
        <a:endParaRPr/>
      </a:p>
    </dgm:txPr>
    <dgm:style>
      <a:lnRef idx="1">
        <a:srgbClr val="000000"/>
      </a:lnRef>
      <a:fillRef idx="2">
        <a:srgbClr val="000000"/>
      </a:fillRef>
      <a:effectRef idx="0">
        <a:srgbClr val="00000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/>
    <dgm:txPr>
      <a:bodyPr/>
      <a:p>
        <a:pPr>
          <a:defRPr/>
        </a:pPr>
        <a:endParaRPr/>
      </a:p>
    </dgm:txPr>
    <dgm:style>
      <a:lnRef idx="0">
        <a:srgbClr val="000000"/>
      </a:lnRef>
      <a:fillRef idx="2">
        <a:srgbClr val="000000"/>
      </a:fillRef>
      <a:effectRef idx="0">
        <a:srgbClr val="00000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>
      <a:bodyPr/>
      <a:p>
        <a:pPr>
          <a:defRPr/>
        </a:pPr>
        <a:endParaRPr/>
      </a:p>
    </dgm:txPr>
    <dgm:style>
      <a:lnRef idx="1">
        <a:srgbClr val="000000"/>
      </a:lnRef>
      <a:fillRef idx="2">
        <a:srgbClr val="000000"/>
      </a:fillRef>
      <a:effectRef idx="1">
        <a:srgbClr val="00000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/>
    <dgm:txPr>
      <a:bodyPr/>
      <a:p>
        <a:pPr>
          <a:defRPr/>
        </a:pPr>
        <a:endParaRPr/>
      </a:p>
    </dgm:txPr>
    <dgm:style>
      <a:lnRef idx="0">
        <a:srgbClr val="000000"/>
      </a:lnRef>
      <a:fillRef idx="2">
        <a:srgbClr val="000000"/>
      </a:fillRef>
      <a:effectRef idx="1">
        <a:srgbClr val="00000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/>
    <dgm:txPr>
      <a:bodyPr/>
      <a:p>
        <a:pPr>
          <a:defRPr/>
        </a:pPr>
        <a:endParaRPr/>
      </a:p>
    </dgm:txPr>
    <dgm:style>
      <a:lnRef idx="0">
        <a:srgbClr val="000000"/>
      </a:lnRef>
      <a:fillRef idx="2">
        <a:srgbClr val="000000"/>
      </a:fillRef>
      <a:effectRef idx="1">
        <a:srgbClr val="00000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/>
    <dgm:txPr>
      <a:bodyPr/>
      <a:p>
        <a:pPr>
          <a:defRPr/>
        </a:pPr>
        <a:endParaRPr/>
      </a:p>
    </dgm:txPr>
    <dgm:style>
      <a:lnRef idx="0">
        <a:srgbClr val="000000"/>
      </a:lnRef>
      <a:fillRef idx="2">
        <a:srgbClr val="000000"/>
      </a:fillRef>
      <a:effectRef idx="1">
        <a:srgbClr val="00000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/>
    <dgm:txPr>
      <a:bodyPr/>
      <a:p>
        <a:pPr>
          <a:defRPr/>
        </a:pPr>
        <a:endParaRPr/>
      </a:p>
    </dgm:txPr>
    <dgm:style>
      <a:lnRef idx="0">
        <a:srgbClr val="000000"/>
      </a:lnRef>
      <a:fillRef idx="2">
        <a:srgbClr val="000000"/>
      </a:fillRef>
      <a:effectRef idx="1">
        <a:srgbClr val="00000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>
      <a:bodyPr/>
      <a:p>
        <a:pPr>
          <a:defRPr/>
        </a:pPr>
        <a:endParaRPr/>
      </a:p>
    </dgm:txPr>
    <dgm:style>
      <a:lnRef idx="1">
        <a:srgbClr val="000000"/>
      </a:lnRef>
      <a:fillRef idx="1">
        <a:srgbClr val="000000"/>
      </a:fillRef>
      <a:effectRef idx="1">
        <a:srgbClr val="00000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>
      <a:bodyPr/>
      <a:p>
        <a:pPr>
          <a:defRPr/>
        </a:pPr>
        <a:endParaRPr/>
      </a:p>
    </dgm:txPr>
    <dgm:style>
      <a:lnRef idx="1">
        <a:srgbClr val="000000"/>
      </a:lnRef>
      <a:fillRef idx="1">
        <a:srgbClr val="000000"/>
      </a:fillRef>
      <a:effectRef idx="1">
        <a:srgbClr val="000000"/>
      </a:effectRef>
      <a:fontRef idx="minor"/>
    </dgm:style>
  </dgm:styleLbl>
  <dgm:styleLbl name="bgImgPlace1">
    <dgm:scene3d>
      <a:camera prst="orthographicFront"/>
      <a:lightRig rig="threePt" dir="t"/>
    </dgm:scene3d>
    <dgm:sp3d/>
    <dgm:txPr>
      <a:bodyPr/>
      <a:p>
        <a:pPr>
          <a:defRPr/>
        </a:pPr>
        <a:endParaRPr/>
      </a:p>
    </dgm:txPr>
    <dgm:style>
      <a:lnRef idx="1">
        <a:srgbClr val="000000"/>
      </a:lnRef>
      <a:fillRef idx="1">
        <a:srgbClr val="000000"/>
      </a:fillRef>
      <a:effectRef idx="1">
        <a:srgbClr val="000000"/>
      </a:effectRef>
      <a:fontRef idx="minor"/>
    </dgm:style>
  </dgm:styleLbl>
  <dgm:styleLbl name="sibTrans2D1">
    <dgm:scene3d>
      <a:camera prst="orthographicFront"/>
      <a:lightRig rig="threePt" dir="t"/>
    </dgm:scene3d>
    <dgm:sp3d/>
    <dgm:txPr>
      <a:bodyPr/>
      <a:p>
        <a:pPr>
          <a:defRPr/>
        </a:pPr>
        <a:endParaRPr/>
      </a:p>
    </dgm:txPr>
    <dgm:style>
      <a:lnRef idx="0">
        <a:srgbClr val="000000"/>
      </a:lnRef>
      <a:fillRef idx="2">
        <a:srgbClr val="000000"/>
      </a:fillRef>
      <a:effectRef idx="1">
        <a:srgbClr val="00000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>
      <a:bodyPr/>
      <a:p>
        <a:pPr>
          <a:defRPr/>
        </a:pPr>
        <a:endParaRPr/>
      </a:p>
    </dgm:txPr>
    <dgm:style>
      <a:lnRef idx="0">
        <a:srgbClr val="000000"/>
      </a:lnRef>
      <a:fillRef idx="2">
        <a:srgbClr val="000000"/>
      </a:fillRef>
      <a:effectRef idx="1">
        <a:srgbClr val="00000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>
      <a:bodyPr/>
      <a:p>
        <a:pPr>
          <a:defRPr/>
        </a:pPr>
        <a:endParaRPr/>
      </a:p>
    </dgm:txPr>
    <dgm:style>
      <a:lnRef idx="0">
        <a:srgbClr val="000000"/>
      </a:lnRef>
      <a:fillRef idx="2">
        <a:srgbClr val="000000"/>
      </a:fillRef>
      <a:effectRef idx="1">
        <a:srgbClr val="00000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>
      <a:bodyPr/>
      <a:p>
        <a:pPr>
          <a:defRPr/>
        </a:pPr>
        <a:endParaRPr/>
      </a:p>
    </dgm:txPr>
    <dgm:style>
      <a:lnRef idx="1">
        <a:srgbClr val="000000"/>
      </a:lnRef>
      <a:fillRef idx="0">
        <a:srgbClr val="000000"/>
      </a:fillRef>
      <a:effectRef idx="0">
        <a:srgbClr val="000000"/>
      </a:effectRef>
      <a:fontRef idx="minor"/>
    </dgm:style>
  </dgm:styleLbl>
  <dgm:styleLbl name="callout">
    <dgm:scene3d>
      <a:camera prst="orthographicFront"/>
      <a:lightRig rig="threePt" dir="t"/>
    </dgm:scene3d>
    <dgm:sp3d/>
    <dgm:txPr>
      <a:bodyPr/>
      <a:p>
        <a:pPr>
          <a:defRPr/>
        </a:pPr>
        <a:endParaRPr/>
      </a:p>
    </dgm:txPr>
    <dgm:style>
      <a:lnRef idx="1">
        <a:srgbClr val="000000"/>
      </a:lnRef>
      <a:fillRef idx="2">
        <a:srgbClr val="000000"/>
      </a:fillRef>
      <a:effectRef idx="1">
        <a:srgbClr val="000000"/>
      </a:effectRef>
      <a:fontRef idx="minor"/>
    </dgm:style>
  </dgm:styleLbl>
  <dgm:styleLbl name="asst0">
    <dgm:scene3d>
      <a:camera prst="orthographicFront"/>
      <a:lightRig rig="flat" dir="t"/>
    </dgm:scene3d>
    <dgm:sp3d/>
    <dgm:txPr>
      <a:bodyPr/>
      <a:p>
        <a:pPr>
          <a:defRPr/>
        </a:pPr>
        <a:endParaRPr/>
      </a:p>
    </dgm:txPr>
    <dgm:style>
      <a:lnRef idx="0">
        <a:srgbClr val="000000"/>
      </a:lnRef>
      <a:fillRef idx="2">
        <a:srgbClr val="000000"/>
      </a:fillRef>
      <a:effectRef idx="1">
        <a:srgbClr val="00000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/>
    <dgm:txPr>
      <a:bodyPr/>
      <a:p>
        <a:pPr>
          <a:defRPr/>
        </a:pPr>
        <a:endParaRPr/>
      </a:p>
    </dgm:txPr>
    <dgm:style>
      <a:lnRef idx="0">
        <a:srgbClr val="000000"/>
      </a:lnRef>
      <a:fillRef idx="2">
        <a:srgbClr val="000000"/>
      </a:fillRef>
      <a:effectRef idx="1">
        <a:srgbClr val="00000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/>
    <dgm:txPr>
      <a:bodyPr/>
      <a:p>
        <a:pPr>
          <a:defRPr/>
        </a:pPr>
        <a:endParaRPr/>
      </a:p>
    </dgm:txPr>
    <dgm:style>
      <a:lnRef idx="0">
        <a:srgbClr val="000000"/>
      </a:lnRef>
      <a:fillRef idx="2">
        <a:srgbClr val="000000"/>
      </a:fillRef>
      <a:effectRef idx="1">
        <a:srgbClr val="00000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/>
    <dgm:txPr>
      <a:bodyPr/>
      <a:p>
        <a:pPr>
          <a:defRPr/>
        </a:pPr>
        <a:endParaRPr/>
      </a:p>
    </dgm:txPr>
    <dgm:style>
      <a:lnRef idx="0">
        <a:srgbClr val="000000"/>
      </a:lnRef>
      <a:fillRef idx="2">
        <a:srgbClr val="000000"/>
      </a:fillRef>
      <a:effectRef idx="1">
        <a:srgbClr val="00000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/>
    <dgm:txPr>
      <a:bodyPr/>
      <a:p>
        <a:pPr>
          <a:defRPr/>
        </a:pPr>
        <a:endParaRPr/>
      </a:p>
    </dgm:txPr>
    <dgm:style>
      <a:lnRef idx="0">
        <a:srgbClr val="000000"/>
      </a:lnRef>
      <a:fillRef idx="2">
        <a:srgbClr val="000000"/>
      </a:fillRef>
      <a:effectRef idx="1">
        <a:srgbClr val="00000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>
      <a:bodyPr/>
      <a:p>
        <a:pPr>
          <a:defRPr/>
        </a:pPr>
        <a:endParaRPr/>
      </a:p>
    </dgm:txPr>
    <dgm:style>
      <a:lnRef idx="1">
        <a:srgbClr val="000000"/>
      </a:lnRef>
      <a:fillRef idx="2">
        <a:srgbClr val="000000"/>
      </a:fillRef>
      <a:effectRef idx="1">
        <a:srgbClr val="00000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>
      <a:bodyPr/>
      <a:p>
        <a:pPr>
          <a:defRPr/>
        </a:pPr>
        <a:endParaRPr/>
      </a:p>
    </dgm:txPr>
    <dgm:style>
      <a:lnRef idx="1">
        <a:srgbClr val="000000"/>
      </a:lnRef>
      <a:fillRef idx="2">
        <a:srgbClr val="000000"/>
      </a:fillRef>
      <a:effectRef idx="1">
        <a:srgbClr val="00000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>
      <a:bodyPr/>
      <a:p>
        <a:pPr>
          <a:defRPr/>
        </a:pPr>
        <a:endParaRPr/>
      </a:p>
    </dgm:txPr>
    <dgm:style>
      <a:lnRef idx="1">
        <a:srgbClr val="000000"/>
      </a:lnRef>
      <a:fillRef idx="2">
        <a:srgbClr val="000000"/>
      </a:fillRef>
      <a:effectRef idx="1">
        <a:srgbClr val="00000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>
      <a:bodyPr/>
      <a:p>
        <a:pPr>
          <a:defRPr/>
        </a:pPr>
        <a:endParaRPr/>
      </a:p>
    </dgm:txPr>
    <dgm:style>
      <a:lnRef idx="1">
        <a:srgbClr val="000000"/>
      </a:lnRef>
      <a:fillRef idx="2">
        <a:srgbClr val="000000"/>
      </a:fillRef>
      <a:effectRef idx="1">
        <a:srgbClr val="00000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>
      <a:bodyPr/>
      <a:p>
        <a:pPr>
          <a:defRPr/>
        </a:pPr>
        <a:endParaRPr/>
      </a:p>
    </dgm:txPr>
    <dgm:style>
      <a:lnRef idx="2">
        <a:srgbClr val="000000"/>
      </a:lnRef>
      <a:fillRef idx="0">
        <a:srgbClr val="000000"/>
      </a:fillRef>
      <a:effectRef idx="0">
        <a:srgbClr val="00000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>
      <a:bodyPr/>
      <a:p>
        <a:pPr>
          <a:defRPr/>
        </a:pPr>
        <a:endParaRPr/>
      </a:p>
    </dgm:txPr>
    <dgm:style>
      <a:lnRef idx="2">
        <a:srgbClr val="000000"/>
      </a:lnRef>
      <a:fillRef idx="0">
        <a:srgbClr val="000000"/>
      </a:fillRef>
      <a:effectRef idx="0">
        <a:srgbClr val="00000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>
      <a:bodyPr/>
      <a:p>
        <a:pPr>
          <a:defRPr/>
        </a:pPr>
        <a:endParaRPr/>
      </a:p>
    </dgm:txPr>
    <dgm:style>
      <a:lnRef idx="2">
        <a:srgbClr val="000000"/>
      </a:lnRef>
      <a:fillRef idx="0">
        <a:srgbClr val="000000"/>
      </a:fillRef>
      <a:effectRef idx="0">
        <a:srgbClr val="00000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>
      <a:bodyPr/>
      <a:p>
        <a:pPr>
          <a:defRPr/>
        </a:pPr>
        <a:endParaRPr/>
      </a:p>
    </dgm:txPr>
    <dgm:style>
      <a:lnRef idx="2">
        <a:srgbClr val="000000"/>
      </a:lnRef>
      <a:fillRef idx="0">
        <a:srgbClr val="000000"/>
      </a:fillRef>
      <a:effectRef idx="0">
        <a:srgbClr val="000000"/>
      </a:effectRef>
      <a:fontRef idx="minor"/>
    </dgm:style>
  </dgm:styleLbl>
  <dgm:styleLbl name="fgAcc1">
    <dgm:scene3d>
      <a:camera prst="orthographicFront"/>
      <a:lightRig rig="threePt" dir="t"/>
    </dgm:scene3d>
    <dgm:sp3d/>
    <dgm:txPr>
      <a:bodyPr/>
      <a:p>
        <a:pPr>
          <a:defRPr/>
        </a:pPr>
        <a:endParaRPr/>
      </a:p>
    </dgm:txPr>
    <dgm:style>
      <a:lnRef idx="1">
        <a:srgbClr val="000000"/>
      </a:lnRef>
      <a:fillRef idx="1">
        <a:srgbClr val="000000"/>
      </a:fillRef>
      <a:effectRef idx="0">
        <a:srgbClr val="000000"/>
      </a:effectRef>
      <a:fontRef idx="minor"/>
    </dgm:style>
  </dgm:styleLbl>
  <dgm:styleLbl name="conFgAcc1">
    <dgm:scene3d>
      <a:camera prst="orthographicFront"/>
      <a:lightRig rig="threePt" dir="t"/>
    </dgm:scene3d>
    <dgm:sp3d/>
    <dgm:txPr>
      <a:bodyPr/>
      <a:p>
        <a:pPr>
          <a:defRPr/>
        </a:pPr>
        <a:endParaRPr/>
      </a:p>
    </dgm:txPr>
    <dgm:style>
      <a:lnRef idx="1">
        <a:srgbClr val="000000"/>
      </a:lnRef>
      <a:fillRef idx="1">
        <a:srgbClr val="000000"/>
      </a:fillRef>
      <a:effectRef idx="0">
        <a:srgbClr val="000000"/>
      </a:effectRef>
      <a:fontRef idx="minor"/>
    </dgm:style>
  </dgm:styleLbl>
  <dgm:styleLbl name="alignAcc1">
    <dgm:scene3d>
      <a:camera prst="orthographicFront"/>
      <a:lightRig rig="threePt" dir="t"/>
    </dgm:scene3d>
    <dgm:sp3d/>
    <dgm:txPr>
      <a:bodyPr/>
      <a:p>
        <a:pPr>
          <a:defRPr/>
        </a:pPr>
        <a:endParaRPr/>
      </a:p>
    </dgm:txPr>
    <dgm:style>
      <a:lnRef idx="1">
        <a:srgbClr val="000000"/>
      </a:lnRef>
      <a:fillRef idx="1">
        <a:srgbClr val="000000"/>
      </a:fillRef>
      <a:effectRef idx="0">
        <a:srgbClr val="000000"/>
      </a:effectRef>
      <a:fontRef idx="minor"/>
    </dgm:style>
  </dgm:styleLbl>
  <dgm:styleLbl name="trAlignAcc1">
    <dgm:scene3d>
      <a:camera prst="orthographicFront"/>
      <a:lightRig rig="threePt" dir="t"/>
    </dgm:scene3d>
    <dgm:sp3d/>
    <dgm:txPr>
      <a:bodyPr/>
      <a:p>
        <a:pPr>
          <a:defRPr/>
        </a:pPr>
        <a:endParaRPr/>
      </a:p>
    </dgm:txPr>
    <dgm:style>
      <a:lnRef idx="1">
        <a:srgbClr val="000000"/>
      </a:lnRef>
      <a:fillRef idx="1">
        <a:srgbClr val="000000"/>
      </a:fillRef>
      <a:effectRef idx="0">
        <a:srgbClr val="000000"/>
      </a:effectRef>
      <a:fontRef idx="minor"/>
    </dgm:style>
  </dgm:styleLbl>
  <dgm:styleLbl name="bgAcc1">
    <dgm:scene3d>
      <a:camera prst="orthographicFront"/>
      <a:lightRig rig="threePt" dir="t"/>
    </dgm:scene3d>
    <dgm:sp3d/>
    <dgm:txPr>
      <a:bodyPr/>
      <a:p>
        <a:pPr>
          <a:defRPr/>
        </a:pPr>
        <a:endParaRPr/>
      </a:p>
    </dgm:txPr>
    <dgm:style>
      <a:lnRef idx="1">
        <a:srgbClr val="000000"/>
      </a:lnRef>
      <a:fillRef idx="1">
        <a:srgbClr val="000000"/>
      </a:fillRef>
      <a:effectRef idx="0">
        <a:srgbClr val="000000"/>
      </a:effectRef>
      <a:fontRef idx="minor"/>
    </dgm:style>
  </dgm:styleLbl>
  <dgm:styleLbl name="solidFgAcc1">
    <dgm:scene3d>
      <a:camera prst="orthographicFront"/>
      <a:lightRig rig="threePt" dir="t"/>
    </dgm:scene3d>
    <dgm:sp3d/>
    <dgm:txPr>
      <a:bodyPr/>
      <a:p>
        <a:pPr>
          <a:defRPr/>
        </a:pPr>
        <a:endParaRPr/>
      </a:p>
    </dgm:txPr>
    <dgm:style>
      <a:lnRef idx="1">
        <a:srgbClr val="000000"/>
      </a:lnRef>
      <a:fillRef idx="2">
        <a:srgbClr val="000000"/>
      </a:fillRef>
      <a:effectRef idx="0">
        <a:srgbClr val="00000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>
      <a:bodyPr/>
      <a:p>
        <a:pPr>
          <a:defRPr/>
        </a:pPr>
        <a:endParaRPr/>
      </a:p>
    </dgm:txPr>
    <dgm:style>
      <a:lnRef idx="1">
        <a:srgbClr val="000000"/>
      </a:lnRef>
      <a:fillRef idx="1">
        <a:srgbClr val="000000"/>
      </a:fillRef>
      <a:effectRef idx="0">
        <a:srgbClr val="000000"/>
      </a:effectRef>
      <a:fontRef idx="minor"/>
    </dgm:style>
  </dgm:styleLbl>
  <dgm:styleLbl name="solidBgAcc1">
    <dgm:scene3d>
      <a:camera prst="orthographicFront"/>
      <a:lightRig rig="threePt" dir="t"/>
    </dgm:scene3d>
    <dgm:sp3d/>
    <dgm:txPr>
      <a:bodyPr/>
      <a:p>
        <a:pPr>
          <a:defRPr/>
        </a:pPr>
        <a:endParaRPr/>
      </a:p>
    </dgm:txPr>
    <dgm:style>
      <a:lnRef idx="1">
        <a:srgbClr val="000000"/>
      </a:lnRef>
      <a:fillRef idx="1">
        <a:srgbClr val="000000"/>
      </a:fillRef>
      <a:effectRef idx="0">
        <a:srgbClr val="00000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>
      <a:bodyPr/>
      <a:p>
        <a:pPr>
          <a:defRPr/>
        </a:pPr>
        <a:endParaRPr/>
      </a:p>
    </dgm:txPr>
    <dgm:style>
      <a:lnRef idx="1">
        <a:srgbClr val="000000"/>
      </a:lnRef>
      <a:fillRef idx="1">
        <a:srgbClr val="000000"/>
      </a:fillRef>
      <a:effectRef idx="0">
        <a:srgbClr val="00000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>
      <a:bodyPr/>
      <a:p>
        <a:pPr>
          <a:defRPr/>
        </a:pPr>
        <a:endParaRPr/>
      </a:p>
    </dgm:txPr>
    <dgm:style>
      <a:lnRef idx="1">
        <a:srgbClr val="000000"/>
      </a:lnRef>
      <a:fillRef idx="1">
        <a:srgbClr val="000000"/>
      </a:fillRef>
      <a:effectRef idx="0">
        <a:srgbClr val="00000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>
      <a:bodyPr/>
      <a:p>
        <a:pPr>
          <a:defRPr/>
        </a:pPr>
        <a:endParaRPr/>
      </a:p>
    </dgm:txPr>
    <dgm:style>
      <a:lnRef idx="1">
        <a:srgbClr val="000000"/>
      </a:lnRef>
      <a:fillRef idx="1">
        <a:srgbClr val="000000"/>
      </a:fillRef>
      <a:effectRef idx="0">
        <a:srgbClr val="000000"/>
      </a:effectRef>
      <a:fontRef idx="minor"/>
    </dgm:style>
  </dgm:styleLbl>
  <dgm:styleLbl name="fgAcc0">
    <dgm:scene3d>
      <a:camera prst="orthographicFront"/>
      <a:lightRig rig="threePt" dir="t"/>
    </dgm:scene3d>
    <dgm:sp3d/>
    <dgm:txPr>
      <a:bodyPr/>
      <a:p>
        <a:pPr>
          <a:defRPr/>
        </a:pPr>
        <a:endParaRPr/>
      </a:p>
    </dgm:txPr>
    <dgm:style>
      <a:lnRef idx="1">
        <a:srgbClr val="000000"/>
      </a:lnRef>
      <a:fillRef idx="1">
        <a:srgbClr val="000000"/>
      </a:fillRef>
      <a:effectRef idx="0">
        <a:srgbClr val="000000"/>
      </a:effectRef>
      <a:fontRef idx="minor"/>
    </dgm:style>
  </dgm:styleLbl>
  <dgm:styleLbl name="fgAcc2">
    <dgm:scene3d>
      <a:camera prst="orthographicFront"/>
      <a:lightRig rig="threePt" dir="t"/>
    </dgm:scene3d>
    <dgm:sp3d/>
    <dgm:txPr>
      <a:bodyPr/>
      <a:p>
        <a:pPr>
          <a:defRPr/>
        </a:pPr>
        <a:endParaRPr/>
      </a:p>
    </dgm:txPr>
    <dgm:style>
      <a:lnRef idx="1">
        <a:srgbClr val="000000"/>
      </a:lnRef>
      <a:fillRef idx="1">
        <a:srgbClr val="000000"/>
      </a:fillRef>
      <a:effectRef idx="0">
        <a:srgbClr val="000000"/>
      </a:effectRef>
      <a:fontRef idx="minor"/>
    </dgm:style>
  </dgm:styleLbl>
  <dgm:styleLbl name="fgAcc3">
    <dgm:scene3d>
      <a:camera prst="orthographicFront"/>
      <a:lightRig rig="threePt" dir="t"/>
    </dgm:scene3d>
    <dgm:sp3d/>
    <dgm:txPr>
      <a:bodyPr/>
      <a:p>
        <a:pPr>
          <a:defRPr/>
        </a:pPr>
        <a:endParaRPr/>
      </a:p>
    </dgm:txPr>
    <dgm:style>
      <a:lnRef idx="1">
        <a:srgbClr val="000000"/>
      </a:lnRef>
      <a:fillRef idx="1">
        <a:srgbClr val="000000"/>
      </a:fillRef>
      <a:effectRef idx="0">
        <a:srgbClr val="000000"/>
      </a:effectRef>
      <a:fontRef idx="minor"/>
    </dgm:style>
  </dgm:styleLbl>
  <dgm:styleLbl name="fgAcc4">
    <dgm:scene3d>
      <a:camera prst="orthographicFront"/>
      <a:lightRig rig="threePt" dir="t"/>
    </dgm:scene3d>
    <dgm:sp3d/>
    <dgm:txPr>
      <a:bodyPr/>
      <a:p>
        <a:pPr>
          <a:defRPr/>
        </a:pPr>
        <a:endParaRPr/>
      </a:p>
    </dgm:txPr>
    <dgm:style>
      <a:lnRef idx="1">
        <a:srgbClr val="000000"/>
      </a:lnRef>
      <a:fillRef idx="1">
        <a:srgbClr val="000000"/>
      </a:fillRef>
      <a:effectRef idx="0">
        <a:srgbClr val="000000"/>
      </a:effectRef>
      <a:fontRef idx="minor"/>
    </dgm:style>
  </dgm:styleLbl>
  <dgm:styleLbl name="bgShp">
    <dgm:scene3d>
      <a:camera prst="orthographicFront"/>
      <a:lightRig rig="threePt" dir="t"/>
    </dgm:scene3d>
    <dgm:sp3d/>
    <dgm:txPr>
      <a:bodyPr/>
      <a:p>
        <a:pPr>
          <a:defRPr/>
        </a:pPr>
        <a:endParaRPr/>
      </a:p>
    </dgm:txPr>
    <dgm:style>
      <a:lnRef idx="0">
        <a:srgbClr val="000000"/>
      </a:lnRef>
      <a:fillRef idx="1">
        <a:srgbClr val="000000"/>
      </a:fillRef>
      <a:effectRef idx="1">
        <a:srgbClr val="000000"/>
      </a:effectRef>
      <a:fontRef idx="minor"/>
    </dgm:style>
  </dgm:styleLbl>
  <dgm:styleLbl name="dkBgShp">
    <dgm:scene3d>
      <a:camera prst="orthographicFront"/>
      <a:lightRig rig="threePt" dir="t"/>
    </dgm:scene3d>
    <dgm:sp3d/>
    <dgm:txPr>
      <a:bodyPr/>
      <a:p>
        <a:pPr>
          <a:defRPr/>
        </a:pPr>
        <a:endParaRPr/>
      </a:p>
    </dgm:txPr>
    <dgm:style>
      <a:lnRef idx="0">
        <a:srgbClr val="000000"/>
      </a:lnRef>
      <a:fillRef idx="1">
        <a:srgbClr val="000000"/>
      </a:fillRef>
      <a:effectRef idx="1">
        <a:srgbClr val="000000"/>
      </a:effectRef>
      <a:fontRef idx="minor"/>
    </dgm:style>
  </dgm:styleLbl>
  <dgm:styleLbl name="trBgShp">
    <dgm:scene3d>
      <a:camera prst="orthographicFront"/>
      <a:lightRig rig="threePt" dir="t"/>
    </dgm:scene3d>
    <dgm:sp3d/>
    <dgm:txPr>
      <a:bodyPr/>
      <a:p>
        <a:pPr>
          <a:defRPr/>
        </a:pPr>
        <a:endParaRPr/>
      </a:p>
    </dgm:txPr>
    <dgm:style>
      <a:lnRef idx="0">
        <a:srgbClr val="000000"/>
      </a:lnRef>
      <a:fillRef idx="1">
        <a:srgbClr val="000000"/>
      </a:fillRef>
      <a:effectRef idx="0">
        <a:srgbClr val="000000"/>
      </a:effectRef>
      <a:fontRef idx="minor"/>
    </dgm:style>
  </dgm:styleLbl>
  <dgm:styleLbl name="fgShp">
    <dgm:scene3d>
      <a:camera prst="orthographicFront"/>
      <a:lightRig rig="flat" dir="t"/>
    </dgm:scene3d>
    <dgm:sp3d/>
    <dgm:txPr>
      <a:bodyPr/>
      <a:p>
        <a:pPr>
          <a:defRPr/>
        </a:pPr>
        <a:endParaRPr/>
      </a:p>
    </dgm:txPr>
    <dgm:style>
      <a:lnRef idx="1">
        <a:srgbClr val="000000"/>
      </a:lnRef>
      <a:fillRef idx="2">
        <a:srgbClr val="000000"/>
      </a:fillRef>
      <a:effectRef idx="1">
        <a:srgbClr val="000000"/>
      </a:effectRef>
      <a:fontRef idx="minor"/>
    </dgm:style>
  </dgm:styleLbl>
  <dgm:styleLbl name="revTx">
    <dgm:scene3d>
      <a:camera prst="orthographicFront"/>
      <a:lightRig rig="threePt" dir="t"/>
    </dgm:scene3d>
    <dgm:sp3d/>
    <dgm:txPr>
      <a:bodyPr/>
      <a:p>
        <a:pPr>
          <a:defRPr/>
        </a:pPr>
        <a:endParaRPr/>
      </a:p>
    </dgm:txPr>
    <dgm:style>
      <a:lnRef idx="0">
        <a:srgbClr val="000000"/>
      </a:lnRef>
      <a:fillRef idx="0">
        <a:srgbClr val="000000"/>
      </a:fillRef>
      <a:effectRef idx="0">
        <a:srgbClr val="000000"/>
      </a:effectRef>
      <a:fontRef idx="minor"/>
    </dgm:style>
  </dgm:styleLbl>
</dgm:styleDef>
</file>

<file path=word/diagrams/quickStyle8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>
      <a:bodyPr/>
      <a:p>
        <a:pPr>
          <a:defRPr/>
        </a:pPr>
        <a:endParaRPr/>
      </a:p>
    </dgm:txPr>
    <dgm:style>
      <a:lnRef idx="2">
        <a:srgbClr val="000000"/>
      </a:lnRef>
      <a:fillRef idx="1">
        <a:srgbClr val="000000"/>
      </a:fillRef>
      <a:effectRef idx="0">
        <a:srgbClr val="00000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>
      <a:bodyPr/>
      <a:p>
        <a:pPr>
          <a:defRPr/>
        </a:pPr>
        <a:endParaRPr/>
      </a:p>
    </dgm:txPr>
    <dgm:style>
      <a:lnRef idx="2">
        <a:srgbClr val="000000"/>
      </a:lnRef>
      <a:fillRef idx="1">
        <a:srgbClr val="000000"/>
      </a:fillRef>
      <a:effectRef idx="0">
        <a:srgbClr val="00000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>
      <a:bodyPr/>
      <a:p>
        <a:pPr>
          <a:defRPr/>
        </a:pPr>
        <a:endParaRPr/>
      </a:p>
    </dgm:txPr>
    <dgm:style>
      <a:lnRef idx="2">
        <a:srgbClr val="000000"/>
      </a:lnRef>
      <a:fillRef idx="1">
        <a:srgbClr val="000000"/>
      </a:fillRef>
      <a:effectRef idx="0">
        <a:srgbClr val="00000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>
      <a:bodyPr/>
      <a:p>
        <a:pPr>
          <a:defRPr/>
        </a:pPr>
        <a:endParaRPr/>
      </a:p>
    </dgm:txPr>
    <dgm:style>
      <a:lnRef idx="2">
        <a:srgbClr val="000000"/>
      </a:lnRef>
      <a:fillRef idx="1">
        <a:srgbClr val="000000"/>
      </a:fillRef>
      <a:effectRef idx="0">
        <a:srgbClr val="00000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>
      <a:bodyPr/>
      <a:p>
        <a:pPr>
          <a:defRPr/>
        </a:pPr>
        <a:endParaRPr/>
      </a:p>
    </dgm:txPr>
    <dgm:style>
      <a:lnRef idx="2">
        <a:srgbClr val="000000"/>
      </a:lnRef>
      <a:fillRef idx="1">
        <a:srgbClr val="000000"/>
      </a:fillRef>
      <a:effectRef idx="0">
        <a:srgbClr val="00000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>
      <a:bodyPr/>
      <a:p>
        <a:pPr>
          <a:defRPr/>
        </a:pPr>
        <a:endParaRPr/>
      </a:p>
    </dgm:txPr>
    <dgm:style>
      <a:lnRef idx="2">
        <a:srgbClr val="000000"/>
      </a:lnRef>
      <a:fillRef idx="1">
        <a:srgbClr val="000000"/>
      </a:fillRef>
      <a:effectRef idx="0">
        <a:srgbClr val="00000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>
      <a:bodyPr/>
      <a:p>
        <a:pPr>
          <a:defRPr/>
        </a:pPr>
        <a:endParaRPr/>
      </a:p>
    </dgm:txPr>
    <dgm:style>
      <a:lnRef idx="2">
        <a:srgbClr val="000000"/>
      </a:lnRef>
      <a:fillRef idx="1">
        <a:srgbClr val="000000"/>
      </a:fillRef>
      <a:effectRef idx="0">
        <a:srgbClr val="00000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>
      <a:bodyPr/>
      <a:p>
        <a:pPr>
          <a:defRPr/>
        </a:pPr>
        <a:endParaRPr/>
      </a:p>
    </dgm:txPr>
    <dgm:style>
      <a:lnRef idx="2">
        <a:srgbClr val="000000"/>
      </a:lnRef>
      <a:fillRef idx="1">
        <a:srgbClr val="000000"/>
      </a:fillRef>
      <a:effectRef idx="0">
        <a:srgbClr val="00000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>
      <a:bodyPr/>
      <a:p>
        <a:pPr>
          <a:defRPr/>
        </a:pPr>
        <a:endParaRPr/>
      </a:p>
    </dgm:txPr>
    <dgm:style>
      <a:lnRef idx="2">
        <a:srgbClr val="000000"/>
      </a:lnRef>
      <a:fillRef idx="1">
        <a:srgbClr val="000000"/>
      </a:fillRef>
      <a:effectRef idx="0">
        <a:srgbClr val="00000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>
      <a:bodyPr/>
      <a:p>
        <a:pPr>
          <a:defRPr/>
        </a:pPr>
        <a:endParaRPr/>
      </a:p>
    </dgm:txPr>
    <dgm:style>
      <a:lnRef idx="2">
        <a:srgbClr val="000000"/>
      </a:lnRef>
      <a:fillRef idx="1">
        <a:srgbClr val="000000"/>
      </a:fillRef>
      <a:effectRef idx="0">
        <a:srgbClr val="000000"/>
      </a:effectRef>
      <a:fontRef idx="minor"/>
    </dgm:style>
  </dgm:styleLbl>
  <dgm:styleLbl name="bgImgPlace1">
    <dgm:scene3d>
      <a:camera prst="orthographicFront"/>
      <a:lightRig rig="threePt" dir="t"/>
    </dgm:scene3d>
    <dgm:sp3d/>
    <dgm:txPr>
      <a:bodyPr/>
      <a:p>
        <a:pPr>
          <a:defRPr/>
        </a:pPr>
        <a:endParaRPr/>
      </a:p>
    </dgm:txPr>
    <dgm:style>
      <a:lnRef idx="2">
        <a:srgbClr val="000000"/>
      </a:lnRef>
      <a:fillRef idx="1">
        <a:srgbClr val="000000"/>
      </a:fillRef>
      <a:effectRef idx="0">
        <a:srgbClr val="000000"/>
      </a:effectRef>
      <a:fontRef idx="minor"/>
    </dgm:style>
  </dgm:styleLbl>
  <dgm:styleLbl name="sibTrans2D1">
    <dgm:scene3d>
      <a:camera prst="orthographicFront"/>
      <a:lightRig rig="threePt" dir="t"/>
    </dgm:scene3d>
    <dgm:sp3d/>
    <dgm:txPr>
      <a:bodyPr/>
      <a:p>
        <a:pPr>
          <a:defRPr/>
        </a:pPr>
        <a:endParaRPr/>
      </a:p>
    </dgm:txPr>
    <dgm:style>
      <a:lnRef idx="0">
        <a:srgbClr val="000000"/>
      </a:lnRef>
      <a:fillRef idx="1">
        <a:srgbClr val="000000"/>
      </a:fillRef>
      <a:effectRef idx="0">
        <a:srgbClr val="00000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>
      <a:bodyPr/>
      <a:p>
        <a:pPr>
          <a:defRPr/>
        </a:pPr>
        <a:endParaRPr/>
      </a:p>
    </dgm:txPr>
    <dgm:style>
      <a:lnRef idx="0">
        <a:srgbClr val="000000"/>
      </a:lnRef>
      <a:fillRef idx="1">
        <a:srgbClr val="000000"/>
      </a:fillRef>
      <a:effectRef idx="0">
        <a:srgbClr val="00000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>
      <a:bodyPr/>
      <a:p>
        <a:pPr>
          <a:defRPr/>
        </a:pPr>
        <a:endParaRPr/>
      </a:p>
    </dgm:txPr>
    <dgm:style>
      <a:lnRef idx="0">
        <a:srgbClr val="000000"/>
      </a:lnRef>
      <a:fillRef idx="1">
        <a:srgbClr val="000000"/>
      </a:fillRef>
      <a:effectRef idx="0">
        <a:srgbClr val="00000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>
      <a:bodyPr/>
      <a:p>
        <a:pPr>
          <a:defRPr/>
        </a:pPr>
        <a:endParaRPr/>
      </a:p>
    </dgm:txPr>
    <dgm:style>
      <a:lnRef idx="1">
        <a:srgbClr val="000000"/>
      </a:lnRef>
      <a:fillRef idx="0">
        <a:srgbClr val="000000"/>
      </a:fillRef>
      <a:effectRef idx="0">
        <a:srgbClr val="000000"/>
      </a:effectRef>
      <a:fontRef idx="minor"/>
    </dgm:style>
  </dgm:styleLbl>
  <dgm:styleLbl name="callout">
    <dgm:scene3d>
      <a:camera prst="orthographicFront"/>
      <a:lightRig rig="threePt" dir="t"/>
    </dgm:scene3d>
    <dgm:sp3d/>
    <dgm:txPr>
      <a:bodyPr/>
      <a:p>
        <a:pPr>
          <a:defRPr/>
        </a:pPr>
        <a:endParaRPr/>
      </a:p>
    </dgm:txPr>
    <dgm:style>
      <a:lnRef idx="2">
        <a:srgbClr val="000000"/>
      </a:lnRef>
      <a:fillRef idx="1">
        <a:srgbClr val="000000"/>
      </a:fillRef>
      <a:effectRef idx="0">
        <a:srgbClr val="000000"/>
      </a:effectRef>
      <a:fontRef idx="minor"/>
    </dgm:style>
  </dgm:styleLbl>
  <dgm:styleLbl name="asst0">
    <dgm:scene3d>
      <a:camera prst="orthographicFront"/>
      <a:lightRig rig="threePt" dir="t"/>
    </dgm:scene3d>
    <dgm:sp3d/>
    <dgm:txPr>
      <a:bodyPr/>
      <a:p>
        <a:pPr>
          <a:defRPr/>
        </a:pPr>
        <a:endParaRPr/>
      </a:p>
    </dgm:txPr>
    <dgm:style>
      <a:lnRef idx="2">
        <a:srgbClr val="000000"/>
      </a:lnRef>
      <a:fillRef idx="1">
        <a:srgbClr val="000000"/>
      </a:fillRef>
      <a:effectRef idx="0">
        <a:srgbClr val="00000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>
      <a:bodyPr/>
      <a:p>
        <a:pPr>
          <a:defRPr/>
        </a:pPr>
        <a:endParaRPr/>
      </a:p>
    </dgm:txPr>
    <dgm:style>
      <a:lnRef idx="2">
        <a:srgbClr val="000000"/>
      </a:lnRef>
      <a:fillRef idx="1">
        <a:srgbClr val="000000"/>
      </a:fillRef>
      <a:effectRef idx="0">
        <a:srgbClr val="00000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>
      <a:bodyPr/>
      <a:p>
        <a:pPr>
          <a:defRPr/>
        </a:pPr>
        <a:endParaRPr/>
      </a:p>
    </dgm:txPr>
    <dgm:style>
      <a:lnRef idx="2">
        <a:srgbClr val="000000"/>
      </a:lnRef>
      <a:fillRef idx="1">
        <a:srgbClr val="000000"/>
      </a:fillRef>
      <a:effectRef idx="0">
        <a:srgbClr val="00000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>
      <a:bodyPr/>
      <a:p>
        <a:pPr>
          <a:defRPr/>
        </a:pPr>
        <a:endParaRPr/>
      </a:p>
    </dgm:txPr>
    <dgm:style>
      <a:lnRef idx="2">
        <a:srgbClr val="000000"/>
      </a:lnRef>
      <a:fillRef idx="1">
        <a:srgbClr val="000000"/>
      </a:fillRef>
      <a:effectRef idx="0">
        <a:srgbClr val="00000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>
      <a:bodyPr/>
      <a:p>
        <a:pPr>
          <a:defRPr/>
        </a:pPr>
        <a:endParaRPr/>
      </a:p>
    </dgm:txPr>
    <dgm:style>
      <a:lnRef idx="2">
        <a:srgbClr val="000000"/>
      </a:lnRef>
      <a:fillRef idx="1">
        <a:srgbClr val="000000"/>
      </a:fillRef>
      <a:effectRef idx="0">
        <a:srgbClr val="00000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>
      <a:bodyPr/>
      <a:p>
        <a:pPr>
          <a:defRPr/>
        </a:pPr>
        <a:endParaRPr/>
      </a:p>
    </dgm:txPr>
    <dgm:style>
      <a:lnRef idx="2">
        <a:srgbClr val="000000"/>
      </a:lnRef>
      <a:fillRef idx="1">
        <a:srgbClr val="000000"/>
      </a:fillRef>
      <a:effectRef idx="0">
        <a:srgbClr val="00000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>
      <a:bodyPr/>
      <a:p>
        <a:pPr>
          <a:defRPr/>
        </a:pPr>
        <a:endParaRPr/>
      </a:p>
    </dgm:txPr>
    <dgm:style>
      <a:lnRef idx="2">
        <a:srgbClr val="000000"/>
      </a:lnRef>
      <a:fillRef idx="1">
        <a:srgbClr val="000000"/>
      </a:fillRef>
      <a:effectRef idx="0">
        <a:srgbClr val="00000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>
      <a:bodyPr/>
      <a:p>
        <a:pPr>
          <a:defRPr/>
        </a:pPr>
        <a:endParaRPr/>
      </a:p>
    </dgm:txPr>
    <dgm:style>
      <a:lnRef idx="2">
        <a:srgbClr val="000000"/>
      </a:lnRef>
      <a:fillRef idx="1">
        <a:srgbClr val="000000"/>
      </a:fillRef>
      <a:effectRef idx="0">
        <a:srgbClr val="00000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>
      <a:bodyPr/>
      <a:p>
        <a:pPr>
          <a:defRPr/>
        </a:pPr>
        <a:endParaRPr/>
      </a:p>
    </dgm:txPr>
    <dgm:style>
      <a:lnRef idx="2">
        <a:srgbClr val="000000"/>
      </a:lnRef>
      <a:fillRef idx="1">
        <a:srgbClr val="000000"/>
      </a:fillRef>
      <a:effectRef idx="0">
        <a:srgbClr val="00000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>
      <a:bodyPr/>
      <a:p>
        <a:pPr>
          <a:defRPr/>
        </a:pPr>
        <a:endParaRPr/>
      </a:p>
    </dgm:txPr>
    <dgm:style>
      <a:lnRef idx="2">
        <a:srgbClr val="000000"/>
      </a:lnRef>
      <a:fillRef idx="0">
        <a:srgbClr val="000000"/>
      </a:fillRef>
      <a:effectRef idx="0">
        <a:srgbClr val="00000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>
      <a:bodyPr/>
      <a:p>
        <a:pPr>
          <a:defRPr/>
        </a:pPr>
        <a:endParaRPr/>
      </a:p>
    </dgm:txPr>
    <dgm:style>
      <a:lnRef idx="2">
        <a:srgbClr val="000000"/>
      </a:lnRef>
      <a:fillRef idx="0">
        <a:srgbClr val="000000"/>
      </a:fillRef>
      <a:effectRef idx="0">
        <a:srgbClr val="00000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>
      <a:bodyPr/>
      <a:p>
        <a:pPr>
          <a:defRPr/>
        </a:pPr>
        <a:endParaRPr/>
      </a:p>
    </dgm:txPr>
    <dgm:style>
      <a:lnRef idx="2">
        <a:srgbClr val="000000"/>
      </a:lnRef>
      <a:fillRef idx="0">
        <a:srgbClr val="000000"/>
      </a:fillRef>
      <a:effectRef idx="0">
        <a:srgbClr val="00000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>
      <a:bodyPr/>
      <a:p>
        <a:pPr>
          <a:defRPr/>
        </a:pPr>
        <a:endParaRPr/>
      </a:p>
    </dgm:txPr>
    <dgm:style>
      <a:lnRef idx="2">
        <a:srgbClr val="000000"/>
      </a:lnRef>
      <a:fillRef idx="0">
        <a:srgbClr val="000000"/>
      </a:fillRef>
      <a:effectRef idx="0">
        <a:srgbClr val="000000"/>
      </a:effectRef>
      <a:fontRef idx="minor"/>
    </dgm:style>
  </dgm:styleLbl>
  <dgm:styleLbl name="fgAcc1">
    <dgm:scene3d>
      <a:camera prst="orthographicFront"/>
      <a:lightRig rig="threePt" dir="t"/>
    </dgm:scene3d>
    <dgm:sp3d/>
    <dgm:txPr>
      <a:bodyPr/>
      <a:p>
        <a:pPr>
          <a:defRPr/>
        </a:pPr>
        <a:endParaRPr/>
      </a:p>
    </dgm:txPr>
    <dgm:style>
      <a:lnRef idx="2">
        <a:srgbClr val="000000"/>
      </a:lnRef>
      <a:fillRef idx="1">
        <a:srgbClr val="000000"/>
      </a:fillRef>
      <a:effectRef idx="0">
        <a:srgbClr val="000000"/>
      </a:effectRef>
      <a:fontRef idx="minor"/>
    </dgm:style>
  </dgm:styleLbl>
  <dgm:styleLbl name="conFgAcc1">
    <dgm:scene3d>
      <a:camera prst="orthographicFront"/>
      <a:lightRig rig="threePt" dir="t"/>
    </dgm:scene3d>
    <dgm:sp3d/>
    <dgm:txPr>
      <a:bodyPr/>
      <a:p>
        <a:pPr>
          <a:defRPr/>
        </a:pPr>
        <a:endParaRPr/>
      </a:p>
    </dgm:txPr>
    <dgm:style>
      <a:lnRef idx="2">
        <a:srgbClr val="000000"/>
      </a:lnRef>
      <a:fillRef idx="1">
        <a:srgbClr val="000000"/>
      </a:fillRef>
      <a:effectRef idx="0">
        <a:srgbClr val="000000"/>
      </a:effectRef>
      <a:fontRef idx="minor"/>
    </dgm:style>
  </dgm:styleLbl>
  <dgm:styleLbl name="alignAcc1">
    <dgm:scene3d>
      <a:camera prst="orthographicFront"/>
      <a:lightRig rig="threePt" dir="t"/>
    </dgm:scene3d>
    <dgm:sp3d/>
    <dgm:txPr>
      <a:bodyPr/>
      <a:p>
        <a:pPr>
          <a:defRPr/>
        </a:pPr>
        <a:endParaRPr/>
      </a:p>
    </dgm:txPr>
    <dgm:style>
      <a:lnRef idx="2">
        <a:srgbClr val="000000"/>
      </a:lnRef>
      <a:fillRef idx="1">
        <a:srgbClr val="000000"/>
      </a:fillRef>
      <a:effectRef idx="0">
        <a:srgbClr val="000000"/>
      </a:effectRef>
      <a:fontRef idx="minor"/>
    </dgm:style>
  </dgm:styleLbl>
  <dgm:styleLbl name="trAlignAcc1">
    <dgm:scene3d>
      <a:camera prst="orthographicFront"/>
      <a:lightRig rig="threePt" dir="t"/>
    </dgm:scene3d>
    <dgm:sp3d/>
    <dgm:txPr>
      <a:bodyPr/>
      <a:p>
        <a:pPr>
          <a:defRPr/>
        </a:pPr>
        <a:endParaRPr/>
      </a:p>
    </dgm:txPr>
    <dgm:style>
      <a:lnRef idx="1">
        <a:srgbClr val="000000"/>
      </a:lnRef>
      <a:fillRef idx="1">
        <a:srgbClr val="000000"/>
      </a:fillRef>
      <a:effectRef idx="0">
        <a:srgbClr val="000000"/>
      </a:effectRef>
      <a:fontRef idx="minor"/>
    </dgm:style>
  </dgm:styleLbl>
  <dgm:styleLbl name="bgAcc1">
    <dgm:scene3d>
      <a:camera prst="orthographicFront"/>
      <a:lightRig rig="threePt" dir="t"/>
    </dgm:scene3d>
    <dgm:sp3d/>
    <dgm:txPr>
      <a:bodyPr/>
      <a:p>
        <a:pPr>
          <a:defRPr/>
        </a:pPr>
        <a:endParaRPr/>
      </a:p>
    </dgm:txPr>
    <dgm:style>
      <a:lnRef idx="2">
        <a:srgbClr val="000000"/>
      </a:lnRef>
      <a:fillRef idx="1">
        <a:srgbClr val="000000"/>
      </a:fillRef>
      <a:effectRef idx="0">
        <a:srgbClr val="000000"/>
      </a:effectRef>
      <a:fontRef idx="minor"/>
    </dgm:style>
  </dgm:styleLbl>
  <dgm:styleLbl name="solidFgAcc1">
    <dgm:scene3d>
      <a:camera prst="orthographicFront"/>
      <a:lightRig rig="threePt" dir="t"/>
    </dgm:scene3d>
    <dgm:sp3d/>
    <dgm:txPr>
      <a:bodyPr/>
      <a:p>
        <a:pPr>
          <a:defRPr/>
        </a:pPr>
        <a:endParaRPr/>
      </a:p>
    </dgm:txPr>
    <dgm:style>
      <a:lnRef idx="2">
        <a:srgbClr val="000000"/>
      </a:lnRef>
      <a:fillRef idx="1">
        <a:srgbClr val="000000"/>
      </a:fillRef>
      <a:effectRef idx="0">
        <a:srgbClr val="00000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>
      <a:bodyPr/>
      <a:p>
        <a:pPr>
          <a:defRPr/>
        </a:pPr>
        <a:endParaRPr/>
      </a:p>
    </dgm:txPr>
    <dgm:style>
      <a:lnRef idx="2">
        <a:srgbClr val="000000"/>
      </a:lnRef>
      <a:fillRef idx="1">
        <a:srgbClr val="000000"/>
      </a:fillRef>
      <a:effectRef idx="0">
        <a:srgbClr val="000000"/>
      </a:effectRef>
      <a:fontRef idx="minor"/>
    </dgm:style>
  </dgm:styleLbl>
  <dgm:styleLbl name="solidBgAcc1">
    <dgm:scene3d>
      <a:camera prst="orthographicFront"/>
      <a:lightRig rig="threePt" dir="t"/>
    </dgm:scene3d>
    <dgm:sp3d/>
    <dgm:txPr>
      <a:bodyPr/>
      <a:p>
        <a:pPr>
          <a:defRPr/>
        </a:pPr>
        <a:endParaRPr/>
      </a:p>
    </dgm:txPr>
    <dgm:style>
      <a:lnRef idx="2">
        <a:srgbClr val="000000"/>
      </a:lnRef>
      <a:fillRef idx="1">
        <a:srgbClr val="000000"/>
      </a:fillRef>
      <a:effectRef idx="0">
        <a:srgbClr val="00000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>
      <a:bodyPr/>
      <a:p>
        <a:pPr>
          <a:defRPr/>
        </a:pPr>
        <a:endParaRPr/>
      </a:p>
    </dgm:txPr>
    <dgm:style>
      <a:lnRef idx="2">
        <a:srgbClr val="000000"/>
      </a:lnRef>
      <a:fillRef idx="1">
        <a:srgbClr val="000000"/>
      </a:fillRef>
      <a:effectRef idx="0">
        <a:srgbClr val="00000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>
      <a:bodyPr/>
      <a:p>
        <a:pPr>
          <a:defRPr/>
        </a:pPr>
        <a:endParaRPr/>
      </a:p>
    </dgm:txPr>
    <dgm:style>
      <a:lnRef idx="2">
        <a:srgbClr val="000000"/>
      </a:lnRef>
      <a:fillRef idx="1">
        <a:srgbClr val="000000"/>
      </a:fillRef>
      <a:effectRef idx="0">
        <a:srgbClr val="00000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>
      <a:bodyPr/>
      <a:p>
        <a:pPr>
          <a:defRPr/>
        </a:pPr>
        <a:endParaRPr/>
      </a:p>
    </dgm:txPr>
    <dgm:style>
      <a:lnRef idx="2">
        <a:srgbClr val="000000"/>
      </a:lnRef>
      <a:fillRef idx="1">
        <a:srgbClr val="000000"/>
      </a:fillRef>
      <a:effectRef idx="0">
        <a:srgbClr val="000000"/>
      </a:effectRef>
      <a:fontRef idx="minor"/>
    </dgm:style>
  </dgm:styleLbl>
  <dgm:styleLbl name="fgAcc0">
    <dgm:scene3d>
      <a:camera prst="orthographicFront"/>
      <a:lightRig rig="threePt" dir="t"/>
    </dgm:scene3d>
    <dgm:sp3d/>
    <dgm:txPr>
      <a:bodyPr/>
      <a:p>
        <a:pPr>
          <a:defRPr/>
        </a:pPr>
        <a:endParaRPr/>
      </a:p>
    </dgm:txPr>
    <dgm:style>
      <a:lnRef idx="2">
        <a:srgbClr val="000000"/>
      </a:lnRef>
      <a:fillRef idx="1">
        <a:srgbClr val="000000"/>
      </a:fillRef>
      <a:effectRef idx="0">
        <a:srgbClr val="000000"/>
      </a:effectRef>
      <a:fontRef idx="minor"/>
    </dgm:style>
  </dgm:styleLbl>
  <dgm:styleLbl name="fgAcc2">
    <dgm:scene3d>
      <a:camera prst="orthographicFront"/>
      <a:lightRig rig="threePt" dir="t"/>
    </dgm:scene3d>
    <dgm:sp3d/>
    <dgm:txPr>
      <a:bodyPr/>
      <a:p>
        <a:pPr>
          <a:defRPr/>
        </a:pPr>
        <a:endParaRPr/>
      </a:p>
    </dgm:txPr>
    <dgm:style>
      <a:lnRef idx="2">
        <a:srgbClr val="000000"/>
      </a:lnRef>
      <a:fillRef idx="1">
        <a:srgbClr val="000000"/>
      </a:fillRef>
      <a:effectRef idx="0">
        <a:srgbClr val="000000"/>
      </a:effectRef>
      <a:fontRef idx="minor"/>
    </dgm:style>
  </dgm:styleLbl>
  <dgm:styleLbl name="fgAcc3">
    <dgm:scene3d>
      <a:camera prst="orthographicFront"/>
      <a:lightRig rig="threePt" dir="t"/>
    </dgm:scene3d>
    <dgm:sp3d/>
    <dgm:txPr>
      <a:bodyPr/>
      <a:p>
        <a:pPr>
          <a:defRPr/>
        </a:pPr>
        <a:endParaRPr/>
      </a:p>
    </dgm:txPr>
    <dgm:style>
      <a:lnRef idx="2">
        <a:srgbClr val="000000"/>
      </a:lnRef>
      <a:fillRef idx="1">
        <a:srgbClr val="000000"/>
      </a:fillRef>
      <a:effectRef idx="0">
        <a:srgbClr val="000000"/>
      </a:effectRef>
      <a:fontRef idx="minor"/>
    </dgm:style>
  </dgm:styleLbl>
  <dgm:styleLbl name="fgAcc4">
    <dgm:scene3d>
      <a:camera prst="orthographicFront"/>
      <a:lightRig rig="threePt" dir="t"/>
    </dgm:scene3d>
    <dgm:sp3d/>
    <dgm:txPr>
      <a:bodyPr/>
      <a:p>
        <a:pPr>
          <a:defRPr/>
        </a:pPr>
        <a:endParaRPr/>
      </a:p>
    </dgm:txPr>
    <dgm:style>
      <a:lnRef idx="2">
        <a:srgbClr val="000000"/>
      </a:lnRef>
      <a:fillRef idx="1">
        <a:srgbClr val="000000"/>
      </a:fillRef>
      <a:effectRef idx="0">
        <a:srgbClr val="000000"/>
      </a:effectRef>
      <a:fontRef idx="minor"/>
    </dgm:style>
  </dgm:styleLbl>
  <dgm:styleLbl name="bgShp">
    <dgm:scene3d>
      <a:camera prst="orthographicFront"/>
      <a:lightRig rig="threePt" dir="t"/>
    </dgm:scene3d>
    <dgm:sp3d/>
    <dgm:txPr>
      <a:bodyPr/>
      <a:p>
        <a:pPr>
          <a:defRPr/>
        </a:pPr>
        <a:endParaRPr/>
      </a:p>
    </dgm:txPr>
    <dgm:style>
      <a:lnRef idx="0">
        <a:srgbClr val="000000"/>
      </a:lnRef>
      <a:fillRef idx="1">
        <a:srgbClr val="000000"/>
      </a:fillRef>
      <a:effectRef idx="0">
        <a:srgbClr val="000000"/>
      </a:effectRef>
      <a:fontRef idx="minor"/>
    </dgm:style>
  </dgm:styleLbl>
  <dgm:styleLbl name="dkBgShp">
    <dgm:scene3d>
      <a:camera prst="orthographicFront"/>
      <a:lightRig rig="threePt" dir="t"/>
    </dgm:scene3d>
    <dgm:sp3d/>
    <dgm:txPr>
      <a:bodyPr/>
      <a:p>
        <a:pPr>
          <a:defRPr/>
        </a:pPr>
        <a:endParaRPr/>
      </a:p>
    </dgm:txPr>
    <dgm:style>
      <a:lnRef idx="0">
        <a:srgbClr val="000000"/>
      </a:lnRef>
      <a:fillRef idx="1">
        <a:srgbClr val="000000"/>
      </a:fillRef>
      <a:effectRef idx="0">
        <a:srgbClr val="000000"/>
      </a:effectRef>
      <a:fontRef idx="minor"/>
    </dgm:style>
  </dgm:styleLbl>
  <dgm:styleLbl name="trBgShp">
    <dgm:scene3d>
      <a:camera prst="orthographicFront"/>
      <a:lightRig rig="threePt" dir="t"/>
    </dgm:scene3d>
    <dgm:sp3d/>
    <dgm:txPr>
      <a:bodyPr/>
      <a:p>
        <a:pPr>
          <a:defRPr/>
        </a:pPr>
        <a:endParaRPr/>
      </a:p>
    </dgm:txPr>
    <dgm:style>
      <a:lnRef idx="0">
        <a:srgbClr val="000000"/>
      </a:lnRef>
      <a:fillRef idx="1">
        <a:srgbClr val="000000"/>
      </a:fillRef>
      <a:effectRef idx="0">
        <a:srgbClr val="000000"/>
      </a:effectRef>
      <a:fontRef idx="minor"/>
    </dgm:style>
  </dgm:styleLbl>
  <dgm:styleLbl name="fgShp">
    <dgm:scene3d>
      <a:camera prst="orthographicFront"/>
      <a:lightRig rig="threePt" dir="t"/>
    </dgm:scene3d>
    <dgm:sp3d/>
    <dgm:txPr>
      <a:bodyPr/>
      <a:p>
        <a:pPr>
          <a:defRPr/>
        </a:pPr>
        <a:endParaRPr/>
      </a:p>
    </dgm:txPr>
    <dgm:style>
      <a:lnRef idx="2">
        <a:srgbClr val="000000"/>
      </a:lnRef>
      <a:fillRef idx="1">
        <a:srgbClr val="000000"/>
      </a:fillRef>
      <a:effectRef idx="0">
        <a:srgbClr val="000000"/>
      </a:effectRef>
      <a:fontRef idx="minor"/>
    </dgm:style>
  </dgm:styleLbl>
  <dgm:styleLbl name="revTx">
    <dgm:scene3d>
      <a:camera prst="orthographicFront"/>
      <a:lightRig rig="threePt" dir="t"/>
    </dgm:scene3d>
    <dgm:sp3d/>
    <dgm:txPr>
      <a:bodyPr/>
      <a:p>
        <a:pPr>
          <a:defRPr/>
        </a:pPr>
        <a:endParaRPr/>
      </a:p>
    </dgm:txPr>
    <dgm:style>
      <a:lnRef idx="0">
        <a:srgbClr val="000000"/>
      </a:lnRef>
      <a:fillRef idx="0">
        <a:srgbClr val="000000"/>
      </a:fillRef>
      <a:effectRef idx="0">
        <a:srgbClr val="000000"/>
      </a:effectRef>
      <a:fontRef idx="minor"/>
    </dgm:style>
  </dgm:styleLbl>
</dgm:styleDef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word/theme/themeOverride1.xml><?xml version="1.0" encoding="utf-8"?>
<a:themeOverride xmlns:a="http://schemas.openxmlformats.org/drawingml/2006/main" xmlns:r="http://schemas.openxmlformats.org/officeDocument/2006/relationships" xmlns:p="http://schemas.openxmlformats.org/presentation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Arial"/>
      <a:cs typeface="Arial"/>
    </a:majorFont>
    <a:minorFont>
      <a:latin typeface="Calibri"/>
      <a:ea typeface="Arial"/>
      <a:cs typeface="Arial"/>
    </a:minorFont>
  </a:fontScheme>
  <a:fmtScheme name="Стандартная">
    <a:fillStyleLst>
      <a:solidFill>
        <a:schemeClr val="phClr"/>
      </a:solidFill>
      <a:gradFill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
</file>

<file path=customXml/itemProps1.xml><?xml version="1.0" encoding="utf-8"?>
<ds:datastoreItem xmlns:ds="http://schemas.openxmlformats.org/officeDocument/2006/customXml" ds:itemID="{DA7B2005-A30B-479D-BFB0-5CE50FEBB0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Application>R7-Office/7.1.1.35</Application>
  <Company/>
  <DocSecurity>0</DocSecurity>
  <HyperlinksChanged>false</HyperlinksChanged>
  <LinksUpToDate>false</LinksUpToDate>
  <ScaleCrop>false</ScaleCrop>
  <SharedDoc>false</SharedDoc>
  <Template>Normal.dotm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Анна Жигалова</cp:lastModifiedBy>
  <cp:revision>15</cp:revision>
  <dcterms:created xsi:type="dcterms:W3CDTF">2023-05-26T12:43:00Z</dcterms:created>
  <dcterms:modified xsi:type="dcterms:W3CDTF">2023-06-07T07:43:39Z</dcterms:modified>
</cp:coreProperties>
</file>